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Default="00EB7859" w:rsidP="00A5302E">
      <w:pPr>
        <w:pStyle w:val="tytuinformacji"/>
        <w:spacing w:before="0"/>
        <w:rPr>
          <w:shd w:val="clear" w:color="auto" w:fill="FFFFFF"/>
        </w:rPr>
      </w:pPr>
      <w:r>
        <w:rPr>
          <w:shd w:val="clear" w:color="auto" w:fill="FFFFFF"/>
        </w:rPr>
        <w:t xml:space="preserve">Wyniki finansowe podmiotów gospodarczych                         w </w:t>
      </w:r>
      <w:r w:rsidR="000D25A1">
        <w:rPr>
          <w:shd w:val="clear" w:color="auto" w:fill="FFFFFF"/>
        </w:rPr>
        <w:t>województwie dolnośląskim w 2021</w:t>
      </w:r>
      <w:r>
        <w:rPr>
          <w:shd w:val="clear" w:color="auto" w:fill="FFFFFF"/>
        </w:rPr>
        <w:t xml:space="preserve"> r.</w:t>
      </w:r>
    </w:p>
    <w:p w:rsidR="00393761" w:rsidRPr="00001C5B" w:rsidRDefault="00393761" w:rsidP="00BF5DD0">
      <w:pPr>
        <w:pStyle w:val="tytuinformacji"/>
        <w:jc w:val="center"/>
        <w:rPr>
          <w:sz w:val="32"/>
        </w:rPr>
      </w:pPr>
    </w:p>
    <w:p w:rsidR="005916D7" w:rsidRPr="00C951C0" w:rsidRDefault="00F2325C" w:rsidP="00AC120F">
      <w:pPr>
        <w:pStyle w:val="LID"/>
        <w:spacing w:line="220" w:lineRule="exact"/>
      </w:pPr>
      <w:r w:rsidRPr="00C951C0"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-2032635</wp:posOffset>
                </wp:positionH>
                <wp:positionV relativeFrom="paragraph">
                  <wp:posOffset>165100</wp:posOffset>
                </wp:positionV>
                <wp:extent cx="266700" cy="374650"/>
                <wp:effectExtent l="24765" t="19685" r="22860" b="15240"/>
                <wp:wrapNone/>
                <wp:docPr id="12" name="Strzałka w dół 5" descr="Strzałka czerwona skierowana w dó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66700" cy="374650"/>
                        </a:xfrm>
                        <a:prstGeom prst="downArrow">
                          <a:avLst>
                            <a:gd name="adj1" fmla="val 50000"/>
                            <a:gd name="adj2" fmla="val 49999"/>
                          </a:avLst>
                        </a:prstGeom>
                        <a:solidFill>
                          <a:srgbClr val="92D050"/>
                        </a:solidFill>
                        <a:ln w="12700" algn="ctr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A2A5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5" o:spid="_x0000_s1026" type="#_x0000_t67" alt="Strzałka czerwona skierowana w dół" style="position:absolute;margin-left:-160.05pt;margin-top:13pt;width:21pt;height:29.5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" adj="13912" fillcolor="#92d050" strokecolor="#92d050" strokeweight="1pt"/>
            </w:pict>
          </mc:Fallback>
        </mc:AlternateContent>
      </w:r>
      <w:r w:rsidRPr="00C951C0">
        <mc:AlternateContent>
          <mc:Choice Requires="wps">
            <w:drawing>
              <wp:anchor distT="45720" distB="45720" distL="114300" distR="114300" simplePos="0" relativeHeight="25165465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97155</wp:posOffset>
                </wp:positionV>
                <wp:extent cx="1952625" cy="1333500"/>
                <wp:effectExtent l="0" t="0" r="28575" b="19050"/>
                <wp:wrapSquare wrapText="bothSides"/>
                <wp:docPr id="9" name="Pole tekstowe 2" descr="Niebieski prostokąt z napisem Dynamika wyniku finansowego netto przedsiębiorstw r/r  273,3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3335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A44EA2" w:rsidRPr="00C951C0" w:rsidRDefault="00C4788F" w:rsidP="00C4788F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66"/>
                                <w:szCs w:val="66"/>
                              </w:rPr>
                            </w:pPr>
                            <w:r w:rsidRPr="00010037">
                              <w:rPr>
                                <w:rStyle w:val="IkonawskanikaZnak"/>
                                <w:color w:val="92D050"/>
                              </w:rPr>
                              <w:sym w:font="Wingdings" w:char="F0F1"/>
                            </w:r>
                            <w:r w:rsidR="00DF56BD" w:rsidRPr="00C951C0">
                              <w:rPr>
                                <w:rFonts w:ascii="Fira Sans SemiBold" w:hAnsi="Fira Sans SemiBold"/>
                                <w:color w:val="FFFFFF"/>
                                <w:sz w:val="66"/>
                                <w:szCs w:val="66"/>
                              </w:rPr>
                              <w:t>273,3</w:t>
                            </w:r>
                            <w:r w:rsidR="00A44EA2" w:rsidRPr="00C951C0">
                              <w:rPr>
                                <w:rFonts w:ascii="Fira Sans SemiBold" w:hAnsi="Fira Sans SemiBold"/>
                                <w:color w:val="FFFFFF"/>
                                <w:sz w:val="66"/>
                                <w:szCs w:val="66"/>
                              </w:rPr>
                              <w:t>%</w:t>
                            </w:r>
                          </w:p>
                          <w:p w:rsidR="00A44EA2" w:rsidRPr="003538A4" w:rsidRDefault="000E25DA" w:rsidP="00482765">
                            <w:pPr>
                              <w:pStyle w:val="tekstnaniebieskimtle"/>
                              <w:jc w:val="center"/>
                              <w:rPr>
                                <w:color w:val="FFFFFF"/>
                                <w:szCs w:val="17"/>
                              </w:rPr>
                            </w:pPr>
                            <w:r w:rsidRPr="00C951C0">
                              <w:rPr>
                                <w:szCs w:val="17"/>
                              </w:rPr>
                              <w:t xml:space="preserve">Dynamika wyniku </w:t>
                            </w:r>
                            <w:r w:rsidRPr="00C951C0">
                              <w:rPr>
                                <w:szCs w:val="17"/>
                              </w:rPr>
                              <w:br/>
                              <w:t>finansowego netto</w:t>
                            </w:r>
                            <w:r w:rsidRPr="00C951C0">
                              <w:rPr>
                                <w:szCs w:val="17"/>
                              </w:rPr>
                              <w:br/>
                              <w:t xml:space="preserve"> przedsiębiorstw r</w:t>
                            </w:r>
                            <w:r w:rsidR="00482765">
                              <w:t>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Niebieski prostokąt z napisem Dynamika wyniku finansowego netto przedsiębiorstw r/r  273,3% &#10;" style="position:absolute;margin-left:0;margin-top:7.65pt;width:153.75pt;height:105pt;z-index:2516546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" fillcolor="#001d77">
                <v:textbox>
                  <w:txbxContent>
                    <w:p w:rsidR="00A44EA2" w:rsidRPr="00C951C0" w:rsidRDefault="00C4788F" w:rsidP="00C4788F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color w:val="FFFFFF"/>
                          <w:sz w:val="66"/>
                          <w:szCs w:val="66"/>
                        </w:rPr>
                      </w:pPr>
                      <w:r w:rsidRPr="00010037">
                        <w:rPr>
                          <w:rStyle w:val="IkonawskanikaZnak"/>
                          <w:color w:val="92D050"/>
                        </w:rPr>
                        <w:sym w:font="Wingdings" w:char="F0F1"/>
                      </w:r>
                      <w:r w:rsidR="00DF56BD" w:rsidRPr="00C951C0">
                        <w:rPr>
                          <w:rFonts w:ascii="Fira Sans SemiBold" w:hAnsi="Fira Sans SemiBold"/>
                          <w:color w:val="FFFFFF"/>
                          <w:sz w:val="66"/>
                          <w:szCs w:val="66"/>
                        </w:rPr>
                        <w:t>273,3</w:t>
                      </w:r>
                      <w:r w:rsidR="00A44EA2" w:rsidRPr="00C951C0">
                        <w:rPr>
                          <w:rFonts w:ascii="Fira Sans SemiBold" w:hAnsi="Fira Sans SemiBold"/>
                          <w:color w:val="FFFFFF"/>
                          <w:sz w:val="66"/>
                          <w:szCs w:val="66"/>
                        </w:rPr>
                        <w:t>%</w:t>
                      </w:r>
                    </w:p>
                    <w:p w:rsidR="00A44EA2" w:rsidRPr="003538A4" w:rsidRDefault="000E25DA" w:rsidP="00482765">
                      <w:pPr>
                        <w:pStyle w:val="tekstnaniebieskimtle"/>
                        <w:jc w:val="center"/>
                        <w:rPr>
                          <w:color w:val="FFFFFF"/>
                          <w:szCs w:val="17"/>
                        </w:rPr>
                      </w:pPr>
                      <w:r w:rsidRPr="00C951C0">
                        <w:rPr>
                          <w:szCs w:val="17"/>
                        </w:rPr>
                        <w:t xml:space="preserve">Dynamika wyniku </w:t>
                      </w:r>
                      <w:r w:rsidRPr="00C951C0">
                        <w:rPr>
                          <w:szCs w:val="17"/>
                        </w:rPr>
                        <w:br/>
                        <w:t>finansowego netto</w:t>
                      </w:r>
                      <w:r w:rsidRPr="00C951C0">
                        <w:rPr>
                          <w:szCs w:val="17"/>
                        </w:rPr>
                        <w:br/>
                        <w:t xml:space="preserve"> przedsiębiorstw r</w:t>
                      </w:r>
                      <w:r w:rsidR="00482765">
                        <w:t>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25A1" w:rsidRPr="00C951C0">
        <w:t>W 2021</w:t>
      </w:r>
      <w:r w:rsidR="00562392" w:rsidRPr="00C951C0">
        <w:t xml:space="preserve"> r. podmioty gospodarcze wykazały </w:t>
      </w:r>
      <w:r w:rsidR="00DF56BD" w:rsidRPr="00C951C0">
        <w:t xml:space="preserve">lepsze </w:t>
      </w:r>
      <w:r w:rsidR="00562392" w:rsidRPr="00C951C0">
        <w:t>wyniki finansowe od uzyskanych rok wcześniej</w:t>
      </w:r>
      <w:r w:rsidR="000E25DA" w:rsidRPr="00C951C0">
        <w:t xml:space="preserve">. Zanotowano </w:t>
      </w:r>
      <w:r w:rsidR="00E15B2A" w:rsidRPr="00C951C0">
        <w:t xml:space="preserve">znaczny </w:t>
      </w:r>
      <w:r w:rsidR="00DF56BD" w:rsidRPr="00C951C0">
        <w:t>spadek</w:t>
      </w:r>
      <w:r w:rsidR="000E25DA" w:rsidRPr="00C951C0">
        <w:t xml:space="preserve"> wartości </w:t>
      </w:r>
      <w:r w:rsidR="00E15B2A" w:rsidRPr="00C951C0">
        <w:t xml:space="preserve">poniesionych strat </w:t>
      </w:r>
      <w:r w:rsidR="00123FB2" w:rsidRPr="00C951C0">
        <w:t>brutto oraz netto, co skut</w:t>
      </w:r>
      <w:r w:rsidR="00DF56BD" w:rsidRPr="00C951C0">
        <w:t>kowało wzrostem</w:t>
      </w:r>
      <w:r w:rsidR="00E15B2A" w:rsidRPr="00C951C0">
        <w:t xml:space="preserve"> wyników finansowych brutto i netto.</w:t>
      </w:r>
    </w:p>
    <w:p w:rsidR="00332A9B" w:rsidRPr="00C951C0" w:rsidRDefault="00074DD8" w:rsidP="00700909">
      <w:pPr>
        <w:pStyle w:val="Nagwek1"/>
        <w:rPr>
          <w:shd w:val="clear" w:color="auto" w:fill="FFFFFF"/>
        </w:rPr>
      </w:pPr>
      <w:r w:rsidRPr="00C951C0">
        <w:rPr>
          <w:shd w:val="clear" w:color="auto" w:fill="FFFFFF"/>
        </w:rPr>
        <w:t xml:space="preserve"> </w:t>
      </w:r>
    </w:p>
    <w:p w:rsidR="0037094E" w:rsidRPr="00C951C0" w:rsidRDefault="0037094E" w:rsidP="0037094E">
      <w:pPr>
        <w:rPr>
          <w:lang w:eastAsia="pl-PL"/>
        </w:rPr>
      </w:pPr>
      <w:bookmarkStart w:id="0" w:name="_GoBack"/>
      <w:bookmarkEnd w:id="0"/>
    </w:p>
    <w:p w:rsidR="000E25DA" w:rsidRPr="00C951C0" w:rsidRDefault="00F2325C" w:rsidP="00F203E8">
      <w:pPr>
        <w:rPr>
          <w:lang w:eastAsia="pl-PL"/>
        </w:rPr>
      </w:pPr>
      <w:r w:rsidRPr="00C951C0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>
                <wp:simplePos x="0" y="0"/>
                <wp:positionH relativeFrom="page">
                  <wp:posOffset>5705475</wp:posOffset>
                </wp:positionH>
                <wp:positionV relativeFrom="paragraph">
                  <wp:posOffset>237490</wp:posOffset>
                </wp:positionV>
                <wp:extent cx="1752600" cy="1619250"/>
                <wp:effectExtent l="0" t="0" r="0" b="0"/>
                <wp:wrapTight wrapText="bothSides">
                  <wp:wrapPolygon edited="0">
                    <wp:start x="704" y="0"/>
                    <wp:lineTo x="704" y="21346"/>
                    <wp:lineTo x="20661" y="21346"/>
                    <wp:lineTo x="20661" y="0"/>
                    <wp:lineTo x="704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61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EA2" w:rsidRPr="003538A4" w:rsidRDefault="00482742" w:rsidP="00074DD8">
                            <w:pPr>
                              <w:pStyle w:val="tekstzboku"/>
                              <w:rPr>
                                <w:color w:val="000000"/>
                                <w:spacing w:val="-4"/>
                              </w:rPr>
                            </w:pPr>
                            <w:r w:rsidRPr="00C951C0">
                              <w:t>W 2021</w:t>
                            </w:r>
                            <w:r w:rsidR="00183BF5" w:rsidRPr="00C951C0">
                              <w:t xml:space="preserve"> r. koszty uzyskania przychodów </w:t>
                            </w:r>
                            <w:r w:rsidR="00B4732B" w:rsidRPr="00C951C0">
                              <w:t xml:space="preserve">z </w:t>
                            </w:r>
                            <w:r w:rsidR="00183BF5" w:rsidRPr="00C951C0">
                              <w:t>całokształtu działalności badanych przedsiębiorstw województwa dolnośląskiego wzra</w:t>
                            </w:r>
                            <w:r w:rsidR="00B4732B" w:rsidRPr="00C951C0">
                              <w:t xml:space="preserve">stały </w:t>
                            </w:r>
                            <w:r w:rsidRPr="00C951C0">
                              <w:t>wolniej</w:t>
                            </w:r>
                            <w:r w:rsidR="00B4732B" w:rsidRPr="00C951C0">
                              <w:t xml:space="preserve"> niż przychody z tej </w:t>
                            </w:r>
                            <w:r w:rsidR="00183BF5" w:rsidRPr="00C951C0">
                              <w:t xml:space="preserve">działalności, co wpłynęło </w:t>
                            </w:r>
                            <w:r w:rsidR="00E15B2A" w:rsidRPr="00C951C0">
                              <w:t xml:space="preserve">na </w:t>
                            </w:r>
                            <w:r w:rsidRPr="00C951C0">
                              <w:t>spadek</w:t>
                            </w:r>
                            <w:r w:rsidR="00E15B2A" w:rsidRPr="00C951C0">
                              <w:t xml:space="preserve"> </w:t>
                            </w:r>
                            <w:r w:rsidR="00183BF5" w:rsidRPr="00C951C0">
                              <w:t>wartości wskaźnika poziomu kosztów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49.25pt;margin-top:18.7pt;width:138pt;height:127.5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" filled="f" stroked="f">
                <v:textbox>
                  <w:txbxContent>
                    <w:p w:rsidR="00A44EA2" w:rsidRPr="003538A4" w:rsidRDefault="00482742" w:rsidP="00074DD8">
                      <w:pPr>
                        <w:pStyle w:val="tekstzboku"/>
                        <w:rPr>
                          <w:color w:val="000000"/>
                          <w:spacing w:val="-4"/>
                        </w:rPr>
                      </w:pPr>
                      <w:r w:rsidRPr="00C951C0">
                        <w:t>W 2021</w:t>
                      </w:r>
                      <w:r w:rsidR="00183BF5" w:rsidRPr="00C951C0">
                        <w:t xml:space="preserve"> r. koszty uzyskania przychodów </w:t>
                      </w:r>
                      <w:r w:rsidR="00B4732B" w:rsidRPr="00C951C0">
                        <w:t xml:space="preserve">z </w:t>
                      </w:r>
                      <w:r w:rsidR="00183BF5" w:rsidRPr="00C951C0">
                        <w:t>całokształtu działalności badanych przedsiębiorstw województwa dolnośląskiego wzra</w:t>
                      </w:r>
                      <w:r w:rsidR="00B4732B" w:rsidRPr="00C951C0">
                        <w:t xml:space="preserve">stały </w:t>
                      </w:r>
                      <w:r w:rsidRPr="00C951C0">
                        <w:t>wolniej</w:t>
                      </w:r>
                      <w:r w:rsidR="00B4732B" w:rsidRPr="00C951C0">
                        <w:t xml:space="preserve"> niż przychody z tej </w:t>
                      </w:r>
                      <w:r w:rsidR="00183BF5" w:rsidRPr="00C951C0">
                        <w:t xml:space="preserve">działalności, co wpłynęło </w:t>
                      </w:r>
                      <w:r w:rsidR="00E15B2A" w:rsidRPr="00C951C0">
                        <w:t xml:space="preserve">na </w:t>
                      </w:r>
                      <w:r w:rsidRPr="00C951C0">
                        <w:t>spadek</w:t>
                      </w:r>
                      <w:r w:rsidR="00E15B2A" w:rsidRPr="00C951C0">
                        <w:t xml:space="preserve"> </w:t>
                      </w:r>
                      <w:r w:rsidR="00183BF5" w:rsidRPr="00C951C0">
                        <w:t>wartości wskaźnika poziomu kosztów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0E25DA" w:rsidRPr="00C951C0" w:rsidRDefault="00562392" w:rsidP="000E25DA">
      <w:pPr>
        <w:rPr>
          <w:lang w:eastAsia="pl-PL"/>
        </w:rPr>
      </w:pPr>
      <w:r w:rsidRPr="00C951C0">
        <w:rPr>
          <w:lang w:eastAsia="pl-PL"/>
        </w:rPr>
        <w:t xml:space="preserve">W </w:t>
      </w:r>
      <w:r w:rsidR="000D25A1" w:rsidRPr="00C951C0">
        <w:rPr>
          <w:lang w:eastAsia="pl-PL"/>
        </w:rPr>
        <w:t>województwie dolnośląskim w 2021</w:t>
      </w:r>
      <w:r w:rsidRPr="00C951C0">
        <w:rPr>
          <w:lang w:eastAsia="pl-PL"/>
        </w:rPr>
        <w:t xml:space="preserve"> r. badaniem zostało objętych </w:t>
      </w:r>
      <w:r w:rsidR="00EB3AF4" w:rsidRPr="00C951C0">
        <w:rPr>
          <w:lang w:eastAsia="pl-PL"/>
        </w:rPr>
        <w:t>1385</w:t>
      </w:r>
      <w:r w:rsidRPr="00C951C0">
        <w:rPr>
          <w:lang w:eastAsia="pl-PL"/>
        </w:rPr>
        <w:t xml:space="preserve"> przedsiębiorstw </w:t>
      </w:r>
      <w:r w:rsidRPr="00C951C0">
        <w:rPr>
          <w:color w:val="000000"/>
          <w:lang w:eastAsia="pl-PL"/>
        </w:rPr>
        <w:t>niefinansowych</w:t>
      </w:r>
      <w:r w:rsidR="000729CC" w:rsidRPr="00C951C0">
        <w:rPr>
          <w:color w:val="000000"/>
          <w:lang w:eastAsia="pl-PL"/>
        </w:rPr>
        <w:t xml:space="preserve"> prowadzących księgi rachunkowe</w:t>
      </w:r>
      <w:r w:rsidRPr="00C951C0">
        <w:rPr>
          <w:color w:val="000000"/>
          <w:lang w:eastAsia="pl-PL"/>
        </w:rPr>
        <w:t xml:space="preserve"> o liczbie pracujących 250 osób i więcej</w:t>
      </w:r>
      <w:r w:rsidR="000E25DA" w:rsidRPr="00C951C0">
        <w:rPr>
          <w:color w:val="000000"/>
        </w:rPr>
        <w:t xml:space="preserve">. Podobnie jak w latach wcześniejszych przeważały jednostki sektora </w:t>
      </w:r>
      <w:r w:rsidR="00065E06" w:rsidRPr="00C951C0">
        <w:rPr>
          <w:color w:val="000000"/>
        </w:rPr>
        <w:t xml:space="preserve">prywatnego, które stanowiły </w:t>
      </w:r>
      <w:r w:rsidR="00EB3AF4" w:rsidRPr="00C951C0">
        <w:rPr>
          <w:color w:val="000000"/>
        </w:rPr>
        <w:t>91,0</w:t>
      </w:r>
      <w:r w:rsidR="000E25DA" w:rsidRPr="00C951C0">
        <w:rPr>
          <w:color w:val="000000"/>
        </w:rPr>
        <w:t>%</w:t>
      </w:r>
      <w:r w:rsidR="00627CC7" w:rsidRPr="00C951C0">
        <w:rPr>
          <w:color w:val="000000"/>
        </w:rPr>
        <w:t xml:space="preserve"> </w:t>
      </w:r>
      <w:r w:rsidR="009065C8" w:rsidRPr="00C951C0">
        <w:rPr>
          <w:color w:val="000000"/>
        </w:rPr>
        <w:t xml:space="preserve">analizowanych </w:t>
      </w:r>
      <w:r w:rsidR="00627CC7" w:rsidRPr="00C951C0">
        <w:rPr>
          <w:color w:val="000000"/>
        </w:rPr>
        <w:t>przedsiębiorstw</w:t>
      </w:r>
      <w:r w:rsidR="000E25DA" w:rsidRPr="00C951C0">
        <w:rPr>
          <w:color w:val="000000"/>
        </w:rPr>
        <w:t>.</w:t>
      </w:r>
    </w:p>
    <w:p w:rsidR="00DC390B" w:rsidRPr="00C951C0" w:rsidRDefault="00F3115B" w:rsidP="000E25DA">
      <w:pPr>
        <w:rPr>
          <w:lang w:eastAsia="pl-PL"/>
        </w:rPr>
      </w:pPr>
      <w:r w:rsidRPr="00C951C0">
        <w:rPr>
          <w:lang w:eastAsia="pl-PL"/>
        </w:rPr>
        <w:t xml:space="preserve">Analiza struktury przedsiębiorstw według sekcji PKD wykazała, że </w:t>
      </w:r>
      <w:r w:rsidR="007148EA">
        <w:rPr>
          <w:lang w:eastAsia="pl-PL"/>
        </w:rPr>
        <w:t>najwięcej</w:t>
      </w:r>
      <w:r w:rsidRPr="00C951C0">
        <w:rPr>
          <w:lang w:eastAsia="pl-PL"/>
        </w:rPr>
        <w:t xml:space="preserve"> podmiotów prowadziło działalność w sekcji </w:t>
      </w:r>
      <w:r w:rsidR="00ED6E37" w:rsidRPr="00C951C0">
        <w:rPr>
          <w:lang w:eastAsia="pl-PL"/>
        </w:rPr>
        <w:t>p</w:t>
      </w:r>
      <w:r w:rsidR="00EB3AF4" w:rsidRPr="00C951C0">
        <w:rPr>
          <w:lang w:eastAsia="pl-PL"/>
        </w:rPr>
        <w:t>rzetwórstwo przemysłowe (41,0</w:t>
      </w:r>
      <w:r w:rsidRPr="00C951C0">
        <w:rPr>
          <w:lang w:eastAsia="pl-PL"/>
        </w:rPr>
        <w:t>%)</w:t>
      </w:r>
      <w:r w:rsidR="000E25DA" w:rsidRPr="00C951C0">
        <w:rPr>
          <w:lang w:eastAsia="pl-PL"/>
        </w:rPr>
        <w:t xml:space="preserve">, </w:t>
      </w:r>
      <w:r w:rsidR="008A4140" w:rsidRPr="00C951C0">
        <w:rPr>
          <w:lang w:eastAsia="pl-PL"/>
        </w:rPr>
        <w:t>w dalszej kolejności w sekcjach:</w:t>
      </w:r>
      <w:r w:rsidRPr="00C951C0">
        <w:rPr>
          <w:lang w:eastAsia="pl-PL"/>
        </w:rPr>
        <w:t xml:space="preserve"> handel; napr</w:t>
      </w:r>
      <w:r w:rsidR="00EB3AF4" w:rsidRPr="00C951C0">
        <w:rPr>
          <w:lang w:eastAsia="pl-PL"/>
        </w:rPr>
        <w:t>awa pojazdów samochodowych (14,5</w:t>
      </w:r>
      <w:r w:rsidRPr="00C951C0">
        <w:rPr>
          <w:lang w:eastAsia="pl-PL"/>
        </w:rPr>
        <w:t>%)</w:t>
      </w:r>
      <w:r w:rsidR="000E25DA" w:rsidRPr="00C951C0">
        <w:rPr>
          <w:lang w:eastAsia="pl-PL"/>
        </w:rPr>
        <w:t xml:space="preserve"> </w:t>
      </w:r>
      <w:r w:rsidRPr="00C951C0">
        <w:rPr>
          <w:lang w:eastAsia="pl-PL"/>
        </w:rPr>
        <w:t xml:space="preserve">oraz </w:t>
      </w:r>
      <w:r w:rsidR="009065C8" w:rsidRPr="00C951C0">
        <w:rPr>
          <w:lang w:eastAsia="pl-PL"/>
        </w:rPr>
        <w:t>administrowanie</w:t>
      </w:r>
      <w:r w:rsidR="00EB3AF4" w:rsidRPr="00C951C0">
        <w:rPr>
          <w:lang w:eastAsia="pl-PL"/>
        </w:rPr>
        <w:t xml:space="preserve"> i działalność wspierająca (8,4</w:t>
      </w:r>
      <w:r w:rsidRPr="00C951C0">
        <w:rPr>
          <w:lang w:eastAsia="pl-PL"/>
        </w:rPr>
        <w:t>%)</w:t>
      </w:r>
      <w:r w:rsidR="00374450" w:rsidRPr="00C951C0">
        <w:rPr>
          <w:lang w:eastAsia="pl-PL"/>
        </w:rPr>
        <w:t>.</w:t>
      </w:r>
    </w:p>
    <w:p w:rsidR="00700909" w:rsidRPr="00C951C0" w:rsidRDefault="00DC390B" w:rsidP="00DC390B">
      <w:pPr>
        <w:pStyle w:val="Tekstnormalny"/>
        <w:spacing w:after="120"/>
        <w:rPr>
          <w:b/>
          <w:sz w:val="18"/>
          <w:szCs w:val="18"/>
          <w:shd w:val="clear" w:color="auto" w:fill="FFFFFF"/>
        </w:rPr>
      </w:pPr>
      <w:r w:rsidRPr="00C951C0">
        <w:rPr>
          <w:b/>
          <w:sz w:val="18"/>
          <w:szCs w:val="18"/>
        </w:rPr>
        <w:t xml:space="preserve">Tablica 1. </w:t>
      </w:r>
      <w:r w:rsidRPr="00C951C0">
        <w:rPr>
          <w:b/>
          <w:color w:val="000000"/>
          <w:sz w:val="18"/>
          <w:szCs w:val="18"/>
        </w:rPr>
        <w:t>Przychody, koszty i wynik finansowy przedsiębiorstw</w:t>
      </w:r>
    </w:p>
    <w:tbl>
      <w:tblPr>
        <w:tblW w:w="7938" w:type="dxa"/>
        <w:tblBorders>
          <w:top w:val="single" w:sz="8" w:space="0" w:color="001D77"/>
          <w:bottom w:val="single" w:sz="8" w:space="0" w:color="001D77"/>
          <w:insideH w:val="single" w:sz="8" w:space="0" w:color="001D77"/>
          <w:insideV w:val="single" w:sz="8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"/>
        <w:tblDescription w:val="W tablicy zaprezentowano wybrane dane dotyczące przychodów, kosztów i wyników finansowych przedsiębiorstw  w 2020 i 2021 r. oraz przedstawiono dynamikę zmian w tych latach. Wymieniono takie dane jak: przychody z całokształtu działalności, koszty uzyskania przychodów z całokształtu działalności, wynik finansowy brutto i netto, zysk brutto i netto, strata brutto i netto oraz obowiązkowe obciążenia wyniku finansowego brutto."/>
      </w:tblPr>
      <w:tblGrid>
        <w:gridCol w:w="4338"/>
        <w:gridCol w:w="1192"/>
        <w:gridCol w:w="6"/>
        <w:gridCol w:w="1198"/>
        <w:gridCol w:w="1204"/>
      </w:tblGrid>
      <w:tr w:rsidR="00352B11" w:rsidRPr="00C951C0" w:rsidTr="00B72FCF">
        <w:trPr>
          <w:trHeight w:val="300"/>
        </w:trPr>
        <w:tc>
          <w:tcPr>
            <w:tcW w:w="4338" w:type="dxa"/>
            <w:vMerge w:val="restart"/>
            <w:tcBorders>
              <w:top w:val="single" w:sz="8" w:space="0" w:color="001D77"/>
            </w:tcBorders>
            <w:shd w:val="clear" w:color="auto" w:fill="auto"/>
            <w:noWrap/>
            <w:vAlign w:val="center"/>
            <w:hideMark/>
          </w:tcPr>
          <w:p w:rsidR="00352B11" w:rsidRPr="00C951C0" w:rsidRDefault="00352B11" w:rsidP="00352B11">
            <w:pPr>
              <w:spacing w:before="0"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192" w:type="dxa"/>
            <w:tcBorders>
              <w:top w:val="single" w:sz="8" w:space="0" w:color="001D77"/>
            </w:tcBorders>
            <w:shd w:val="clear" w:color="auto" w:fill="auto"/>
            <w:noWrap/>
            <w:vAlign w:val="center"/>
            <w:hideMark/>
          </w:tcPr>
          <w:p w:rsidR="00352B11" w:rsidRPr="00C951C0" w:rsidRDefault="000D25A1" w:rsidP="003E6524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2408" w:type="dxa"/>
            <w:gridSpan w:val="3"/>
            <w:tcBorders>
              <w:top w:val="single" w:sz="8" w:space="0" w:color="001D77"/>
            </w:tcBorders>
            <w:shd w:val="clear" w:color="auto" w:fill="auto"/>
            <w:noWrap/>
            <w:vAlign w:val="center"/>
            <w:hideMark/>
          </w:tcPr>
          <w:p w:rsidR="00352B11" w:rsidRPr="00C951C0" w:rsidRDefault="00A56D0D" w:rsidP="003E6524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202</w:t>
            </w:r>
            <w:r w:rsidR="000D25A1" w:rsidRPr="00C951C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</w:tr>
      <w:tr w:rsidR="00352B11" w:rsidRPr="00C951C0" w:rsidTr="003C0F0B">
        <w:trPr>
          <w:trHeight w:val="300"/>
        </w:trPr>
        <w:tc>
          <w:tcPr>
            <w:tcW w:w="4338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352B11" w:rsidRPr="00C951C0" w:rsidRDefault="00352B11" w:rsidP="00352B11">
            <w:pPr>
              <w:spacing w:before="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2396" w:type="dxa"/>
            <w:gridSpan w:val="3"/>
            <w:tcBorders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352B11" w:rsidRPr="00C951C0" w:rsidRDefault="00352B11" w:rsidP="003E6524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w  mln zł</w:t>
            </w:r>
          </w:p>
        </w:tc>
        <w:tc>
          <w:tcPr>
            <w:tcW w:w="1204" w:type="dxa"/>
            <w:tcBorders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352B11" w:rsidRPr="00C951C0" w:rsidRDefault="000D25A1" w:rsidP="003E6524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2020</w:t>
            </w:r>
            <w:r w:rsidR="00352B11" w:rsidRPr="00C951C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=100</w:t>
            </w:r>
          </w:p>
        </w:tc>
      </w:tr>
      <w:tr w:rsidR="000D25A1" w:rsidRPr="00C951C0" w:rsidTr="00B20C13">
        <w:trPr>
          <w:trHeight w:val="262"/>
        </w:trPr>
        <w:tc>
          <w:tcPr>
            <w:tcW w:w="4338" w:type="dxa"/>
            <w:tcBorders>
              <w:top w:val="single" w:sz="12" w:space="0" w:color="001D77"/>
            </w:tcBorders>
            <w:shd w:val="clear" w:color="auto" w:fill="auto"/>
            <w:noWrap/>
            <w:vAlign w:val="bottom"/>
            <w:hideMark/>
          </w:tcPr>
          <w:p w:rsidR="000D25A1" w:rsidRPr="00C951C0" w:rsidRDefault="000D25A1" w:rsidP="000D25A1">
            <w:pPr>
              <w:spacing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 xml:space="preserve">Przychody z całokształtu działalności </w:t>
            </w:r>
          </w:p>
        </w:tc>
        <w:tc>
          <w:tcPr>
            <w:tcW w:w="1198" w:type="dxa"/>
            <w:gridSpan w:val="2"/>
            <w:tcBorders>
              <w:top w:val="single" w:sz="12" w:space="0" w:color="001D77"/>
            </w:tcBorders>
            <w:shd w:val="clear" w:color="auto" w:fill="auto"/>
            <w:noWrap/>
            <w:vAlign w:val="bottom"/>
          </w:tcPr>
          <w:p w:rsidR="000D25A1" w:rsidRPr="00C951C0" w:rsidRDefault="000D25A1" w:rsidP="000D25A1">
            <w:pPr>
              <w:spacing w:line="240" w:lineRule="auto"/>
              <w:jc w:val="right"/>
              <w:rPr>
                <w:rFonts w:cs="Arial"/>
                <w:sz w:val="16"/>
                <w:szCs w:val="16"/>
              </w:rPr>
            </w:pPr>
            <w:r w:rsidRPr="00C951C0">
              <w:rPr>
                <w:rFonts w:cs="Arial"/>
                <w:sz w:val="16"/>
                <w:szCs w:val="16"/>
              </w:rPr>
              <w:t>236641,9</w:t>
            </w:r>
          </w:p>
        </w:tc>
        <w:tc>
          <w:tcPr>
            <w:tcW w:w="1198" w:type="dxa"/>
            <w:tcBorders>
              <w:top w:val="single" w:sz="12" w:space="0" w:color="001D77"/>
            </w:tcBorders>
            <w:shd w:val="clear" w:color="auto" w:fill="auto"/>
            <w:noWrap/>
            <w:vAlign w:val="bottom"/>
          </w:tcPr>
          <w:p w:rsidR="000D25A1" w:rsidRPr="00C951C0" w:rsidRDefault="00124AE5" w:rsidP="000D25A1">
            <w:pPr>
              <w:spacing w:line="240" w:lineRule="auto"/>
              <w:jc w:val="right"/>
              <w:rPr>
                <w:rFonts w:cs="Arial"/>
                <w:sz w:val="16"/>
                <w:szCs w:val="16"/>
              </w:rPr>
            </w:pPr>
            <w:r w:rsidRPr="00C951C0">
              <w:rPr>
                <w:rFonts w:cs="Arial"/>
                <w:sz w:val="16"/>
                <w:szCs w:val="16"/>
              </w:rPr>
              <w:t>299473,7</w:t>
            </w:r>
          </w:p>
        </w:tc>
        <w:tc>
          <w:tcPr>
            <w:tcW w:w="1204" w:type="dxa"/>
            <w:tcBorders>
              <w:top w:val="single" w:sz="12" w:space="0" w:color="001D77"/>
            </w:tcBorders>
            <w:shd w:val="clear" w:color="auto" w:fill="auto"/>
            <w:noWrap/>
          </w:tcPr>
          <w:p w:rsidR="000D25A1" w:rsidRPr="00C951C0" w:rsidRDefault="00124AE5" w:rsidP="000D25A1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951C0">
              <w:rPr>
                <w:sz w:val="16"/>
                <w:szCs w:val="16"/>
              </w:rPr>
              <w:t>126,6</w:t>
            </w:r>
          </w:p>
        </w:tc>
      </w:tr>
      <w:tr w:rsidR="000D25A1" w:rsidRPr="00C951C0" w:rsidTr="00B20C13">
        <w:trPr>
          <w:trHeight w:val="300"/>
        </w:trPr>
        <w:tc>
          <w:tcPr>
            <w:tcW w:w="4338" w:type="dxa"/>
            <w:shd w:val="clear" w:color="auto" w:fill="auto"/>
            <w:noWrap/>
            <w:vAlign w:val="bottom"/>
            <w:hideMark/>
          </w:tcPr>
          <w:p w:rsidR="000D25A1" w:rsidRPr="00C951C0" w:rsidRDefault="000D25A1" w:rsidP="000D25A1">
            <w:pPr>
              <w:spacing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Koszty uzyskania przychodów z całokształtu działalności</w:t>
            </w:r>
          </w:p>
        </w:tc>
        <w:tc>
          <w:tcPr>
            <w:tcW w:w="1198" w:type="dxa"/>
            <w:gridSpan w:val="2"/>
            <w:shd w:val="clear" w:color="auto" w:fill="auto"/>
            <w:noWrap/>
            <w:vAlign w:val="bottom"/>
          </w:tcPr>
          <w:p w:rsidR="000D25A1" w:rsidRPr="00C951C0" w:rsidRDefault="000D25A1" w:rsidP="000D25A1">
            <w:pPr>
              <w:spacing w:line="240" w:lineRule="auto"/>
              <w:jc w:val="right"/>
              <w:rPr>
                <w:rFonts w:cs="Arial"/>
                <w:sz w:val="16"/>
                <w:szCs w:val="16"/>
              </w:rPr>
            </w:pPr>
            <w:r w:rsidRPr="00C951C0">
              <w:rPr>
                <w:rFonts w:cs="Arial"/>
                <w:sz w:val="16"/>
                <w:szCs w:val="16"/>
              </w:rPr>
              <w:t>228300,3</w:t>
            </w:r>
          </w:p>
        </w:tc>
        <w:tc>
          <w:tcPr>
            <w:tcW w:w="1198" w:type="dxa"/>
            <w:shd w:val="clear" w:color="auto" w:fill="auto"/>
            <w:noWrap/>
            <w:vAlign w:val="bottom"/>
          </w:tcPr>
          <w:p w:rsidR="000D25A1" w:rsidRPr="00C951C0" w:rsidRDefault="00124AE5" w:rsidP="000D25A1">
            <w:pPr>
              <w:spacing w:line="240" w:lineRule="auto"/>
              <w:jc w:val="right"/>
              <w:rPr>
                <w:rFonts w:cs="Arial"/>
                <w:sz w:val="16"/>
                <w:szCs w:val="16"/>
              </w:rPr>
            </w:pPr>
            <w:r w:rsidRPr="00C951C0">
              <w:rPr>
                <w:rFonts w:cs="Arial"/>
                <w:sz w:val="16"/>
                <w:szCs w:val="16"/>
              </w:rPr>
              <w:t>279719,7</w:t>
            </w:r>
          </w:p>
        </w:tc>
        <w:tc>
          <w:tcPr>
            <w:tcW w:w="1204" w:type="dxa"/>
            <w:shd w:val="clear" w:color="auto" w:fill="auto"/>
            <w:noWrap/>
          </w:tcPr>
          <w:p w:rsidR="000D25A1" w:rsidRPr="00C951C0" w:rsidRDefault="00124AE5" w:rsidP="000D25A1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951C0">
              <w:rPr>
                <w:sz w:val="16"/>
                <w:szCs w:val="16"/>
              </w:rPr>
              <w:t>122,5</w:t>
            </w:r>
          </w:p>
        </w:tc>
      </w:tr>
      <w:tr w:rsidR="000D25A1" w:rsidRPr="00C951C0" w:rsidTr="00B20C13">
        <w:trPr>
          <w:trHeight w:val="300"/>
        </w:trPr>
        <w:tc>
          <w:tcPr>
            <w:tcW w:w="4338" w:type="dxa"/>
            <w:shd w:val="clear" w:color="auto" w:fill="auto"/>
            <w:vAlign w:val="bottom"/>
            <w:hideMark/>
          </w:tcPr>
          <w:p w:rsidR="000D25A1" w:rsidRPr="00C951C0" w:rsidRDefault="000D25A1" w:rsidP="000D25A1">
            <w:pPr>
              <w:spacing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Wynik finansowy brutto</w:t>
            </w:r>
          </w:p>
        </w:tc>
        <w:tc>
          <w:tcPr>
            <w:tcW w:w="1198" w:type="dxa"/>
            <w:gridSpan w:val="2"/>
            <w:shd w:val="clear" w:color="auto" w:fill="auto"/>
            <w:noWrap/>
            <w:vAlign w:val="bottom"/>
          </w:tcPr>
          <w:p w:rsidR="000D25A1" w:rsidRPr="00C951C0" w:rsidRDefault="000D25A1" w:rsidP="000D25A1">
            <w:pPr>
              <w:spacing w:line="240" w:lineRule="auto"/>
              <w:jc w:val="right"/>
              <w:rPr>
                <w:rFonts w:cs="Arial"/>
                <w:sz w:val="16"/>
                <w:szCs w:val="16"/>
              </w:rPr>
            </w:pPr>
            <w:r w:rsidRPr="00C951C0">
              <w:rPr>
                <w:rFonts w:cs="Arial"/>
                <w:sz w:val="16"/>
                <w:szCs w:val="16"/>
              </w:rPr>
              <w:t>8341,6</w:t>
            </w:r>
          </w:p>
        </w:tc>
        <w:tc>
          <w:tcPr>
            <w:tcW w:w="1198" w:type="dxa"/>
            <w:shd w:val="clear" w:color="auto" w:fill="auto"/>
            <w:noWrap/>
            <w:vAlign w:val="bottom"/>
          </w:tcPr>
          <w:p w:rsidR="000D25A1" w:rsidRPr="00C951C0" w:rsidRDefault="00124AE5" w:rsidP="000D25A1">
            <w:pPr>
              <w:spacing w:line="240" w:lineRule="auto"/>
              <w:jc w:val="right"/>
              <w:rPr>
                <w:rFonts w:cs="Arial"/>
                <w:sz w:val="16"/>
                <w:szCs w:val="16"/>
              </w:rPr>
            </w:pPr>
            <w:r w:rsidRPr="00C951C0">
              <w:rPr>
                <w:rFonts w:cs="Arial"/>
                <w:sz w:val="16"/>
                <w:szCs w:val="16"/>
              </w:rPr>
              <w:t>19754,0</w:t>
            </w:r>
          </w:p>
        </w:tc>
        <w:tc>
          <w:tcPr>
            <w:tcW w:w="1204" w:type="dxa"/>
            <w:shd w:val="clear" w:color="auto" w:fill="auto"/>
            <w:noWrap/>
          </w:tcPr>
          <w:p w:rsidR="000D25A1" w:rsidRPr="00C951C0" w:rsidRDefault="00124AE5" w:rsidP="000D25A1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951C0">
              <w:rPr>
                <w:sz w:val="16"/>
                <w:szCs w:val="16"/>
              </w:rPr>
              <w:t>236,8</w:t>
            </w:r>
          </w:p>
        </w:tc>
      </w:tr>
      <w:tr w:rsidR="000D25A1" w:rsidRPr="00C951C0" w:rsidTr="00B20C13">
        <w:trPr>
          <w:trHeight w:val="300"/>
        </w:trPr>
        <w:tc>
          <w:tcPr>
            <w:tcW w:w="4338" w:type="dxa"/>
            <w:shd w:val="clear" w:color="auto" w:fill="auto"/>
            <w:noWrap/>
            <w:vAlign w:val="bottom"/>
            <w:hideMark/>
          </w:tcPr>
          <w:p w:rsidR="000D25A1" w:rsidRPr="00C951C0" w:rsidRDefault="000D25A1" w:rsidP="000D25A1">
            <w:pPr>
              <w:spacing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Obowiązkowe obciążenia wyniku finansowego brutto</w:t>
            </w:r>
          </w:p>
        </w:tc>
        <w:tc>
          <w:tcPr>
            <w:tcW w:w="1198" w:type="dxa"/>
            <w:gridSpan w:val="2"/>
            <w:shd w:val="clear" w:color="auto" w:fill="auto"/>
            <w:noWrap/>
            <w:vAlign w:val="bottom"/>
          </w:tcPr>
          <w:p w:rsidR="000D25A1" w:rsidRPr="00C951C0" w:rsidRDefault="000D25A1" w:rsidP="000D25A1">
            <w:pPr>
              <w:spacing w:line="240" w:lineRule="auto"/>
              <w:ind w:firstLineChars="100" w:firstLine="160"/>
              <w:jc w:val="right"/>
              <w:rPr>
                <w:rFonts w:cs="Arial"/>
                <w:sz w:val="16"/>
                <w:szCs w:val="16"/>
              </w:rPr>
            </w:pPr>
            <w:r w:rsidRPr="00C951C0">
              <w:rPr>
                <w:rFonts w:cs="Arial"/>
                <w:color w:val="000000"/>
                <w:sz w:val="16"/>
                <w:szCs w:val="16"/>
              </w:rPr>
              <w:t>2257,2</w:t>
            </w:r>
          </w:p>
        </w:tc>
        <w:tc>
          <w:tcPr>
            <w:tcW w:w="1198" w:type="dxa"/>
            <w:shd w:val="clear" w:color="auto" w:fill="auto"/>
            <w:noWrap/>
            <w:vAlign w:val="bottom"/>
          </w:tcPr>
          <w:p w:rsidR="000D25A1" w:rsidRPr="00C951C0" w:rsidRDefault="00124AE5" w:rsidP="000D25A1">
            <w:pPr>
              <w:spacing w:line="240" w:lineRule="auto"/>
              <w:ind w:firstLineChars="100" w:firstLine="160"/>
              <w:jc w:val="right"/>
              <w:rPr>
                <w:rFonts w:cs="Arial"/>
                <w:sz w:val="16"/>
                <w:szCs w:val="16"/>
              </w:rPr>
            </w:pPr>
            <w:r w:rsidRPr="00C951C0">
              <w:rPr>
                <w:rFonts w:cs="Arial"/>
                <w:color w:val="000000"/>
                <w:sz w:val="16"/>
                <w:szCs w:val="16"/>
              </w:rPr>
              <w:t>3122,3</w:t>
            </w:r>
          </w:p>
        </w:tc>
        <w:tc>
          <w:tcPr>
            <w:tcW w:w="1204" w:type="dxa"/>
            <w:shd w:val="clear" w:color="auto" w:fill="auto"/>
            <w:noWrap/>
          </w:tcPr>
          <w:p w:rsidR="00124AE5" w:rsidRPr="00C951C0" w:rsidRDefault="00124AE5" w:rsidP="000D25A1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951C0">
              <w:rPr>
                <w:sz w:val="16"/>
                <w:szCs w:val="16"/>
              </w:rPr>
              <w:t>138,3</w:t>
            </w:r>
          </w:p>
        </w:tc>
      </w:tr>
      <w:tr w:rsidR="000D25A1" w:rsidRPr="00C951C0" w:rsidTr="00B20C13">
        <w:trPr>
          <w:trHeight w:val="300"/>
        </w:trPr>
        <w:tc>
          <w:tcPr>
            <w:tcW w:w="4338" w:type="dxa"/>
            <w:shd w:val="clear" w:color="auto" w:fill="auto"/>
            <w:noWrap/>
            <w:vAlign w:val="bottom"/>
            <w:hideMark/>
          </w:tcPr>
          <w:p w:rsidR="000D25A1" w:rsidRPr="00C951C0" w:rsidRDefault="000D25A1" w:rsidP="000D25A1">
            <w:pPr>
              <w:spacing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Zysk brutto</w:t>
            </w:r>
          </w:p>
        </w:tc>
        <w:tc>
          <w:tcPr>
            <w:tcW w:w="1198" w:type="dxa"/>
            <w:gridSpan w:val="2"/>
            <w:shd w:val="clear" w:color="auto" w:fill="auto"/>
            <w:noWrap/>
            <w:vAlign w:val="bottom"/>
          </w:tcPr>
          <w:p w:rsidR="000D25A1" w:rsidRPr="00C951C0" w:rsidRDefault="000D25A1" w:rsidP="000D25A1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951C0">
              <w:rPr>
                <w:rFonts w:cs="Arial"/>
                <w:sz w:val="16"/>
                <w:szCs w:val="16"/>
              </w:rPr>
              <w:t>12633,0</w:t>
            </w:r>
          </w:p>
        </w:tc>
        <w:tc>
          <w:tcPr>
            <w:tcW w:w="1198" w:type="dxa"/>
            <w:shd w:val="clear" w:color="auto" w:fill="auto"/>
            <w:noWrap/>
            <w:vAlign w:val="bottom"/>
          </w:tcPr>
          <w:p w:rsidR="000D25A1" w:rsidRPr="00C951C0" w:rsidRDefault="00124AE5" w:rsidP="000D25A1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951C0">
              <w:rPr>
                <w:rFonts w:cs="Arial"/>
                <w:sz w:val="16"/>
                <w:szCs w:val="16"/>
              </w:rPr>
              <w:t>22211,4</w:t>
            </w:r>
          </w:p>
        </w:tc>
        <w:tc>
          <w:tcPr>
            <w:tcW w:w="1204" w:type="dxa"/>
            <w:shd w:val="clear" w:color="auto" w:fill="auto"/>
            <w:noWrap/>
          </w:tcPr>
          <w:p w:rsidR="000D25A1" w:rsidRPr="00C951C0" w:rsidRDefault="00124AE5" w:rsidP="000D25A1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951C0">
              <w:rPr>
                <w:sz w:val="16"/>
                <w:szCs w:val="16"/>
              </w:rPr>
              <w:t>175,8</w:t>
            </w:r>
          </w:p>
        </w:tc>
      </w:tr>
      <w:tr w:rsidR="000D25A1" w:rsidRPr="00C951C0" w:rsidTr="00B20C13">
        <w:trPr>
          <w:trHeight w:val="300"/>
        </w:trPr>
        <w:tc>
          <w:tcPr>
            <w:tcW w:w="4338" w:type="dxa"/>
            <w:shd w:val="clear" w:color="auto" w:fill="auto"/>
            <w:noWrap/>
            <w:vAlign w:val="bottom"/>
            <w:hideMark/>
          </w:tcPr>
          <w:p w:rsidR="000D25A1" w:rsidRPr="00C951C0" w:rsidRDefault="000D25A1" w:rsidP="000D25A1">
            <w:pPr>
              <w:spacing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Strata brutto</w:t>
            </w:r>
          </w:p>
        </w:tc>
        <w:tc>
          <w:tcPr>
            <w:tcW w:w="1198" w:type="dxa"/>
            <w:gridSpan w:val="2"/>
            <w:shd w:val="clear" w:color="auto" w:fill="auto"/>
            <w:noWrap/>
            <w:vAlign w:val="bottom"/>
          </w:tcPr>
          <w:p w:rsidR="000D25A1" w:rsidRPr="00C951C0" w:rsidRDefault="000D25A1" w:rsidP="000D25A1">
            <w:pPr>
              <w:spacing w:line="240" w:lineRule="auto"/>
              <w:jc w:val="right"/>
              <w:rPr>
                <w:rFonts w:cs="Arial"/>
                <w:sz w:val="16"/>
                <w:szCs w:val="16"/>
              </w:rPr>
            </w:pPr>
            <w:r w:rsidRPr="00C951C0">
              <w:rPr>
                <w:rFonts w:cs="Arial"/>
                <w:sz w:val="16"/>
                <w:szCs w:val="16"/>
              </w:rPr>
              <w:t>4291,3</w:t>
            </w:r>
          </w:p>
        </w:tc>
        <w:tc>
          <w:tcPr>
            <w:tcW w:w="1198" w:type="dxa"/>
            <w:shd w:val="clear" w:color="auto" w:fill="auto"/>
            <w:noWrap/>
            <w:vAlign w:val="bottom"/>
          </w:tcPr>
          <w:p w:rsidR="000D25A1" w:rsidRPr="00C951C0" w:rsidRDefault="00124AE5" w:rsidP="000D25A1">
            <w:pPr>
              <w:spacing w:line="240" w:lineRule="auto"/>
              <w:jc w:val="right"/>
              <w:rPr>
                <w:rFonts w:cs="Arial"/>
                <w:sz w:val="16"/>
                <w:szCs w:val="16"/>
              </w:rPr>
            </w:pPr>
            <w:r w:rsidRPr="00C951C0">
              <w:rPr>
                <w:rFonts w:cs="Arial"/>
                <w:sz w:val="16"/>
                <w:szCs w:val="16"/>
              </w:rPr>
              <w:t>2457,3</w:t>
            </w:r>
          </w:p>
        </w:tc>
        <w:tc>
          <w:tcPr>
            <w:tcW w:w="1204" w:type="dxa"/>
            <w:shd w:val="clear" w:color="auto" w:fill="auto"/>
            <w:noWrap/>
          </w:tcPr>
          <w:p w:rsidR="000D25A1" w:rsidRPr="00C951C0" w:rsidRDefault="00124AE5" w:rsidP="000D25A1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951C0">
              <w:rPr>
                <w:sz w:val="16"/>
                <w:szCs w:val="16"/>
              </w:rPr>
              <w:t>57,</w:t>
            </w:r>
            <w:r w:rsidR="000D25A1" w:rsidRPr="00C951C0">
              <w:rPr>
                <w:sz w:val="16"/>
                <w:szCs w:val="16"/>
              </w:rPr>
              <w:t>3</w:t>
            </w:r>
          </w:p>
        </w:tc>
      </w:tr>
      <w:tr w:rsidR="000D25A1" w:rsidRPr="00C951C0" w:rsidTr="00B20C13">
        <w:trPr>
          <w:trHeight w:val="300"/>
        </w:trPr>
        <w:tc>
          <w:tcPr>
            <w:tcW w:w="4338" w:type="dxa"/>
            <w:shd w:val="clear" w:color="auto" w:fill="auto"/>
            <w:noWrap/>
            <w:vAlign w:val="bottom"/>
            <w:hideMark/>
          </w:tcPr>
          <w:p w:rsidR="000D25A1" w:rsidRPr="00C951C0" w:rsidRDefault="000D25A1" w:rsidP="000D25A1">
            <w:pPr>
              <w:spacing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Wynik finansowy netto</w:t>
            </w:r>
          </w:p>
        </w:tc>
        <w:tc>
          <w:tcPr>
            <w:tcW w:w="1198" w:type="dxa"/>
            <w:gridSpan w:val="2"/>
            <w:shd w:val="clear" w:color="auto" w:fill="auto"/>
            <w:noWrap/>
            <w:vAlign w:val="bottom"/>
          </w:tcPr>
          <w:p w:rsidR="000D25A1" w:rsidRPr="00C951C0" w:rsidRDefault="000D25A1" w:rsidP="000D25A1">
            <w:pPr>
              <w:spacing w:line="240" w:lineRule="auto"/>
              <w:jc w:val="right"/>
              <w:rPr>
                <w:rFonts w:cs="Arial"/>
                <w:sz w:val="16"/>
                <w:szCs w:val="16"/>
              </w:rPr>
            </w:pPr>
            <w:r w:rsidRPr="00C951C0">
              <w:rPr>
                <w:rFonts w:cs="Arial"/>
                <w:sz w:val="16"/>
                <w:szCs w:val="16"/>
              </w:rPr>
              <w:t>6084,4</w:t>
            </w:r>
          </w:p>
        </w:tc>
        <w:tc>
          <w:tcPr>
            <w:tcW w:w="1198" w:type="dxa"/>
            <w:shd w:val="clear" w:color="auto" w:fill="auto"/>
            <w:noWrap/>
            <w:vAlign w:val="bottom"/>
          </w:tcPr>
          <w:p w:rsidR="000D25A1" w:rsidRPr="00C951C0" w:rsidRDefault="00124AE5" w:rsidP="000D25A1">
            <w:pPr>
              <w:spacing w:line="240" w:lineRule="auto"/>
              <w:jc w:val="right"/>
              <w:rPr>
                <w:rFonts w:cs="Arial"/>
                <w:sz w:val="16"/>
                <w:szCs w:val="16"/>
              </w:rPr>
            </w:pPr>
            <w:r w:rsidRPr="00C951C0">
              <w:rPr>
                <w:rFonts w:cs="Arial"/>
                <w:sz w:val="16"/>
                <w:szCs w:val="16"/>
              </w:rPr>
              <w:t>16631,7</w:t>
            </w:r>
          </w:p>
        </w:tc>
        <w:tc>
          <w:tcPr>
            <w:tcW w:w="1204" w:type="dxa"/>
            <w:shd w:val="clear" w:color="auto" w:fill="auto"/>
            <w:noWrap/>
          </w:tcPr>
          <w:p w:rsidR="000D25A1" w:rsidRPr="00C951C0" w:rsidRDefault="00124AE5" w:rsidP="000D25A1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951C0">
              <w:rPr>
                <w:sz w:val="16"/>
                <w:szCs w:val="16"/>
              </w:rPr>
              <w:t>273,3</w:t>
            </w:r>
          </w:p>
        </w:tc>
      </w:tr>
      <w:tr w:rsidR="000D25A1" w:rsidRPr="00C951C0" w:rsidTr="00B20C13">
        <w:trPr>
          <w:trHeight w:val="300"/>
        </w:trPr>
        <w:tc>
          <w:tcPr>
            <w:tcW w:w="4338" w:type="dxa"/>
            <w:tcBorders>
              <w:bottom w:val="single" w:sz="8" w:space="0" w:color="001D77"/>
            </w:tcBorders>
            <w:shd w:val="clear" w:color="auto" w:fill="auto"/>
            <w:noWrap/>
            <w:vAlign w:val="bottom"/>
            <w:hideMark/>
          </w:tcPr>
          <w:p w:rsidR="000D25A1" w:rsidRPr="00C951C0" w:rsidRDefault="000D25A1" w:rsidP="000D25A1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Zysk netto</w:t>
            </w:r>
          </w:p>
        </w:tc>
        <w:tc>
          <w:tcPr>
            <w:tcW w:w="1198" w:type="dxa"/>
            <w:gridSpan w:val="2"/>
            <w:tcBorders>
              <w:bottom w:val="single" w:sz="8" w:space="0" w:color="001D77"/>
            </w:tcBorders>
            <w:shd w:val="clear" w:color="auto" w:fill="auto"/>
            <w:noWrap/>
            <w:vAlign w:val="bottom"/>
          </w:tcPr>
          <w:p w:rsidR="000D25A1" w:rsidRPr="00C951C0" w:rsidRDefault="000D25A1" w:rsidP="000D25A1">
            <w:pPr>
              <w:spacing w:line="240" w:lineRule="auto"/>
              <w:ind w:firstLineChars="100" w:firstLine="160"/>
              <w:jc w:val="right"/>
              <w:rPr>
                <w:rFonts w:cs="Arial"/>
                <w:sz w:val="16"/>
                <w:szCs w:val="16"/>
              </w:rPr>
            </w:pPr>
            <w:r w:rsidRPr="00C951C0">
              <w:rPr>
                <w:rFonts w:cs="Arial"/>
                <w:sz w:val="16"/>
                <w:szCs w:val="16"/>
              </w:rPr>
              <w:t>10362,4</w:t>
            </w:r>
          </w:p>
        </w:tc>
        <w:tc>
          <w:tcPr>
            <w:tcW w:w="1198" w:type="dxa"/>
            <w:tcBorders>
              <w:bottom w:val="single" w:sz="8" w:space="0" w:color="001D77"/>
            </w:tcBorders>
            <w:shd w:val="clear" w:color="auto" w:fill="auto"/>
            <w:noWrap/>
            <w:vAlign w:val="bottom"/>
          </w:tcPr>
          <w:p w:rsidR="000D25A1" w:rsidRPr="00C951C0" w:rsidRDefault="00124AE5" w:rsidP="000D25A1">
            <w:pPr>
              <w:spacing w:line="240" w:lineRule="auto"/>
              <w:ind w:firstLineChars="100" w:firstLine="160"/>
              <w:jc w:val="right"/>
              <w:rPr>
                <w:rFonts w:cs="Arial"/>
                <w:sz w:val="16"/>
                <w:szCs w:val="16"/>
              </w:rPr>
            </w:pPr>
            <w:r w:rsidRPr="00C951C0">
              <w:rPr>
                <w:rFonts w:cs="Arial"/>
                <w:sz w:val="16"/>
                <w:szCs w:val="16"/>
              </w:rPr>
              <w:t>19137,3</w:t>
            </w:r>
          </w:p>
        </w:tc>
        <w:tc>
          <w:tcPr>
            <w:tcW w:w="1204" w:type="dxa"/>
            <w:tcBorders>
              <w:bottom w:val="single" w:sz="8" w:space="0" w:color="001D77"/>
            </w:tcBorders>
            <w:shd w:val="clear" w:color="auto" w:fill="auto"/>
            <w:noWrap/>
          </w:tcPr>
          <w:p w:rsidR="000D25A1" w:rsidRPr="00C951C0" w:rsidRDefault="00124AE5" w:rsidP="000D25A1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951C0">
              <w:rPr>
                <w:sz w:val="16"/>
                <w:szCs w:val="16"/>
              </w:rPr>
              <w:t>184,7</w:t>
            </w:r>
          </w:p>
        </w:tc>
      </w:tr>
      <w:tr w:rsidR="000D25A1" w:rsidRPr="00C951C0" w:rsidTr="00B20C13">
        <w:trPr>
          <w:trHeight w:val="300"/>
        </w:trPr>
        <w:tc>
          <w:tcPr>
            <w:tcW w:w="433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0D25A1" w:rsidRPr="00C951C0" w:rsidRDefault="000D25A1" w:rsidP="000D25A1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Strata netto</w:t>
            </w:r>
          </w:p>
        </w:tc>
        <w:tc>
          <w:tcPr>
            <w:tcW w:w="1198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</w:tcPr>
          <w:p w:rsidR="000D25A1" w:rsidRPr="00C951C0" w:rsidRDefault="000D25A1" w:rsidP="000D25A1">
            <w:pPr>
              <w:spacing w:line="240" w:lineRule="auto"/>
              <w:jc w:val="right"/>
              <w:rPr>
                <w:rFonts w:cs="Arial"/>
                <w:sz w:val="16"/>
                <w:szCs w:val="16"/>
              </w:rPr>
            </w:pPr>
            <w:r w:rsidRPr="00C951C0">
              <w:rPr>
                <w:rFonts w:cs="Arial"/>
                <w:sz w:val="16"/>
                <w:szCs w:val="16"/>
              </w:rPr>
              <w:t>4278,0</w:t>
            </w:r>
          </w:p>
        </w:tc>
        <w:tc>
          <w:tcPr>
            <w:tcW w:w="1198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0D25A1" w:rsidRPr="00C951C0" w:rsidRDefault="00124AE5" w:rsidP="000D25A1">
            <w:pPr>
              <w:spacing w:line="240" w:lineRule="auto"/>
              <w:jc w:val="right"/>
              <w:rPr>
                <w:rFonts w:cs="Arial"/>
                <w:sz w:val="16"/>
                <w:szCs w:val="16"/>
              </w:rPr>
            </w:pPr>
            <w:r w:rsidRPr="00C951C0">
              <w:rPr>
                <w:rFonts w:cs="Arial"/>
                <w:sz w:val="16"/>
                <w:szCs w:val="16"/>
              </w:rPr>
              <w:t>2505,6</w:t>
            </w:r>
          </w:p>
        </w:tc>
        <w:tc>
          <w:tcPr>
            <w:tcW w:w="1204" w:type="dxa"/>
            <w:tcBorders>
              <w:bottom w:val="nil"/>
            </w:tcBorders>
            <w:shd w:val="clear" w:color="auto" w:fill="auto"/>
            <w:noWrap/>
          </w:tcPr>
          <w:p w:rsidR="000D25A1" w:rsidRPr="00C951C0" w:rsidRDefault="00124AE5" w:rsidP="000D25A1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951C0">
              <w:rPr>
                <w:sz w:val="16"/>
                <w:szCs w:val="16"/>
              </w:rPr>
              <w:t>58,6</w:t>
            </w:r>
          </w:p>
        </w:tc>
      </w:tr>
    </w:tbl>
    <w:p w:rsidR="000E25DA" w:rsidRPr="00C951C0" w:rsidRDefault="000D25A1" w:rsidP="000E25DA">
      <w:pPr>
        <w:pStyle w:val="tytuwykresu"/>
        <w:spacing w:before="240"/>
        <w:rPr>
          <w:b w:val="0"/>
          <w:sz w:val="19"/>
          <w:szCs w:val="19"/>
          <w:shd w:val="clear" w:color="auto" w:fill="FFFFFF"/>
        </w:rPr>
      </w:pPr>
      <w:r w:rsidRPr="00C951C0">
        <w:rPr>
          <w:b w:val="0"/>
          <w:sz w:val="19"/>
          <w:szCs w:val="19"/>
          <w:shd w:val="clear" w:color="auto" w:fill="FFFFFF"/>
        </w:rPr>
        <w:t>W 2021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 r. przychody z całokształtu działalności przedsiębiorstw wyniosły</w:t>
      </w:r>
      <w:r w:rsidR="00877239" w:rsidRPr="00C951C0">
        <w:rPr>
          <w:b w:val="0"/>
          <w:sz w:val="19"/>
          <w:szCs w:val="19"/>
          <w:shd w:val="clear" w:color="auto" w:fill="FFFFFF"/>
        </w:rPr>
        <w:t xml:space="preserve"> 299473,7</w:t>
      </w:r>
      <w:r w:rsidR="00ED6E37" w:rsidRPr="00C951C0">
        <w:rPr>
          <w:b w:val="0"/>
          <w:sz w:val="19"/>
          <w:szCs w:val="19"/>
          <w:shd w:val="clear" w:color="auto" w:fill="FFFFFF"/>
        </w:rPr>
        <w:t xml:space="preserve"> </w:t>
      </w:r>
      <w:r w:rsidR="000E25DA" w:rsidRPr="00C951C0">
        <w:rPr>
          <w:b w:val="0"/>
          <w:sz w:val="19"/>
          <w:szCs w:val="19"/>
          <w:shd w:val="clear" w:color="auto" w:fill="FFFFFF"/>
        </w:rPr>
        <w:t>mln zł i było</w:t>
      </w:r>
      <w:r w:rsidR="004E37FD" w:rsidRPr="00C951C0">
        <w:rPr>
          <w:b w:val="0"/>
          <w:sz w:val="19"/>
          <w:szCs w:val="19"/>
          <w:shd w:val="clear" w:color="auto" w:fill="FFFFFF"/>
        </w:rPr>
        <w:t xml:space="preserve"> to </w:t>
      </w:r>
      <w:r w:rsidR="00877239" w:rsidRPr="00C951C0">
        <w:rPr>
          <w:b w:val="0"/>
          <w:sz w:val="19"/>
          <w:szCs w:val="19"/>
          <w:shd w:val="clear" w:color="auto" w:fill="FFFFFF"/>
        </w:rPr>
        <w:t>o 26,6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% więcej niż w roku poprzednim. Jednocześnie koszty uzyskania przychodów z całokształtu działalności poniesione przez te podmioty osiągnęły wartość </w:t>
      </w:r>
      <w:r w:rsidR="00877239" w:rsidRPr="00C951C0">
        <w:rPr>
          <w:b w:val="0"/>
          <w:sz w:val="19"/>
          <w:szCs w:val="19"/>
          <w:shd w:val="clear" w:color="auto" w:fill="FFFFFF"/>
        </w:rPr>
        <w:t>279719,7</w:t>
      </w:r>
      <w:r w:rsidR="00ED6E37" w:rsidRPr="00C951C0">
        <w:rPr>
          <w:b w:val="0"/>
          <w:sz w:val="19"/>
          <w:szCs w:val="19"/>
          <w:shd w:val="clear" w:color="auto" w:fill="FFFFFF"/>
        </w:rPr>
        <w:t xml:space="preserve"> 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mln zł </w:t>
      </w:r>
      <w:r w:rsidRPr="00C951C0">
        <w:rPr>
          <w:b w:val="0"/>
          <w:sz w:val="19"/>
          <w:szCs w:val="19"/>
          <w:shd w:val="clear" w:color="auto" w:fill="FFFFFF"/>
        </w:rPr>
        <w:t>i w relacji do 2020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 </w:t>
      </w:r>
      <w:r w:rsidR="00627CC7" w:rsidRPr="00C951C0">
        <w:rPr>
          <w:b w:val="0"/>
          <w:sz w:val="19"/>
          <w:szCs w:val="19"/>
          <w:shd w:val="clear" w:color="auto" w:fill="FFFFFF"/>
        </w:rPr>
        <w:t xml:space="preserve">r. 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były wyższe </w:t>
      </w:r>
      <w:r w:rsidR="00877239" w:rsidRPr="00C951C0">
        <w:rPr>
          <w:b w:val="0"/>
          <w:sz w:val="19"/>
          <w:szCs w:val="19"/>
          <w:shd w:val="clear" w:color="auto" w:fill="FFFFFF"/>
        </w:rPr>
        <w:t>o 22,5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%. Z uwagi na </w:t>
      </w:r>
      <w:r w:rsidR="00877239" w:rsidRPr="00C951C0">
        <w:rPr>
          <w:b w:val="0"/>
          <w:sz w:val="19"/>
          <w:szCs w:val="19"/>
          <w:shd w:val="clear" w:color="auto" w:fill="FFFFFF"/>
        </w:rPr>
        <w:t>wyższe</w:t>
      </w:r>
      <w:r w:rsidR="004E37FD" w:rsidRPr="00C951C0">
        <w:rPr>
          <w:b w:val="0"/>
          <w:sz w:val="19"/>
          <w:szCs w:val="19"/>
          <w:shd w:val="clear" w:color="auto" w:fill="FFFFFF"/>
        </w:rPr>
        <w:t xml:space="preserve"> 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tempo wzrostu </w:t>
      </w:r>
      <w:r w:rsidR="004E37FD" w:rsidRPr="00C951C0">
        <w:rPr>
          <w:b w:val="0"/>
          <w:sz w:val="19"/>
          <w:szCs w:val="19"/>
          <w:shd w:val="clear" w:color="auto" w:fill="FFFFFF"/>
        </w:rPr>
        <w:t xml:space="preserve">przychodów z całokształtu działalności </w:t>
      </w:r>
      <w:r w:rsidR="007148EA">
        <w:rPr>
          <w:b w:val="0"/>
          <w:sz w:val="19"/>
          <w:szCs w:val="19"/>
          <w:shd w:val="clear" w:color="auto" w:fill="FFFFFF"/>
        </w:rPr>
        <w:t>niż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 </w:t>
      </w:r>
      <w:r w:rsidR="004E37FD" w:rsidRPr="00C951C0">
        <w:rPr>
          <w:b w:val="0"/>
          <w:sz w:val="19"/>
          <w:szCs w:val="19"/>
          <w:shd w:val="clear" w:color="auto" w:fill="FFFFFF"/>
        </w:rPr>
        <w:t>kosztów uzyskania</w:t>
      </w:r>
      <w:r w:rsidR="001C2C38" w:rsidRPr="00C951C0">
        <w:rPr>
          <w:b w:val="0"/>
          <w:sz w:val="19"/>
          <w:szCs w:val="19"/>
          <w:shd w:val="clear" w:color="auto" w:fill="FFFFFF"/>
        </w:rPr>
        <w:t xml:space="preserve"> tych</w:t>
      </w:r>
      <w:r w:rsidR="004E37FD" w:rsidRPr="00C951C0">
        <w:rPr>
          <w:b w:val="0"/>
          <w:sz w:val="19"/>
          <w:szCs w:val="19"/>
          <w:shd w:val="clear" w:color="auto" w:fill="FFFFFF"/>
        </w:rPr>
        <w:t xml:space="preserve"> </w:t>
      </w:r>
      <w:r w:rsidR="000E25DA" w:rsidRPr="00C951C0">
        <w:rPr>
          <w:b w:val="0"/>
          <w:sz w:val="19"/>
          <w:szCs w:val="19"/>
          <w:shd w:val="clear" w:color="auto" w:fill="FFFFFF"/>
        </w:rPr>
        <w:t>przychodów badane podmioty uzyskały</w:t>
      </w:r>
      <w:r w:rsidR="00627CC7" w:rsidRPr="00C951C0">
        <w:rPr>
          <w:b w:val="0"/>
          <w:sz w:val="19"/>
          <w:szCs w:val="19"/>
          <w:shd w:val="clear" w:color="auto" w:fill="FFFFFF"/>
        </w:rPr>
        <w:t xml:space="preserve"> </w:t>
      </w:r>
      <w:r w:rsidR="00A32FDF" w:rsidRPr="00C951C0">
        <w:rPr>
          <w:b w:val="0"/>
          <w:sz w:val="19"/>
          <w:szCs w:val="19"/>
          <w:shd w:val="clear" w:color="auto" w:fill="FFFFFF"/>
        </w:rPr>
        <w:t>wyższy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 wynik </w:t>
      </w:r>
      <w:r w:rsidR="004E37FD" w:rsidRPr="00C951C0">
        <w:rPr>
          <w:b w:val="0"/>
          <w:sz w:val="19"/>
          <w:szCs w:val="19"/>
          <w:shd w:val="clear" w:color="auto" w:fill="FFFFFF"/>
        </w:rPr>
        <w:t xml:space="preserve">finansowy brutto w relacji r/r </w:t>
      </w:r>
      <w:r w:rsidR="00A32FDF" w:rsidRPr="00C951C0">
        <w:rPr>
          <w:b w:val="0"/>
          <w:sz w:val="19"/>
          <w:szCs w:val="19"/>
          <w:shd w:val="clear" w:color="auto" w:fill="FFFFFF"/>
        </w:rPr>
        <w:t>o 136,8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%. </w:t>
      </w:r>
    </w:p>
    <w:p w:rsidR="000E25DA" w:rsidRPr="00C951C0" w:rsidRDefault="000E25DA" w:rsidP="000E25DA">
      <w:pPr>
        <w:pStyle w:val="tytuwykresu"/>
        <w:spacing w:before="240"/>
      </w:pPr>
      <w:r w:rsidRPr="003F3784">
        <w:rPr>
          <w:b w:val="0"/>
          <w:spacing w:val="-4"/>
          <w:sz w:val="19"/>
          <w:szCs w:val="19"/>
          <w:shd w:val="clear" w:color="auto" w:fill="FFFFFF"/>
        </w:rPr>
        <w:t>Przedsiębiorstwa osiągnęły</w:t>
      </w:r>
      <w:r w:rsidRPr="003F3784">
        <w:rPr>
          <w:spacing w:val="-4"/>
        </w:rPr>
        <w:t xml:space="preserve"> </w:t>
      </w:r>
      <w:r w:rsidRPr="003F3784">
        <w:rPr>
          <w:b w:val="0"/>
          <w:spacing w:val="-4"/>
          <w:sz w:val="19"/>
          <w:szCs w:val="19"/>
          <w:shd w:val="clear" w:color="auto" w:fill="FFFFFF"/>
        </w:rPr>
        <w:t>wynik finansowy brutto na poziomie</w:t>
      </w:r>
      <w:r w:rsidR="00060B3C" w:rsidRPr="003F3784">
        <w:rPr>
          <w:b w:val="0"/>
          <w:spacing w:val="-4"/>
          <w:sz w:val="19"/>
          <w:szCs w:val="19"/>
          <w:shd w:val="clear" w:color="auto" w:fill="FFFFFF"/>
        </w:rPr>
        <w:t xml:space="preserve"> 19754,0</w:t>
      </w:r>
      <w:r w:rsidR="00E15B2A" w:rsidRPr="003F3784">
        <w:rPr>
          <w:b w:val="0"/>
          <w:spacing w:val="-4"/>
          <w:sz w:val="19"/>
          <w:szCs w:val="19"/>
          <w:shd w:val="clear" w:color="auto" w:fill="FFFFFF"/>
        </w:rPr>
        <w:t xml:space="preserve"> </w:t>
      </w:r>
      <w:r w:rsidRPr="003F3784">
        <w:rPr>
          <w:b w:val="0"/>
          <w:spacing w:val="-4"/>
          <w:sz w:val="19"/>
          <w:szCs w:val="19"/>
          <w:shd w:val="clear" w:color="auto" w:fill="FFFFFF"/>
        </w:rPr>
        <w:t>mln zł, a po uwzg</w:t>
      </w:r>
      <w:r w:rsidR="0007471A" w:rsidRPr="003F3784">
        <w:rPr>
          <w:b w:val="0"/>
          <w:spacing w:val="-4"/>
          <w:sz w:val="19"/>
          <w:szCs w:val="19"/>
          <w:shd w:val="clear" w:color="auto" w:fill="FFFFFF"/>
        </w:rPr>
        <w:t>lędnieniu wartości obowiązkowych</w:t>
      </w:r>
      <w:r w:rsidRPr="003F3784">
        <w:rPr>
          <w:b w:val="0"/>
          <w:spacing w:val="-4"/>
          <w:sz w:val="19"/>
          <w:szCs w:val="19"/>
          <w:shd w:val="clear" w:color="auto" w:fill="FFFFFF"/>
        </w:rPr>
        <w:t xml:space="preserve"> obciążeń wyniku finansowego brutto stanowiącego</w:t>
      </w:r>
      <w:r w:rsidR="005754BD" w:rsidRPr="003F3784">
        <w:rPr>
          <w:b w:val="0"/>
          <w:spacing w:val="-4"/>
          <w:sz w:val="19"/>
          <w:szCs w:val="19"/>
          <w:shd w:val="clear" w:color="auto" w:fill="FFFFFF"/>
        </w:rPr>
        <w:t xml:space="preserve"> </w:t>
      </w:r>
      <w:r w:rsidR="00060B3C" w:rsidRPr="003F3784">
        <w:rPr>
          <w:b w:val="0"/>
          <w:spacing w:val="-4"/>
          <w:sz w:val="19"/>
          <w:szCs w:val="19"/>
          <w:shd w:val="clear" w:color="auto" w:fill="FFFFFF"/>
        </w:rPr>
        <w:t>3122,3</w:t>
      </w:r>
      <w:r w:rsidR="003F3784" w:rsidRPr="003F3784">
        <w:rPr>
          <w:b w:val="0"/>
          <w:spacing w:val="-4"/>
          <w:sz w:val="19"/>
          <w:szCs w:val="19"/>
          <w:shd w:val="clear" w:color="auto" w:fill="FFFFFF"/>
        </w:rPr>
        <w:t> </w:t>
      </w:r>
      <w:r w:rsidRPr="003F3784">
        <w:rPr>
          <w:b w:val="0"/>
          <w:spacing w:val="-4"/>
          <w:sz w:val="19"/>
          <w:szCs w:val="19"/>
          <w:shd w:val="clear" w:color="auto" w:fill="FFFFFF"/>
        </w:rPr>
        <w:t>mln</w:t>
      </w:r>
      <w:r w:rsidR="003F3784" w:rsidRPr="003F3784">
        <w:rPr>
          <w:b w:val="0"/>
          <w:spacing w:val="-4"/>
          <w:sz w:val="19"/>
          <w:szCs w:val="19"/>
          <w:shd w:val="clear" w:color="auto" w:fill="FFFFFF"/>
        </w:rPr>
        <w:t> </w:t>
      </w:r>
      <w:r w:rsidRPr="003F3784">
        <w:rPr>
          <w:b w:val="0"/>
          <w:spacing w:val="-4"/>
          <w:sz w:val="19"/>
          <w:szCs w:val="19"/>
          <w:shd w:val="clear" w:color="auto" w:fill="FFFFFF"/>
        </w:rPr>
        <w:t>zł</w:t>
      </w:r>
      <w:r w:rsidRPr="00C951C0">
        <w:rPr>
          <w:b w:val="0"/>
          <w:sz w:val="19"/>
          <w:szCs w:val="19"/>
          <w:shd w:val="clear" w:color="auto" w:fill="FFFFFF"/>
        </w:rPr>
        <w:t xml:space="preserve"> uzyskały wynik finansowy netto wynoszący </w:t>
      </w:r>
      <w:r w:rsidR="00060B3C" w:rsidRPr="00C951C0">
        <w:rPr>
          <w:b w:val="0"/>
          <w:sz w:val="19"/>
          <w:szCs w:val="19"/>
          <w:shd w:val="clear" w:color="auto" w:fill="FFFFFF"/>
        </w:rPr>
        <w:t>16631,7</w:t>
      </w:r>
      <w:r w:rsidR="00E15B2A" w:rsidRPr="00C951C0">
        <w:rPr>
          <w:b w:val="0"/>
          <w:sz w:val="19"/>
          <w:szCs w:val="19"/>
          <w:shd w:val="clear" w:color="auto" w:fill="FFFFFF"/>
        </w:rPr>
        <w:t xml:space="preserve"> </w:t>
      </w:r>
      <w:r w:rsidRPr="00C951C0">
        <w:rPr>
          <w:b w:val="0"/>
          <w:sz w:val="19"/>
          <w:szCs w:val="19"/>
          <w:shd w:val="clear" w:color="auto" w:fill="FFFFFF"/>
        </w:rPr>
        <w:t xml:space="preserve">mln zł, który w relacji do roku </w:t>
      </w:r>
      <w:r w:rsidR="004E37FD" w:rsidRPr="00C951C0">
        <w:rPr>
          <w:b w:val="0"/>
          <w:sz w:val="19"/>
          <w:szCs w:val="19"/>
          <w:shd w:val="clear" w:color="auto" w:fill="FFFFFF"/>
        </w:rPr>
        <w:t xml:space="preserve">poprzedniego </w:t>
      </w:r>
      <w:r w:rsidR="00060B3C" w:rsidRPr="00C951C0">
        <w:rPr>
          <w:b w:val="0"/>
          <w:sz w:val="19"/>
          <w:szCs w:val="19"/>
          <w:shd w:val="clear" w:color="auto" w:fill="FFFFFF"/>
        </w:rPr>
        <w:t>zwiększył się o 173,3</w:t>
      </w:r>
      <w:r w:rsidRPr="00C951C0">
        <w:rPr>
          <w:b w:val="0"/>
          <w:sz w:val="19"/>
          <w:szCs w:val="19"/>
          <w:shd w:val="clear" w:color="auto" w:fill="FFFFFF"/>
        </w:rPr>
        <w:t>%</w:t>
      </w:r>
      <w:r w:rsidRPr="00C951C0">
        <w:rPr>
          <w:b w:val="0"/>
        </w:rPr>
        <w:t>.</w:t>
      </w:r>
      <w:r w:rsidRPr="00C951C0">
        <w:t xml:space="preserve"> </w:t>
      </w:r>
    </w:p>
    <w:p w:rsidR="000E25DA" w:rsidRPr="00C951C0" w:rsidRDefault="00F2325C" w:rsidP="000D29E9">
      <w:pPr>
        <w:pStyle w:val="tytuwykresu"/>
        <w:spacing w:before="240"/>
        <w:rPr>
          <w:b w:val="0"/>
          <w:sz w:val="19"/>
          <w:szCs w:val="19"/>
          <w:shd w:val="clear" w:color="auto" w:fill="FFFFFF"/>
        </w:rPr>
      </w:pPr>
      <w:r w:rsidRPr="00C951C0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3632" behindDoc="1" locked="0" layoutInCell="1" allowOverlap="1">
                <wp:simplePos x="0" y="0"/>
                <wp:positionH relativeFrom="page">
                  <wp:posOffset>5715635</wp:posOffset>
                </wp:positionH>
                <wp:positionV relativeFrom="page">
                  <wp:posOffset>1774825</wp:posOffset>
                </wp:positionV>
                <wp:extent cx="1787525" cy="982345"/>
                <wp:effectExtent l="0" t="0" r="0" b="0"/>
                <wp:wrapTight wrapText="bothSides">
                  <wp:wrapPolygon edited="0">
                    <wp:start x="691" y="0"/>
                    <wp:lineTo x="691" y="20944"/>
                    <wp:lineTo x="20718" y="20944"/>
                    <wp:lineTo x="20718" y="0"/>
                    <wp:lineTo x="691" y="0"/>
                  </wp:wrapPolygon>
                </wp:wrapTight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25DA" w:rsidRPr="00226FCD" w:rsidRDefault="000E25DA" w:rsidP="000E25DA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C951C0">
                              <w:t>Według stanu na koniec</w:t>
                            </w:r>
                            <w:r w:rsidR="00D77CCD" w:rsidRPr="00C951C0">
                              <w:t xml:space="preserve"> </w:t>
                            </w:r>
                            <w:r w:rsidR="000D25A1" w:rsidRPr="00C951C0">
                              <w:t>2021</w:t>
                            </w:r>
                            <w:r w:rsidRPr="00C951C0">
                              <w:t xml:space="preserve"> r. wartość aktywów obrotowych badanych podmiotów </w:t>
                            </w:r>
                            <w:r w:rsidR="00E05EAE" w:rsidRPr="00C951C0">
                              <w:t xml:space="preserve">wzrosła o </w:t>
                            </w:r>
                            <w:r w:rsidR="00E35368" w:rsidRPr="00C951C0">
                              <w:t>14,9</w:t>
                            </w:r>
                            <w:r w:rsidR="00E05EAE" w:rsidRPr="00C951C0">
                              <w:t>%</w:t>
                            </w:r>
                            <w:r w:rsidR="008A4140" w:rsidRPr="00C951C0">
                              <w:t xml:space="preserve"> r/r</w:t>
                            </w:r>
                          </w:p>
                          <w:p w:rsidR="00A44EA2" w:rsidRPr="00226FCD" w:rsidRDefault="00A44EA2" w:rsidP="0008342D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50.05pt;margin-top:139.75pt;width:140.75pt;height:77.35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" filled="f" stroked="f">
                <v:textbox>
                  <w:txbxContent>
                    <w:p w:rsidR="000E25DA" w:rsidRPr="00226FCD" w:rsidRDefault="000E25DA" w:rsidP="000E25DA">
                      <w:pPr>
                        <w:pStyle w:val="tekstzboku"/>
                        <w:rPr>
                          <w:bCs w:val="0"/>
                        </w:rPr>
                      </w:pPr>
                      <w:r w:rsidRPr="00C951C0">
                        <w:t>Według stanu na koniec</w:t>
                      </w:r>
                      <w:r w:rsidR="00D77CCD" w:rsidRPr="00C951C0">
                        <w:t xml:space="preserve"> </w:t>
                      </w:r>
                      <w:r w:rsidR="000D25A1" w:rsidRPr="00C951C0">
                        <w:t>2021</w:t>
                      </w:r>
                      <w:r w:rsidRPr="00C951C0">
                        <w:t xml:space="preserve"> r. wartość aktywów obrotowych badanych podmiotów </w:t>
                      </w:r>
                      <w:r w:rsidR="00E05EAE" w:rsidRPr="00C951C0">
                        <w:t xml:space="preserve">wzrosła o </w:t>
                      </w:r>
                      <w:r w:rsidR="00E35368" w:rsidRPr="00C951C0">
                        <w:t>14,9</w:t>
                      </w:r>
                      <w:r w:rsidR="00E05EAE" w:rsidRPr="00C951C0">
                        <w:t>%</w:t>
                      </w:r>
                      <w:r w:rsidR="008A4140" w:rsidRPr="00C951C0">
                        <w:t xml:space="preserve"> r/r</w:t>
                      </w:r>
                    </w:p>
                    <w:p w:rsidR="00A44EA2" w:rsidRPr="00226FCD" w:rsidRDefault="00A44EA2" w:rsidP="0008342D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0D25A1" w:rsidRPr="00C951C0">
        <w:rPr>
          <w:b w:val="0"/>
          <w:sz w:val="19"/>
          <w:szCs w:val="19"/>
          <w:shd w:val="clear" w:color="auto" w:fill="FFFFFF"/>
        </w:rPr>
        <w:t>W 2021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 r. </w:t>
      </w:r>
      <w:r w:rsidR="00482765">
        <w:rPr>
          <w:b w:val="0"/>
          <w:sz w:val="19"/>
          <w:szCs w:val="19"/>
          <w:shd w:val="clear" w:color="auto" w:fill="FFFFFF"/>
        </w:rPr>
        <w:t xml:space="preserve">omawiane 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przedsiębiorstwa w województwie </w:t>
      </w:r>
      <w:r w:rsidR="000E25DA" w:rsidRPr="00C951C0">
        <w:rPr>
          <w:b w:val="0"/>
          <w:sz w:val="19"/>
          <w:szCs w:val="19"/>
        </w:rPr>
        <w:t xml:space="preserve">dolnośląskim wygenerowały zysk brutto wynoszący </w:t>
      </w:r>
      <w:r w:rsidR="00060B3C" w:rsidRPr="00C951C0">
        <w:rPr>
          <w:b w:val="0"/>
          <w:sz w:val="19"/>
          <w:szCs w:val="19"/>
        </w:rPr>
        <w:t>22211,4</w:t>
      </w:r>
      <w:r w:rsidR="00E15B2A" w:rsidRPr="00C951C0">
        <w:rPr>
          <w:b w:val="0"/>
          <w:sz w:val="19"/>
          <w:szCs w:val="19"/>
        </w:rPr>
        <w:t xml:space="preserve"> </w:t>
      </w:r>
      <w:r w:rsidR="000E25DA" w:rsidRPr="00C951C0">
        <w:rPr>
          <w:b w:val="0"/>
          <w:sz w:val="19"/>
          <w:szCs w:val="19"/>
        </w:rPr>
        <w:t xml:space="preserve">mln zł i jednocześnie poniosły stratę brutto na poziomie </w:t>
      </w:r>
      <w:r w:rsidR="00060B3C" w:rsidRPr="00C951C0">
        <w:rPr>
          <w:b w:val="0"/>
          <w:sz w:val="19"/>
          <w:szCs w:val="19"/>
        </w:rPr>
        <w:t>2457</w:t>
      </w:r>
      <w:r w:rsidR="00E15B2A" w:rsidRPr="00C951C0">
        <w:rPr>
          <w:b w:val="0"/>
          <w:sz w:val="19"/>
          <w:szCs w:val="19"/>
        </w:rPr>
        <w:t xml:space="preserve">,3 </w:t>
      </w:r>
      <w:r w:rsidR="000E25DA" w:rsidRPr="00C951C0">
        <w:rPr>
          <w:b w:val="0"/>
          <w:sz w:val="19"/>
          <w:szCs w:val="19"/>
        </w:rPr>
        <w:t>mln zł.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 W</w:t>
      </w:r>
      <w:r w:rsidR="003F3784">
        <w:rPr>
          <w:b w:val="0"/>
          <w:sz w:val="19"/>
          <w:szCs w:val="19"/>
          <w:shd w:val="clear" w:color="auto" w:fill="FFFFFF"/>
        </w:rPr>
        <w:t> 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porównaniu do roku poprzedniego było </w:t>
      </w:r>
      <w:r w:rsidR="00DF56BD" w:rsidRPr="00C951C0">
        <w:rPr>
          <w:b w:val="0"/>
          <w:sz w:val="19"/>
          <w:szCs w:val="19"/>
          <w:shd w:val="clear" w:color="auto" w:fill="FFFFFF"/>
        </w:rPr>
        <w:t xml:space="preserve">to </w:t>
      </w:r>
      <w:r w:rsidR="00060B3C" w:rsidRPr="00C951C0">
        <w:rPr>
          <w:b w:val="0"/>
          <w:sz w:val="19"/>
          <w:szCs w:val="19"/>
          <w:shd w:val="clear" w:color="auto" w:fill="FFFFFF"/>
        </w:rPr>
        <w:t>więcej</w:t>
      </w:r>
      <w:r w:rsidR="00DF2B17">
        <w:rPr>
          <w:b w:val="0"/>
          <w:sz w:val="19"/>
          <w:szCs w:val="19"/>
          <w:shd w:val="clear" w:color="auto" w:fill="FFFFFF"/>
        </w:rPr>
        <w:t xml:space="preserve"> odpowie</w:t>
      </w:r>
      <w:r w:rsidR="003F3784">
        <w:rPr>
          <w:b w:val="0"/>
          <w:sz w:val="19"/>
          <w:szCs w:val="19"/>
          <w:shd w:val="clear" w:color="auto" w:fill="FFFFFF"/>
        </w:rPr>
        <w:t>d</w:t>
      </w:r>
      <w:r w:rsidR="00DF2B17">
        <w:rPr>
          <w:b w:val="0"/>
          <w:sz w:val="19"/>
          <w:szCs w:val="19"/>
          <w:shd w:val="clear" w:color="auto" w:fill="FFFFFF"/>
        </w:rPr>
        <w:t>nio</w:t>
      </w:r>
      <w:r w:rsidR="00060B3C" w:rsidRPr="00C951C0">
        <w:rPr>
          <w:b w:val="0"/>
          <w:sz w:val="19"/>
          <w:szCs w:val="19"/>
          <w:shd w:val="clear" w:color="auto" w:fill="FFFFFF"/>
        </w:rPr>
        <w:t xml:space="preserve"> o 75,8</w:t>
      </w:r>
      <w:r w:rsidR="001C7009" w:rsidRPr="00C951C0">
        <w:rPr>
          <w:b w:val="0"/>
          <w:sz w:val="19"/>
          <w:szCs w:val="19"/>
          <w:shd w:val="clear" w:color="auto" w:fill="FFFFFF"/>
        </w:rPr>
        <w:t>% oraz</w:t>
      </w:r>
      <w:r w:rsidR="00060B3C" w:rsidRPr="00C951C0">
        <w:rPr>
          <w:b w:val="0"/>
          <w:sz w:val="19"/>
          <w:szCs w:val="19"/>
          <w:shd w:val="clear" w:color="auto" w:fill="FFFFFF"/>
        </w:rPr>
        <w:t xml:space="preserve"> mniej o 42,7</w:t>
      </w:r>
      <w:r w:rsidR="000E25DA" w:rsidRPr="00C951C0">
        <w:rPr>
          <w:b w:val="0"/>
          <w:sz w:val="19"/>
          <w:szCs w:val="19"/>
          <w:shd w:val="clear" w:color="auto" w:fill="FFFFFF"/>
        </w:rPr>
        <w:t>%. Podobne tendencje zanotowano w przypadku zysku netto (</w:t>
      </w:r>
      <w:r w:rsidR="00E15B2A" w:rsidRPr="00C951C0">
        <w:rPr>
          <w:b w:val="0"/>
          <w:sz w:val="19"/>
          <w:szCs w:val="19"/>
          <w:shd w:val="clear" w:color="auto" w:fill="FFFFFF"/>
        </w:rPr>
        <w:t xml:space="preserve">wzrost o </w:t>
      </w:r>
      <w:r w:rsidR="00060B3C" w:rsidRPr="00C951C0">
        <w:rPr>
          <w:b w:val="0"/>
          <w:sz w:val="19"/>
          <w:szCs w:val="19"/>
          <w:shd w:val="clear" w:color="auto" w:fill="FFFFFF"/>
        </w:rPr>
        <w:t>84,7</w:t>
      </w:r>
      <w:r w:rsidR="000E25DA" w:rsidRPr="00C951C0">
        <w:rPr>
          <w:b w:val="0"/>
          <w:sz w:val="19"/>
          <w:szCs w:val="19"/>
          <w:shd w:val="clear" w:color="auto" w:fill="FFFFFF"/>
        </w:rPr>
        <w:t>%) i straty netto (</w:t>
      </w:r>
      <w:r w:rsidR="00060B3C" w:rsidRPr="00C951C0">
        <w:rPr>
          <w:b w:val="0"/>
          <w:sz w:val="19"/>
          <w:szCs w:val="19"/>
          <w:shd w:val="clear" w:color="auto" w:fill="FFFFFF"/>
        </w:rPr>
        <w:t>spadek o</w:t>
      </w:r>
      <w:r w:rsidR="003F3784">
        <w:rPr>
          <w:b w:val="0"/>
          <w:sz w:val="19"/>
          <w:szCs w:val="19"/>
          <w:shd w:val="clear" w:color="auto" w:fill="FFFFFF"/>
        </w:rPr>
        <w:t> </w:t>
      </w:r>
      <w:r w:rsidR="00060B3C" w:rsidRPr="00C951C0">
        <w:rPr>
          <w:b w:val="0"/>
          <w:sz w:val="19"/>
          <w:szCs w:val="19"/>
          <w:shd w:val="clear" w:color="auto" w:fill="FFFFFF"/>
        </w:rPr>
        <w:t>41,4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%). Zaistniałe zmiany </w:t>
      </w:r>
      <w:r w:rsidR="00DF2B17">
        <w:rPr>
          <w:b w:val="0"/>
          <w:sz w:val="19"/>
          <w:szCs w:val="19"/>
          <w:shd w:val="clear" w:color="auto" w:fill="FFFFFF"/>
        </w:rPr>
        <w:t xml:space="preserve">mogą </w:t>
      </w:r>
      <w:r w:rsidR="00627CC7" w:rsidRPr="00C951C0">
        <w:rPr>
          <w:b w:val="0"/>
          <w:sz w:val="19"/>
          <w:szCs w:val="19"/>
          <w:shd w:val="clear" w:color="auto" w:fill="FFFFFF"/>
        </w:rPr>
        <w:t>świadczyć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 o </w:t>
      </w:r>
      <w:r w:rsidR="00060B3C" w:rsidRPr="00C951C0">
        <w:rPr>
          <w:b w:val="0"/>
          <w:sz w:val="19"/>
          <w:szCs w:val="19"/>
          <w:shd w:val="clear" w:color="auto" w:fill="FFFFFF"/>
        </w:rPr>
        <w:t>poprawiającej</w:t>
      </w:r>
      <w:r w:rsidR="000E25DA" w:rsidRPr="00C951C0">
        <w:rPr>
          <w:b w:val="0"/>
          <w:sz w:val="19"/>
          <w:szCs w:val="19"/>
          <w:shd w:val="clear" w:color="auto" w:fill="FFFFFF"/>
        </w:rPr>
        <w:t xml:space="preserve"> się sytuacji ekonomiczno-finansowej badanych podmiotów gospodarczych</w:t>
      </w:r>
      <w:r w:rsidR="000D25A1" w:rsidRPr="00C951C0">
        <w:rPr>
          <w:b w:val="0"/>
          <w:sz w:val="19"/>
          <w:szCs w:val="19"/>
          <w:shd w:val="clear" w:color="auto" w:fill="FFFFFF"/>
        </w:rPr>
        <w:t xml:space="preserve"> w 2021</w:t>
      </w:r>
      <w:r w:rsidR="00E15B2A" w:rsidRPr="00C951C0">
        <w:rPr>
          <w:b w:val="0"/>
          <w:sz w:val="19"/>
          <w:szCs w:val="19"/>
          <w:shd w:val="clear" w:color="auto" w:fill="FFFFFF"/>
        </w:rPr>
        <w:t xml:space="preserve"> r</w:t>
      </w:r>
      <w:r w:rsidR="000E25DA" w:rsidRPr="00C951C0">
        <w:rPr>
          <w:b w:val="0"/>
          <w:sz w:val="19"/>
          <w:szCs w:val="19"/>
          <w:shd w:val="clear" w:color="auto" w:fill="FFFFFF"/>
        </w:rPr>
        <w:t>.</w:t>
      </w:r>
    </w:p>
    <w:p w:rsidR="000E25DA" w:rsidRPr="00C951C0" w:rsidRDefault="001C7009" w:rsidP="000D29E9">
      <w:pPr>
        <w:pStyle w:val="tytuwykresu"/>
        <w:spacing w:before="240"/>
        <w:rPr>
          <w:b w:val="0"/>
          <w:sz w:val="19"/>
          <w:szCs w:val="19"/>
          <w:shd w:val="clear" w:color="auto" w:fill="FFFFFF"/>
        </w:rPr>
      </w:pPr>
      <w:r w:rsidRPr="00C951C0">
        <w:rPr>
          <w:b w:val="0"/>
          <w:sz w:val="19"/>
          <w:szCs w:val="19"/>
          <w:shd w:val="clear" w:color="auto" w:fill="FFFFFF"/>
        </w:rPr>
        <w:t>Suma aktywów obrotowych</w:t>
      </w:r>
      <w:r w:rsidR="00A56D0D" w:rsidRPr="00C951C0">
        <w:rPr>
          <w:b w:val="0"/>
          <w:sz w:val="19"/>
          <w:szCs w:val="19"/>
          <w:shd w:val="clear" w:color="auto" w:fill="FFFFFF"/>
        </w:rPr>
        <w:t xml:space="preserve"> badanych przedsiębiorstw </w:t>
      </w:r>
      <w:r w:rsidR="000D25A1" w:rsidRPr="00C951C0">
        <w:rPr>
          <w:b w:val="0"/>
          <w:sz w:val="19"/>
          <w:szCs w:val="19"/>
          <w:shd w:val="clear" w:color="auto" w:fill="FFFFFF"/>
        </w:rPr>
        <w:t>w 2021</w:t>
      </w:r>
      <w:r w:rsidRPr="00C951C0">
        <w:rPr>
          <w:b w:val="0"/>
          <w:sz w:val="19"/>
          <w:szCs w:val="19"/>
          <w:shd w:val="clear" w:color="auto" w:fill="FFFFFF"/>
        </w:rPr>
        <w:t xml:space="preserve"> r</w:t>
      </w:r>
      <w:r w:rsidR="00206BFB" w:rsidRPr="00C951C0">
        <w:rPr>
          <w:b w:val="0"/>
          <w:sz w:val="19"/>
          <w:szCs w:val="19"/>
          <w:shd w:val="clear" w:color="auto" w:fill="FFFFFF"/>
        </w:rPr>
        <w:t xml:space="preserve">. wynosiła </w:t>
      </w:r>
      <w:r w:rsidR="00060B3C" w:rsidRPr="00C951C0">
        <w:rPr>
          <w:b w:val="0"/>
          <w:sz w:val="19"/>
          <w:szCs w:val="19"/>
          <w:shd w:val="clear" w:color="auto" w:fill="FFFFFF"/>
        </w:rPr>
        <w:t xml:space="preserve">103135,7 </w:t>
      </w:r>
      <w:r w:rsidRPr="00C951C0">
        <w:rPr>
          <w:b w:val="0"/>
          <w:sz w:val="19"/>
          <w:szCs w:val="19"/>
          <w:shd w:val="clear" w:color="auto" w:fill="FFFFFF"/>
        </w:rPr>
        <w:t xml:space="preserve">mln zł i było to </w:t>
      </w:r>
      <w:r w:rsidR="00060B3C" w:rsidRPr="00C951C0">
        <w:rPr>
          <w:b w:val="0"/>
          <w:sz w:val="19"/>
          <w:szCs w:val="19"/>
          <w:shd w:val="clear" w:color="auto" w:fill="FFFFFF"/>
        </w:rPr>
        <w:t>o 14,9</w:t>
      </w:r>
      <w:r w:rsidRPr="00C951C0">
        <w:rPr>
          <w:b w:val="0"/>
          <w:sz w:val="19"/>
          <w:szCs w:val="19"/>
          <w:shd w:val="clear" w:color="auto" w:fill="FFFFFF"/>
        </w:rPr>
        <w:t>% więcej ni</w:t>
      </w:r>
      <w:r w:rsidR="00B4732B" w:rsidRPr="00C951C0">
        <w:rPr>
          <w:b w:val="0"/>
          <w:sz w:val="19"/>
          <w:szCs w:val="19"/>
          <w:shd w:val="clear" w:color="auto" w:fill="FFFFFF"/>
        </w:rPr>
        <w:t xml:space="preserve">ż </w:t>
      </w:r>
      <w:r w:rsidR="005B522E" w:rsidRPr="00C951C0">
        <w:rPr>
          <w:b w:val="0"/>
          <w:sz w:val="19"/>
          <w:szCs w:val="19"/>
          <w:shd w:val="clear" w:color="auto" w:fill="FFFFFF"/>
        </w:rPr>
        <w:t xml:space="preserve">w </w:t>
      </w:r>
      <w:r w:rsidR="000D25A1" w:rsidRPr="00C951C0">
        <w:rPr>
          <w:b w:val="0"/>
          <w:sz w:val="19"/>
          <w:szCs w:val="19"/>
          <w:shd w:val="clear" w:color="auto" w:fill="FFFFFF"/>
        </w:rPr>
        <w:t>2020</w:t>
      </w:r>
      <w:r w:rsidRPr="00C951C0">
        <w:rPr>
          <w:b w:val="0"/>
          <w:sz w:val="19"/>
          <w:szCs w:val="19"/>
          <w:shd w:val="clear" w:color="auto" w:fill="FFFFFF"/>
        </w:rPr>
        <w:t xml:space="preserve"> </w:t>
      </w:r>
      <w:r w:rsidR="000E25DA" w:rsidRPr="00C951C0">
        <w:rPr>
          <w:b w:val="0"/>
          <w:sz w:val="19"/>
          <w:szCs w:val="19"/>
          <w:shd w:val="clear" w:color="auto" w:fill="FFFFFF"/>
        </w:rPr>
        <w:t>r.</w:t>
      </w:r>
    </w:p>
    <w:p w:rsidR="005F4E94" w:rsidRPr="00C951C0" w:rsidRDefault="00197E94" w:rsidP="002E3E91">
      <w:pPr>
        <w:pStyle w:val="tytuwykresu"/>
        <w:spacing w:before="0" w:after="0" w:line="240" w:lineRule="auto"/>
        <w:rPr>
          <w:szCs w:val="18"/>
        </w:rPr>
      </w:pPr>
      <w:r w:rsidRPr="00C951C0">
        <w:rPr>
          <w:szCs w:val="18"/>
        </w:rPr>
        <w:t>Wykres 1.</w:t>
      </w:r>
      <w:r w:rsidR="002E3E91" w:rsidRPr="00C951C0">
        <w:rPr>
          <w:szCs w:val="18"/>
        </w:rPr>
        <w:t xml:space="preserve"> Struktura aktywów obrotowych</w:t>
      </w:r>
      <w:r w:rsidR="000E25DA" w:rsidRPr="00C951C0">
        <w:rPr>
          <w:szCs w:val="18"/>
        </w:rPr>
        <w:t xml:space="preserve"> przedsiębiorstw</w:t>
      </w:r>
      <w:r w:rsidR="000D25A1" w:rsidRPr="00C951C0">
        <w:rPr>
          <w:szCs w:val="18"/>
        </w:rPr>
        <w:t xml:space="preserve"> w 2021</w:t>
      </w:r>
      <w:r w:rsidR="002E3E91" w:rsidRPr="00C951C0">
        <w:rPr>
          <w:szCs w:val="18"/>
        </w:rPr>
        <w:t xml:space="preserve"> r.</w:t>
      </w:r>
    </w:p>
    <w:p w:rsidR="002E3E91" w:rsidRPr="00C951C0" w:rsidRDefault="00DF2B17" w:rsidP="002128E2">
      <w:pPr>
        <w:pStyle w:val="tytuwykresu"/>
        <w:spacing w:before="0" w:after="0" w:line="240" w:lineRule="auto"/>
        <w:rPr>
          <w:b w:val="0"/>
          <w:sz w:val="16"/>
          <w:szCs w:val="16"/>
          <w:shd w:val="clear" w:color="auto" w:fill="FFFFFF"/>
        </w:rPr>
      </w:pPr>
      <w:r>
        <w:rPr>
          <w:b w:val="0"/>
          <w:sz w:val="16"/>
          <w:szCs w:val="16"/>
        </w:rPr>
        <w:tab/>
      </w:r>
      <w:r w:rsidR="002F13C5" w:rsidRPr="00C951C0">
        <w:rPr>
          <w:b w:val="0"/>
          <w:sz w:val="16"/>
          <w:szCs w:val="16"/>
        </w:rPr>
        <w:t>(stan w dniu 31 grudnia</w:t>
      </w:r>
      <w:r w:rsidR="002E3E91" w:rsidRPr="00C951C0">
        <w:rPr>
          <w:b w:val="0"/>
          <w:sz w:val="16"/>
          <w:szCs w:val="16"/>
        </w:rPr>
        <w:t>)</w:t>
      </w:r>
    </w:p>
    <w:p w:rsidR="00432981" w:rsidRPr="00C951C0" w:rsidRDefault="00F2325C" w:rsidP="007D7546">
      <w:pPr>
        <w:pStyle w:val="tytuwykresu"/>
        <w:spacing w:before="240"/>
        <w:jc w:val="center"/>
        <w:rPr>
          <w:b w:val="0"/>
          <w:sz w:val="19"/>
          <w:szCs w:val="19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61595</wp:posOffset>
            </wp:positionV>
            <wp:extent cx="4305300" cy="2533650"/>
            <wp:effectExtent l="0" t="0" r="0" b="0"/>
            <wp:wrapNone/>
            <wp:docPr id="19" name="Obraz 19" descr="Wykres kołowy prezentuje strukturę aktywów obrotowych przedsiębiorstw w 2021 r. wraz z porównaniem do struktury w roku 2020. Dane do wykresu dostępne są w załączonym pliku Excel." title="Wykre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Wykres kołowy prezentuje strukturę aktywów obrotowych przedsiębiorstw w 2021 r. wraz z porównaniem do struktury w roku 2020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533D" w:rsidRPr="00C951C0" w:rsidRDefault="0019533D" w:rsidP="0019533D">
      <w:pPr>
        <w:pStyle w:val="tytuwykresu"/>
        <w:spacing w:before="240"/>
        <w:jc w:val="center"/>
        <w:rPr>
          <w:b w:val="0"/>
          <w:sz w:val="19"/>
          <w:szCs w:val="19"/>
          <w:shd w:val="clear" w:color="auto" w:fill="FFFFFF"/>
        </w:rPr>
      </w:pPr>
    </w:p>
    <w:p w:rsidR="0019533D" w:rsidRPr="00C951C0" w:rsidRDefault="0019533D" w:rsidP="0019533D">
      <w:pPr>
        <w:pStyle w:val="tytuwykresu"/>
        <w:spacing w:before="240"/>
        <w:jc w:val="center"/>
        <w:rPr>
          <w:b w:val="0"/>
          <w:sz w:val="19"/>
          <w:szCs w:val="19"/>
          <w:shd w:val="clear" w:color="auto" w:fill="FFFFFF"/>
        </w:rPr>
      </w:pPr>
    </w:p>
    <w:p w:rsidR="0019533D" w:rsidRPr="00C951C0" w:rsidRDefault="0019533D" w:rsidP="0019533D">
      <w:pPr>
        <w:pStyle w:val="tytuwykresu"/>
        <w:spacing w:before="240"/>
        <w:jc w:val="center"/>
        <w:rPr>
          <w:b w:val="0"/>
          <w:sz w:val="19"/>
          <w:szCs w:val="19"/>
          <w:shd w:val="clear" w:color="auto" w:fill="FFFFFF"/>
        </w:rPr>
      </w:pPr>
    </w:p>
    <w:p w:rsidR="00D77CCD" w:rsidRPr="00C951C0" w:rsidRDefault="00D77CCD" w:rsidP="0019533D">
      <w:pPr>
        <w:pStyle w:val="tytuwykresu"/>
        <w:spacing w:before="240"/>
        <w:jc w:val="center"/>
        <w:rPr>
          <w:b w:val="0"/>
          <w:sz w:val="19"/>
          <w:szCs w:val="19"/>
          <w:shd w:val="clear" w:color="auto" w:fill="FFFFFF"/>
        </w:rPr>
      </w:pPr>
    </w:p>
    <w:p w:rsidR="00D77CCD" w:rsidRPr="00C951C0" w:rsidRDefault="00D77CCD" w:rsidP="0019533D">
      <w:pPr>
        <w:pStyle w:val="tytuwykresu"/>
        <w:spacing w:before="240"/>
        <w:jc w:val="center"/>
        <w:rPr>
          <w:b w:val="0"/>
          <w:sz w:val="19"/>
          <w:szCs w:val="19"/>
          <w:shd w:val="clear" w:color="auto" w:fill="FFFFFF"/>
        </w:rPr>
      </w:pPr>
    </w:p>
    <w:p w:rsidR="0019533D" w:rsidRPr="00C951C0" w:rsidRDefault="0019533D" w:rsidP="0019533D">
      <w:pPr>
        <w:pStyle w:val="tytuwykresu"/>
        <w:spacing w:before="240"/>
        <w:jc w:val="center"/>
        <w:rPr>
          <w:b w:val="0"/>
          <w:sz w:val="19"/>
          <w:szCs w:val="19"/>
          <w:shd w:val="clear" w:color="auto" w:fill="FFFFFF"/>
        </w:rPr>
      </w:pPr>
    </w:p>
    <w:p w:rsidR="0019533D" w:rsidRPr="00C951C0" w:rsidRDefault="00F2325C" w:rsidP="0019533D">
      <w:pPr>
        <w:pStyle w:val="tytuwykresu"/>
        <w:spacing w:before="240"/>
        <w:jc w:val="center"/>
        <w:rPr>
          <w:b w:val="0"/>
          <w:sz w:val="19"/>
          <w:szCs w:val="19"/>
          <w:shd w:val="clear" w:color="auto" w:fill="FFFFFF"/>
        </w:rPr>
      </w:pPr>
      <w:r w:rsidRPr="00C951C0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margin">
                  <wp:posOffset>2247900</wp:posOffset>
                </wp:positionH>
                <wp:positionV relativeFrom="paragraph">
                  <wp:posOffset>175895</wp:posOffset>
                </wp:positionV>
                <wp:extent cx="2914650" cy="361950"/>
                <wp:effectExtent l="0" t="0" r="0" b="0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7851" w:rsidRPr="007D7851" w:rsidRDefault="007D7851">
                            <w:pPr>
                              <w:rPr>
                                <w:sz w:val="16"/>
                              </w:rPr>
                            </w:pPr>
                            <w:r w:rsidRPr="007D7851">
                              <w:rPr>
                                <w:sz w:val="16"/>
                              </w:rPr>
                              <w:t>Przyrost (+) l</w:t>
                            </w:r>
                            <w:r w:rsidR="000D25A1">
                              <w:rPr>
                                <w:sz w:val="16"/>
                              </w:rPr>
                              <w:t>ub ubytek (-) w stosunku do 2020</w:t>
                            </w:r>
                            <w:r w:rsidRPr="007D7851">
                              <w:rPr>
                                <w:sz w:val="16"/>
                              </w:rPr>
                              <w:t xml:space="preserve"> r. (w </w:t>
                            </w:r>
                            <w:proofErr w:type="spellStart"/>
                            <w:r w:rsidRPr="007D7851">
                              <w:rPr>
                                <w:sz w:val="16"/>
                              </w:rPr>
                              <w:t>p.proc</w:t>
                            </w:r>
                            <w:proofErr w:type="spellEnd"/>
                            <w:r w:rsidRPr="007D7851">
                              <w:rPr>
                                <w:sz w:val="16"/>
                              </w:rPr>
                              <w:t>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77pt;margin-top:13.85pt;width:229.5pt;height:28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" stroked="f">
                <v:textbox>
                  <w:txbxContent>
                    <w:p w:rsidR="007D7851" w:rsidRPr="007D7851" w:rsidRDefault="007D7851">
                      <w:pPr>
                        <w:rPr>
                          <w:sz w:val="16"/>
                        </w:rPr>
                      </w:pPr>
                      <w:r w:rsidRPr="007D7851">
                        <w:rPr>
                          <w:sz w:val="16"/>
                        </w:rPr>
                        <w:t>Przyrost (+) l</w:t>
                      </w:r>
                      <w:r w:rsidR="000D25A1">
                        <w:rPr>
                          <w:sz w:val="16"/>
                        </w:rPr>
                        <w:t>ub ubytek (-) w stosunku do 2020</w:t>
                      </w:r>
                      <w:r w:rsidRPr="007D7851">
                        <w:rPr>
                          <w:sz w:val="16"/>
                        </w:rPr>
                        <w:t xml:space="preserve"> r. (w </w:t>
                      </w:r>
                      <w:proofErr w:type="spellStart"/>
                      <w:r w:rsidRPr="007D7851">
                        <w:rPr>
                          <w:sz w:val="16"/>
                        </w:rPr>
                        <w:t>p.proc</w:t>
                      </w:r>
                      <w:proofErr w:type="spellEnd"/>
                      <w:r w:rsidRPr="007D7851">
                        <w:rPr>
                          <w:sz w:val="16"/>
                        </w:rPr>
                        <w:t>.)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9533D" w:rsidRPr="00C951C0" w:rsidRDefault="0019533D" w:rsidP="002E3E91">
      <w:pPr>
        <w:pStyle w:val="tytuwykresu"/>
        <w:spacing w:before="240"/>
        <w:rPr>
          <w:b w:val="0"/>
          <w:sz w:val="19"/>
          <w:szCs w:val="19"/>
          <w:shd w:val="clear" w:color="auto" w:fill="FFFFFF"/>
        </w:rPr>
      </w:pPr>
    </w:p>
    <w:p w:rsidR="007C3524" w:rsidRPr="00C951C0" w:rsidRDefault="007C3524" w:rsidP="007C3524">
      <w:pPr>
        <w:pStyle w:val="tytuwykresu"/>
        <w:spacing w:before="240"/>
        <w:jc w:val="both"/>
        <w:rPr>
          <w:b w:val="0"/>
          <w:sz w:val="19"/>
          <w:szCs w:val="19"/>
          <w:shd w:val="clear" w:color="auto" w:fill="FFFFFF"/>
        </w:rPr>
      </w:pPr>
      <w:r w:rsidRPr="00C951C0">
        <w:rPr>
          <w:b w:val="0"/>
          <w:sz w:val="19"/>
          <w:szCs w:val="19"/>
          <w:shd w:val="clear" w:color="auto" w:fill="FFFFFF"/>
        </w:rPr>
        <w:t xml:space="preserve">W strukturze aktywów obrotowych </w:t>
      </w:r>
      <w:r w:rsidR="00DF2B17">
        <w:rPr>
          <w:b w:val="0"/>
          <w:sz w:val="19"/>
          <w:szCs w:val="19"/>
          <w:shd w:val="clear" w:color="auto" w:fill="FFFFFF"/>
        </w:rPr>
        <w:t>największy udział miały</w:t>
      </w:r>
      <w:r w:rsidR="0030680D" w:rsidRPr="00C951C0">
        <w:rPr>
          <w:b w:val="0"/>
          <w:sz w:val="19"/>
          <w:szCs w:val="19"/>
          <w:shd w:val="clear" w:color="auto" w:fill="FFFFFF"/>
        </w:rPr>
        <w:t xml:space="preserve"> </w:t>
      </w:r>
      <w:r w:rsidR="00C11C57" w:rsidRPr="00C951C0">
        <w:rPr>
          <w:b w:val="0"/>
          <w:sz w:val="19"/>
          <w:szCs w:val="19"/>
          <w:shd w:val="clear" w:color="auto" w:fill="FFFFFF"/>
        </w:rPr>
        <w:t>należności</w:t>
      </w:r>
      <w:r w:rsidR="00E35368" w:rsidRPr="00C951C0">
        <w:rPr>
          <w:b w:val="0"/>
          <w:sz w:val="19"/>
          <w:szCs w:val="19"/>
          <w:shd w:val="clear" w:color="auto" w:fill="FFFFFF"/>
        </w:rPr>
        <w:t xml:space="preserve"> krótkoterminowe – 42,6</w:t>
      </w:r>
      <w:r w:rsidRPr="00C951C0">
        <w:rPr>
          <w:b w:val="0"/>
          <w:sz w:val="19"/>
          <w:szCs w:val="19"/>
          <w:shd w:val="clear" w:color="auto" w:fill="FFFFFF"/>
        </w:rPr>
        <w:t xml:space="preserve">%, w tym głównie należności z tytułu dostaw i usług oraz zapasy </w:t>
      </w:r>
      <w:r w:rsidR="00E35368" w:rsidRPr="00C951C0">
        <w:rPr>
          <w:b w:val="0"/>
          <w:sz w:val="19"/>
          <w:szCs w:val="19"/>
          <w:shd w:val="clear" w:color="auto" w:fill="FFFFFF"/>
        </w:rPr>
        <w:t>– 36,4</w:t>
      </w:r>
      <w:r w:rsidRPr="00C951C0">
        <w:rPr>
          <w:b w:val="0"/>
          <w:sz w:val="19"/>
          <w:szCs w:val="19"/>
          <w:shd w:val="clear" w:color="auto" w:fill="FFFFFF"/>
        </w:rPr>
        <w:t xml:space="preserve">%, </w:t>
      </w:r>
      <w:r w:rsidR="00DF2B17">
        <w:rPr>
          <w:b w:val="0"/>
          <w:sz w:val="19"/>
          <w:szCs w:val="19"/>
          <w:shd w:val="clear" w:color="auto" w:fill="FFFFFF"/>
        </w:rPr>
        <w:t>w tym</w:t>
      </w:r>
      <w:r w:rsidRPr="00C951C0">
        <w:rPr>
          <w:b w:val="0"/>
          <w:sz w:val="19"/>
          <w:szCs w:val="19"/>
          <w:shd w:val="clear" w:color="auto" w:fill="FFFFFF"/>
        </w:rPr>
        <w:t xml:space="preserve"> dominowały wartości towarów. Inwestycj</w:t>
      </w:r>
      <w:r w:rsidR="00DF2B17">
        <w:rPr>
          <w:b w:val="0"/>
          <w:sz w:val="19"/>
          <w:szCs w:val="19"/>
          <w:shd w:val="clear" w:color="auto" w:fill="FFFFFF"/>
        </w:rPr>
        <w:t>e krótkoterminowe stanowiły</w:t>
      </w:r>
      <w:r w:rsidR="00E35368" w:rsidRPr="00C951C0">
        <w:rPr>
          <w:b w:val="0"/>
          <w:sz w:val="19"/>
          <w:szCs w:val="19"/>
          <w:shd w:val="clear" w:color="auto" w:fill="FFFFFF"/>
        </w:rPr>
        <w:t xml:space="preserve"> 19,3</w:t>
      </w:r>
      <w:r w:rsidRPr="00C951C0">
        <w:rPr>
          <w:b w:val="0"/>
          <w:sz w:val="19"/>
          <w:szCs w:val="19"/>
          <w:shd w:val="clear" w:color="auto" w:fill="FFFFFF"/>
        </w:rPr>
        <w:t xml:space="preserve">%, a krótkoterminowe </w:t>
      </w:r>
      <w:r w:rsidR="0030680D" w:rsidRPr="00C951C0">
        <w:rPr>
          <w:b w:val="0"/>
          <w:sz w:val="19"/>
          <w:szCs w:val="19"/>
          <w:shd w:val="clear" w:color="auto" w:fill="FFFFFF"/>
        </w:rPr>
        <w:t>rozliczenia</w:t>
      </w:r>
      <w:r w:rsidR="00610F08" w:rsidRPr="00C951C0">
        <w:rPr>
          <w:b w:val="0"/>
          <w:sz w:val="19"/>
          <w:szCs w:val="19"/>
          <w:shd w:val="clear" w:color="auto" w:fill="FFFFFF"/>
        </w:rPr>
        <w:t xml:space="preserve"> </w:t>
      </w:r>
      <w:r w:rsidR="00E35368" w:rsidRPr="00C951C0">
        <w:rPr>
          <w:b w:val="0"/>
          <w:sz w:val="19"/>
          <w:szCs w:val="19"/>
          <w:shd w:val="clear" w:color="auto" w:fill="FFFFFF"/>
        </w:rPr>
        <w:t>międzyokresowe – 1,7</w:t>
      </w:r>
      <w:r w:rsidRPr="00C951C0">
        <w:rPr>
          <w:b w:val="0"/>
          <w:sz w:val="19"/>
          <w:szCs w:val="19"/>
          <w:shd w:val="clear" w:color="auto" w:fill="FFFFFF"/>
        </w:rPr>
        <w:t xml:space="preserve">% ogółu aktywów obrotowych. </w:t>
      </w:r>
    </w:p>
    <w:p w:rsidR="002128E2" w:rsidRPr="00C951C0" w:rsidRDefault="002128E2" w:rsidP="002128E2">
      <w:pPr>
        <w:pStyle w:val="tytuwykresu"/>
        <w:spacing w:before="240"/>
        <w:rPr>
          <w:b w:val="0"/>
          <w:sz w:val="19"/>
          <w:szCs w:val="19"/>
          <w:shd w:val="clear" w:color="auto" w:fill="FFFFFF"/>
        </w:rPr>
      </w:pPr>
      <w:r w:rsidRPr="00C951C0">
        <w:rPr>
          <w:b w:val="0"/>
          <w:sz w:val="19"/>
          <w:szCs w:val="19"/>
          <w:shd w:val="clear" w:color="auto" w:fill="FFFFFF"/>
        </w:rPr>
        <w:t xml:space="preserve">W strukturze aktywów obrotowych w porównaniu do roku poprzedniego zanotowano następujące zmiany: </w:t>
      </w:r>
    </w:p>
    <w:p w:rsidR="00C11C57" w:rsidRPr="00C951C0" w:rsidRDefault="00C11C57" w:rsidP="002128E2">
      <w:pPr>
        <w:pStyle w:val="tytuwykresu"/>
        <w:numPr>
          <w:ilvl w:val="0"/>
          <w:numId w:val="3"/>
        </w:numPr>
        <w:spacing w:before="0" w:after="0"/>
        <w:ind w:left="765" w:hanging="357"/>
        <w:rPr>
          <w:b w:val="0"/>
          <w:sz w:val="19"/>
          <w:szCs w:val="19"/>
          <w:shd w:val="clear" w:color="auto" w:fill="FFFFFF"/>
        </w:rPr>
      </w:pPr>
      <w:r w:rsidRPr="00C951C0">
        <w:rPr>
          <w:b w:val="0"/>
          <w:sz w:val="19"/>
          <w:szCs w:val="19"/>
          <w:shd w:val="clear" w:color="auto" w:fill="FFFFFF"/>
        </w:rPr>
        <w:t xml:space="preserve">zwiększenie udziału zapasów </w:t>
      </w:r>
      <w:r w:rsidR="00E35368" w:rsidRPr="00C951C0">
        <w:rPr>
          <w:b w:val="0"/>
          <w:sz w:val="19"/>
          <w:szCs w:val="19"/>
          <w:shd w:val="clear" w:color="auto" w:fill="FFFFFF"/>
        </w:rPr>
        <w:t>o 3,3</w:t>
      </w:r>
      <w:r w:rsidRPr="00C951C0">
        <w:rPr>
          <w:b w:val="0"/>
          <w:sz w:val="19"/>
          <w:szCs w:val="19"/>
          <w:shd w:val="clear" w:color="auto" w:fill="FFFFFF"/>
        </w:rPr>
        <w:t xml:space="preserve"> </w:t>
      </w:r>
      <w:proofErr w:type="spellStart"/>
      <w:r w:rsidRPr="00C951C0">
        <w:rPr>
          <w:b w:val="0"/>
          <w:sz w:val="19"/>
          <w:szCs w:val="19"/>
          <w:shd w:val="clear" w:color="auto" w:fill="FFFFFF"/>
        </w:rPr>
        <w:t>p.proc</w:t>
      </w:r>
      <w:proofErr w:type="spellEnd"/>
      <w:r w:rsidRPr="00C951C0">
        <w:rPr>
          <w:b w:val="0"/>
          <w:sz w:val="19"/>
          <w:szCs w:val="19"/>
          <w:shd w:val="clear" w:color="auto" w:fill="FFFFFF"/>
        </w:rPr>
        <w:t>.;</w:t>
      </w:r>
    </w:p>
    <w:p w:rsidR="00E35368" w:rsidRPr="00C951C0" w:rsidRDefault="00E35368" w:rsidP="00E35368">
      <w:pPr>
        <w:pStyle w:val="tytuwykresu"/>
        <w:numPr>
          <w:ilvl w:val="0"/>
          <w:numId w:val="3"/>
        </w:numPr>
        <w:spacing w:before="0" w:after="0"/>
        <w:ind w:left="765" w:hanging="357"/>
        <w:rPr>
          <w:b w:val="0"/>
          <w:sz w:val="19"/>
          <w:szCs w:val="19"/>
          <w:shd w:val="clear" w:color="auto" w:fill="FFFFFF"/>
        </w:rPr>
      </w:pPr>
      <w:r w:rsidRPr="00C951C0">
        <w:rPr>
          <w:b w:val="0"/>
          <w:sz w:val="19"/>
          <w:szCs w:val="19"/>
          <w:shd w:val="clear" w:color="auto" w:fill="FFFFFF"/>
        </w:rPr>
        <w:t xml:space="preserve">spadek odsetka inwestycji krótkoterminowych o 2,9 </w:t>
      </w:r>
      <w:proofErr w:type="spellStart"/>
      <w:r w:rsidRPr="00C951C0">
        <w:rPr>
          <w:b w:val="0"/>
          <w:sz w:val="19"/>
          <w:szCs w:val="19"/>
          <w:shd w:val="clear" w:color="auto" w:fill="FFFFFF"/>
        </w:rPr>
        <w:t>p.proc</w:t>
      </w:r>
      <w:proofErr w:type="spellEnd"/>
      <w:r w:rsidRPr="00C951C0">
        <w:rPr>
          <w:b w:val="0"/>
          <w:sz w:val="19"/>
          <w:szCs w:val="19"/>
          <w:shd w:val="clear" w:color="auto" w:fill="FFFFFF"/>
        </w:rPr>
        <w:t>.;</w:t>
      </w:r>
    </w:p>
    <w:p w:rsidR="002128E2" w:rsidRPr="00C951C0" w:rsidRDefault="0030680D" w:rsidP="002128E2">
      <w:pPr>
        <w:pStyle w:val="tytuwykresu"/>
        <w:numPr>
          <w:ilvl w:val="0"/>
          <w:numId w:val="3"/>
        </w:numPr>
        <w:spacing w:before="0" w:after="0"/>
        <w:ind w:left="765" w:hanging="357"/>
        <w:jc w:val="both"/>
        <w:rPr>
          <w:b w:val="0"/>
          <w:sz w:val="19"/>
          <w:szCs w:val="19"/>
          <w:shd w:val="clear" w:color="auto" w:fill="FFFFFF"/>
        </w:rPr>
      </w:pPr>
      <w:r w:rsidRPr="00C951C0">
        <w:rPr>
          <w:b w:val="0"/>
          <w:sz w:val="19"/>
          <w:szCs w:val="19"/>
          <w:shd w:val="clear" w:color="auto" w:fill="FFFFFF"/>
        </w:rPr>
        <w:t xml:space="preserve">zmniejszenie </w:t>
      </w:r>
      <w:r w:rsidR="002128E2" w:rsidRPr="00C951C0">
        <w:rPr>
          <w:b w:val="0"/>
          <w:sz w:val="19"/>
          <w:szCs w:val="19"/>
          <w:shd w:val="clear" w:color="auto" w:fill="FFFFFF"/>
        </w:rPr>
        <w:t>udziału krótkoterminowych rozliczeń</w:t>
      </w:r>
      <w:r w:rsidRPr="00C951C0">
        <w:rPr>
          <w:b w:val="0"/>
          <w:sz w:val="19"/>
          <w:szCs w:val="19"/>
          <w:shd w:val="clear" w:color="auto" w:fill="FFFFFF"/>
        </w:rPr>
        <w:t xml:space="preserve"> </w:t>
      </w:r>
      <w:r w:rsidR="00E35368" w:rsidRPr="00C951C0">
        <w:rPr>
          <w:b w:val="0"/>
          <w:sz w:val="19"/>
          <w:szCs w:val="19"/>
          <w:shd w:val="clear" w:color="auto" w:fill="FFFFFF"/>
        </w:rPr>
        <w:t>międzyokresowych o 0,3</w:t>
      </w:r>
      <w:r w:rsidRPr="00C951C0">
        <w:rPr>
          <w:b w:val="0"/>
          <w:sz w:val="19"/>
          <w:szCs w:val="19"/>
          <w:shd w:val="clear" w:color="auto" w:fill="FFFFFF"/>
        </w:rPr>
        <w:t xml:space="preserve"> </w:t>
      </w:r>
      <w:proofErr w:type="spellStart"/>
      <w:r w:rsidRPr="00C951C0">
        <w:rPr>
          <w:b w:val="0"/>
          <w:sz w:val="19"/>
          <w:szCs w:val="19"/>
          <w:shd w:val="clear" w:color="auto" w:fill="FFFFFF"/>
        </w:rPr>
        <w:t>p.proc</w:t>
      </w:r>
      <w:proofErr w:type="spellEnd"/>
      <w:r w:rsidRPr="00C951C0">
        <w:rPr>
          <w:b w:val="0"/>
          <w:sz w:val="19"/>
          <w:szCs w:val="19"/>
          <w:shd w:val="clear" w:color="auto" w:fill="FFFFFF"/>
        </w:rPr>
        <w:t>.</w:t>
      </w:r>
      <w:r w:rsidR="00E35368" w:rsidRPr="00C951C0">
        <w:rPr>
          <w:b w:val="0"/>
          <w:sz w:val="19"/>
          <w:szCs w:val="19"/>
          <w:shd w:val="clear" w:color="auto" w:fill="FFFFFF"/>
        </w:rPr>
        <w:t>;</w:t>
      </w:r>
    </w:p>
    <w:p w:rsidR="00E35368" w:rsidRPr="00C951C0" w:rsidRDefault="00E35368" w:rsidP="00E35368">
      <w:pPr>
        <w:pStyle w:val="tytuwykresu"/>
        <w:numPr>
          <w:ilvl w:val="0"/>
          <w:numId w:val="3"/>
        </w:numPr>
        <w:spacing w:before="0" w:after="0"/>
        <w:ind w:left="765" w:hanging="357"/>
        <w:jc w:val="both"/>
        <w:rPr>
          <w:b w:val="0"/>
          <w:sz w:val="19"/>
          <w:szCs w:val="19"/>
          <w:shd w:val="clear" w:color="auto" w:fill="FFFFFF"/>
        </w:rPr>
      </w:pPr>
      <w:r w:rsidRPr="00C951C0">
        <w:rPr>
          <w:b w:val="0"/>
          <w:sz w:val="19"/>
          <w:szCs w:val="19"/>
          <w:shd w:val="clear" w:color="auto" w:fill="FFFFFF"/>
        </w:rPr>
        <w:t xml:space="preserve">spadek odsetka należności krótkoterminowych o 0,1 </w:t>
      </w:r>
      <w:proofErr w:type="spellStart"/>
      <w:r w:rsidRPr="00C951C0">
        <w:rPr>
          <w:b w:val="0"/>
          <w:sz w:val="19"/>
          <w:szCs w:val="19"/>
          <w:shd w:val="clear" w:color="auto" w:fill="FFFFFF"/>
        </w:rPr>
        <w:t>p.proc</w:t>
      </w:r>
      <w:proofErr w:type="spellEnd"/>
      <w:r w:rsidRPr="00C951C0">
        <w:rPr>
          <w:b w:val="0"/>
          <w:sz w:val="19"/>
          <w:szCs w:val="19"/>
          <w:shd w:val="clear" w:color="auto" w:fill="FFFFFF"/>
        </w:rPr>
        <w:t>.</w:t>
      </w:r>
    </w:p>
    <w:p w:rsidR="00543B1D" w:rsidRPr="00C951C0" w:rsidRDefault="00543B1D" w:rsidP="00543B1D">
      <w:pPr>
        <w:pStyle w:val="tytuwykresu"/>
        <w:spacing w:before="0" w:after="0"/>
        <w:rPr>
          <w:b w:val="0"/>
          <w:sz w:val="19"/>
          <w:szCs w:val="19"/>
          <w:shd w:val="clear" w:color="auto" w:fill="FFFFFF"/>
        </w:rPr>
      </w:pPr>
    </w:p>
    <w:p w:rsidR="007E24BF" w:rsidRPr="00C951C0" w:rsidRDefault="007E24BF" w:rsidP="007E24BF">
      <w:pPr>
        <w:pStyle w:val="tytuwykresu"/>
        <w:spacing w:before="0" w:after="0" w:line="240" w:lineRule="auto"/>
        <w:rPr>
          <w:szCs w:val="18"/>
          <w:shd w:val="clear" w:color="auto" w:fill="FFFFFF"/>
        </w:rPr>
      </w:pPr>
      <w:r w:rsidRPr="00C951C0">
        <w:rPr>
          <w:szCs w:val="18"/>
          <w:shd w:val="clear" w:color="auto" w:fill="FFFFFF"/>
        </w:rPr>
        <w:t xml:space="preserve">Wykres 2. </w:t>
      </w:r>
      <w:r w:rsidR="000E25DA" w:rsidRPr="00C951C0">
        <w:rPr>
          <w:szCs w:val="18"/>
          <w:shd w:val="clear" w:color="auto" w:fill="FFFFFF"/>
        </w:rPr>
        <w:t>Struktura aktywów obrotowych</w:t>
      </w:r>
      <w:r w:rsidRPr="00C951C0">
        <w:rPr>
          <w:szCs w:val="18"/>
          <w:shd w:val="clear" w:color="auto" w:fill="FFFFFF"/>
        </w:rPr>
        <w:t xml:space="preserve"> </w:t>
      </w:r>
      <w:r w:rsidR="000E25DA" w:rsidRPr="00C951C0">
        <w:rPr>
          <w:szCs w:val="18"/>
          <w:shd w:val="clear" w:color="auto" w:fill="FFFFFF"/>
        </w:rPr>
        <w:t>przedsiębiorstw według wybranych sekcji</w:t>
      </w:r>
      <w:r w:rsidR="000D25A1" w:rsidRPr="00C951C0">
        <w:rPr>
          <w:szCs w:val="18"/>
          <w:shd w:val="clear" w:color="auto" w:fill="FFFFFF"/>
        </w:rPr>
        <w:t xml:space="preserve"> w 2021</w:t>
      </w:r>
      <w:r w:rsidRPr="00C951C0">
        <w:rPr>
          <w:szCs w:val="18"/>
          <w:shd w:val="clear" w:color="auto" w:fill="FFFFFF"/>
        </w:rPr>
        <w:t xml:space="preserve"> r.</w:t>
      </w:r>
    </w:p>
    <w:p w:rsidR="005B50D9" w:rsidRPr="00C951C0" w:rsidRDefault="00DF2B17" w:rsidP="007E24BF">
      <w:pPr>
        <w:pStyle w:val="tytuwykresu"/>
        <w:spacing w:before="0" w:after="0" w:line="240" w:lineRule="auto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ab/>
      </w:r>
      <w:r w:rsidR="002F13C5" w:rsidRPr="00C951C0">
        <w:rPr>
          <w:b w:val="0"/>
          <w:sz w:val="16"/>
          <w:szCs w:val="16"/>
        </w:rPr>
        <w:t>(stan w dniu 31 grudnia</w:t>
      </w:r>
      <w:r w:rsidR="005B50D9" w:rsidRPr="00C951C0">
        <w:rPr>
          <w:b w:val="0"/>
          <w:sz w:val="16"/>
          <w:szCs w:val="16"/>
        </w:rPr>
        <w:t>)</w:t>
      </w:r>
    </w:p>
    <w:p w:rsidR="00D66333" w:rsidRPr="00C951C0" w:rsidRDefault="00D66333" w:rsidP="007E24BF">
      <w:pPr>
        <w:pStyle w:val="tytuwykresu"/>
        <w:spacing w:before="0" w:after="0" w:line="240" w:lineRule="auto"/>
        <w:rPr>
          <w:szCs w:val="18"/>
        </w:rPr>
      </w:pPr>
    </w:p>
    <w:p w:rsidR="004B057C" w:rsidRPr="00C951C0" w:rsidRDefault="00F2325C" w:rsidP="00D66333">
      <w:pPr>
        <w:pStyle w:val="tytuwykresu"/>
        <w:spacing w:before="0" w:after="0" w:line="240" w:lineRule="auto"/>
        <w:jc w:val="center"/>
        <w:rPr>
          <w:b w:val="0"/>
          <w:sz w:val="16"/>
          <w:szCs w:val="16"/>
          <w:shd w:val="clear" w:color="auto" w:fill="FFFFFF"/>
        </w:rPr>
      </w:pPr>
      <w:r>
        <w:rPr>
          <w:b w:val="0"/>
          <w:noProof/>
          <w:sz w:val="16"/>
          <w:szCs w:val="16"/>
          <w:shd w:val="clear" w:color="auto" w:fill="FFFFFF"/>
          <w:lang w:eastAsia="pl-PL"/>
        </w:rPr>
        <w:drawing>
          <wp:inline distT="0" distB="0" distL="0" distR="0">
            <wp:extent cx="5114925" cy="1981200"/>
            <wp:effectExtent l="0" t="0" r="9525" b="0"/>
            <wp:docPr id="4" name="Obraz 2" descr="Wykres słupkowy strukturalny prezentuje strukturę aktywów obrotowych przedsiębiorstw według wybranych sekcji w 2021 r. Dane do wykresu dostępne są w załączonym pliku Excel." title="Wykre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ykres słupkowy strukturalny prezentuje strukturę aktywów obrotowych przedsiębiorstw według wybranych sekcji w 2021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57C" w:rsidRPr="00C951C0" w:rsidRDefault="004B057C" w:rsidP="007E24BF">
      <w:pPr>
        <w:pStyle w:val="tytuwykresu"/>
        <w:spacing w:before="0" w:after="0" w:line="240" w:lineRule="auto"/>
        <w:rPr>
          <w:b w:val="0"/>
          <w:sz w:val="16"/>
          <w:szCs w:val="16"/>
          <w:shd w:val="clear" w:color="auto" w:fill="FFFFFF"/>
        </w:rPr>
      </w:pPr>
    </w:p>
    <w:p w:rsidR="004B057C" w:rsidRPr="00C951C0" w:rsidRDefault="004B057C" w:rsidP="007E24BF">
      <w:pPr>
        <w:pStyle w:val="tytuwykresu"/>
        <w:spacing w:before="0" w:after="0" w:line="240" w:lineRule="auto"/>
        <w:rPr>
          <w:b w:val="0"/>
          <w:sz w:val="16"/>
          <w:szCs w:val="16"/>
          <w:shd w:val="clear" w:color="auto" w:fill="FFFFFF"/>
        </w:rPr>
      </w:pPr>
    </w:p>
    <w:p w:rsidR="00543B1D" w:rsidRPr="00C951C0" w:rsidRDefault="00971E3C" w:rsidP="000D29E9">
      <w:pPr>
        <w:pStyle w:val="tytuwykresu"/>
        <w:spacing w:before="240"/>
        <w:rPr>
          <w:b w:val="0"/>
          <w:color w:val="FF0000"/>
          <w:sz w:val="19"/>
          <w:szCs w:val="19"/>
        </w:rPr>
      </w:pPr>
      <w:r w:rsidRPr="00C951C0">
        <w:rPr>
          <w:b w:val="0"/>
        </w:rPr>
        <w:lastRenderedPageBreak/>
        <w:t>Największą wartość aktywów obrotowych notowały przedsiębiorstwa zajmujące się przetwórstwem przemysłowym oraz handlem; naprawą pojazdów samochodowych, których udział w aktywac</w:t>
      </w:r>
      <w:r w:rsidR="000D25A1" w:rsidRPr="00C951C0">
        <w:rPr>
          <w:b w:val="0"/>
        </w:rPr>
        <w:t>h obrotowych ogółem w końcu 2021</w:t>
      </w:r>
      <w:r w:rsidRPr="00C951C0">
        <w:rPr>
          <w:b w:val="0"/>
        </w:rPr>
        <w:t xml:space="preserve"> r. wynosił </w:t>
      </w:r>
      <w:r w:rsidR="00DF2B17">
        <w:rPr>
          <w:b w:val="0"/>
        </w:rPr>
        <w:t xml:space="preserve">odpowiednio </w:t>
      </w:r>
      <w:r w:rsidR="00482742" w:rsidRPr="00C951C0">
        <w:rPr>
          <w:b w:val="0"/>
        </w:rPr>
        <w:t>51,7</w:t>
      </w:r>
      <w:r w:rsidRPr="00C951C0">
        <w:rPr>
          <w:b w:val="0"/>
        </w:rPr>
        <w:t xml:space="preserve">% oraz </w:t>
      </w:r>
      <w:r w:rsidR="00482742" w:rsidRPr="00C951C0">
        <w:rPr>
          <w:b w:val="0"/>
        </w:rPr>
        <w:t>18,2</w:t>
      </w:r>
      <w:r w:rsidRPr="00C951C0">
        <w:rPr>
          <w:b w:val="0"/>
        </w:rPr>
        <w:t>%</w:t>
      </w:r>
      <w:r w:rsidR="000D29E9" w:rsidRPr="00C951C0">
        <w:rPr>
          <w:b w:val="0"/>
        </w:rPr>
        <w:t xml:space="preserve">. </w:t>
      </w:r>
    </w:p>
    <w:p w:rsidR="000D29E9" w:rsidRPr="00C951C0" w:rsidRDefault="00E97AC1" w:rsidP="000D29E9">
      <w:pPr>
        <w:pStyle w:val="tytuwykresu"/>
        <w:spacing w:before="240"/>
        <w:rPr>
          <w:b w:val="0"/>
          <w:color w:val="FF0000"/>
          <w:sz w:val="19"/>
          <w:szCs w:val="19"/>
        </w:rPr>
      </w:pPr>
      <w:r w:rsidRPr="00C951C0">
        <w:rPr>
          <w:b w:val="0"/>
          <w:sz w:val="19"/>
          <w:szCs w:val="19"/>
          <w:shd w:val="clear" w:color="auto" w:fill="FFFFFF"/>
        </w:rPr>
        <w:t xml:space="preserve">Relacja zobowiązań krótkoterminowych do aktywów </w:t>
      </w:r>
      <w:r w:rsidR="00B31237" w:rsidRPr="00C951C0">
        <w:rPr>
          <w:b w:val="0"/>
          <w:sz w:val="19"/>
          <w:szCs w:val="19"/>
          <w:shd w:val="clear" w:color="auto" w:fill="FFFFFF"/>
        </w:rPr>
        <w:t>obrotowych wynosiła 72,7</w:t>
      </w:r>
      <w:r w:rsidRPr="00C951C0">
        <w:rPr>
          <w:b w:val="0"/>
          <w:sz w:val="19"/>
          <w:szCs w:val="19"/>
          <w:shd w:val="clear" w:color="auto" w:fill="FFFFFF"/>
        </w:rPr>
        <w:t>%</w:t>
      </w:r>
      <w:r w:rsidR="000D25A1" w:rsidRPr="00C951C0">
        <w:rPr>
          <w:b w:val="0"/>
          <w:sz w:val="19"/>
          <w:szCs w:val="19"/>
          <w:shd w:val="clear" w:color="auto" w:fill="FFFFFF"/>
        </w:rPr>
        <w:t xml:space="preserve"> (w 2020</w:t>
      </w:r>
      <w:r w:rsidRPr="00C951C0">
        <w:rPr>
          <w:b w:val="0"/>
          <w:sz w:val="19"/>
          <w:szCs w:val="19"/>
          <w:shd w:val="clear" w:color="auto" w:fill="FFFFFF"/>
        </w:rPr>
        <w:t xml:space="preserve"> r. </w:t>
      </w:r>
      <w:r w:rsidR="00B31237" w:rsidRPr="00C951C0">
        <w:rPr>
          <w:b w:val="0"/>
          <w:sz w:val="19"/>
          <w:szCs w:val="19"/>
          <w:shd w:val="clear" w:color="auto" w:fill="FFFFFF"/>
        </w:rPr>
        <w:t>74,2</w:t>
      </w:r>
      <w:r w:rsidRPr="00C951C0">
        <w:rPr>
          <w:b w:val="0"/>
          <w:sz w:val="19"/>
          <w:szCs w:val="19"/>
          <w:shd w:val="clear" w:color="auto" w:fill="FFFFFF"/>
        </w:rPr>
        <w:t>%)</w:t>
      </w:r>
      <w:r w:rsidR="000D29E9" w:rsidRPr="00C951C0">
        <w:rPr>
          <w:b w:val="0"/>
          <w:sz w:val="19"/>
          <w:szCs w:val="19"/>
          <w:shd w:val="clear" w:color="auto" w:fill="FFFFFF"/>
        </w:rPr>
        <w:t xml:space="preserve">. </w:t>
      </w:r>
      <w:r w:rsidR="00A56D0D" w:rsidRPr="00C951C0">
        <w:rPr>
          <w:b w:val="0"/>
          <w:sz w:val="19"/>
          <w:szCs w:val="19"/>
          <w:shd w:val="clear" w:color="auto" w:fill="FFFFFF"/>
        </w:rPr>
        <w:t>W r</w:t>
      </w:r>
      <w:r w:rsidR="000D25A1" w:rsidRPr="00C951C0">
        <w:rPr>
          <w:b w:val="0"/>
          <w:sz w:val="19"/>
          <w:szCs w:val="19"/>
          <w:shd w:val="clear" w:color="auto" w:fill="FFFFFF"/>
        </w:rPr>
        <w:t>oku 2021</w:t>
      </w:r>
      <w:r w:rsidRPr="00C951C0">
        <w:rPr>
          <w:b w:val="0"/>
          <w:sz w:val="19"/>
          <w:szCs w:val="19"/>
          <w:shd w:val="clear" w:color="auto" w:fill="FFFFFF"/>
        </w:rPr>
        <w:t xml:space="preserve"> zobowiązania długo- i krótkoterminowe osiągnęły </w:t>
      </w:r>
      <w:r w:rsidR="004D1F24" w:rsidRPr="00C951C0">
        <w:rPr>
          <w:b w:val="0"/>
          <w:sz w:val="19"/>
          <w:szCs w:val="19"/>
          <w:shd w:val="clear" w:color="auto" w:fill="FFFFFF"/>
        </w:rPr>
        <w:t xml:space="preserve">wartość </w:t>
      </w:r>
      <w:r w:rsidR="00B31237" w:rsidRPr="00C951C0">
        <w:rPr>
          <w:b w:val="0"/>
          <w:sz w:val="19"/>
          <w:szCs w:val="19"/>
          <w:shd w:val="clear" w:color="auto" w:fill="FFFFFF"/>
        </w:rPr>
        <w:t xml:space="preserve">123523,2 </w:t>
      </w:r>
      <w:r w:rsidRPr="00C951C0">
        <w:rPr>
          <w:b w:val="0"/>
          <w:sz w:val="19"/>
          <w:szCs w:val="19"/>
          <w:shd w:val="clear" w:color="auto" w:fill="FFFFFF"/>
        </w:rPr>
        <w:t>mln zł i</w:t>
      </w:r>
      <w:r w:rsidR="00150110">
        <w:rPr>
          <w:b w:val="0"/>
          <w:sz w:val="19"/>
          <w:szCs w:val="19"/>
          <w:shd w:val="clear" w:color="auto" w:fill="FFFFFF"/>
        </w:rPr>
        <w:t> </w:t>
      </w:r>
      <w:r w:rsidRPr="00C951C0">
        <w:rPr>
          <w:b w:val="0"/>
          <w:sz w:val="19"/>
          <w:szCs w:val="19"/>
          <w:shd w:val="clear" w:color="auto" w:fill="FFFFFF"/>
        </w:rPr>
        <w:t xml:space="preserve">były </w:t>
      </w:r>
      <w:r w:rsidR="00B31237" w:rsidRPr="00C951C0">
        <w:rPr>
          <w:b w:val="0"/>
          <w:sz w:val="19"/>
          <w:szCs w:val="19"/>
          <w:shd w:val="clear" w:color="auto" w:fill="FFFFFF"/>
        </w:rPr>
        <w:t>o 9,8</w:t>
      </w:r>
      <w:r w:rsidRPr="00C951C0">
        <w:rPr>
          <w:b w:val="0"/>
          <w:sz w:val="19"/>
          <w:szCs w:val="19"/>
          <w:shd w:val="clear" w:color="auto" w:fill="FFFFFF"/>
        </w:rPr>
        <w:t>% wyższe w relacji do roku poprzedniego</w:t>
      </w:r>
      <w:r w:rsidR="000D29E9" w:rsidRPr="00C951C0">
        <w:rPr>
          <w:b w:val="0"/>
          <w:sz w:val="19"/>
          <w:szCs w:val="19"/>
          <w:shd w:val="clear" w:color="auto" w:fill="FFFFFF"/>
        </w:rPr>
        <w:t xml:space="preserve">. </w:t>
      </w:r>
      <w:r w:rsidRPr="00C951C0">
        <w:rPr>
          <w:b w:val="0"/>
          <w:sz w:val="19"/>
          <w:szCs w:val="19"/>
          <w:shd w:val="clear" w:color="auto" w:fill="FFFFFF"/>
        </w:rPr>
        <w:t xml:space="preserve">Zobowiązania długoterminowe stanowiły </w:t>
      </w:r>
      <w:r w:rsidR="00B31237" w:rsidRPr="00C951C0">
        <w:rPr>
          <w:b w:val="0"/>
          <w:sz w:val="19"/>
          <w:szCs w:val="19"/>
          <w:shd w:val="clear" w:color="auto" w:fill="FFFFFF"/>
        </w:rPr>
        <w:t>39,3</w:t>
      </w:r>
      <w:r w:rsidRPr="00C951C0">
        <w:rPr>
          <w:b w:val="0"/>
          <w:sz w:val="19"/>
          <w:szCs w:val="19"/>
          <w:shd w:val="clear" w:color="auto" w:fill="FFFFFF"/>
        </w:rPr>
        <w:t>% ogółu zobowiązań (</w:t>
      </w:r>
      <w:r w:rsidR="000D25A1" w:rsidRPr="00C951C0">
        <w:rPr>
          <w:b w:val="0"/>
          <w:sz w:val="19"/>
          <w:szCs w:val="19"/>
          <w:shd w:val="clear" w:color="auto" w:fill="FFFFFF"/>
        </w:rPr>
        <w:t>w 2020</w:t>
      </w:r>
      <w:r w:rsidRPr="00C951C0">
        <w:rPr>
          <w:b w:val="0"/>
          <w:sz w:val="19"/>
          <w:szCs w:val="19"/>
          <w:shd w:val="clear" w:color="auto" w:fill="FFFFFF"/>
        </w:rPr>
        <w:t xml:space="preserve"> r</w:t>
      </w:r>
      <w:r w:rsidR="00B31237" w:rsidRPr="00C951C0">
        <w:rPr>
          <w:b w:val="0"/>
          <w:sz w:val="19"/>
          <w:szCs w:val="19"/>
          <w:shd w:val="clear" w:color="auto" w:fill="FFFFFF"/>
        </w:rPr>
        <w:t>. było to 40,8</w:t>
      </w:r>
      <w:r w:rsidRPr="00C951C0">
        <w:rPr>
          <w:b w:val="0"/>
          <w:sz w:val="19"/>
          <w:szCs w:val="19"/>
          <w:shd w:val="clear" w:color="auto" w:fill="FFFFFF"/>
        </w:rPr>
        <w:t xml:space="preserve">%) i </w:t>
      </w:r>
      <w:r w:rsidR="005B522E" w:rsidRPr="00C951C0">
        <w:rPr>
          <w:b w:val="0"/>
          <w:sz w:val="19"/>
          <w:szCs w:val="19"/>
          <w:shd w:val="clear" w:color="auto" w:fill="FFFFFF"/>
        </w:rPr>
        <w:t>liczyły</w:t>
      </w:r>
      <w:r w:rsidRPr="00C951C0">
        <w:rPr>
          <w:b w:val="0"/>
          <w:sz w:val="19"/>
          <w:szCs w:val="19"/>
          <w:shd w:val="clear" w:color="auto" w:fill="FFFFFF"/>
        </w:rPr>
        <w:t xml:space="preserve"> </w:t>
      </w:r>
      <w:r w:rsidR="00B31237" w:rsidRPr="00C951C0">
        <w:rPr>
          <w:b w:val="0"/>
          <w:sz w:val="19"/>
          <w:szCs w:val="19"/>
          <w:shd w:val="clear" w:color="auto" w:fill="FFFFFF"/>
        </w:rPr>
        <w:t xml:space="preserve">48539,7 </w:t>
      </w:r>
      <w:r w:rsidRPr="00C951C0">
        <w:rPr>
          <w:b w:val="0"/>
          <w:sz w:val="19"/>
          <w:szCs w:val="19"/>
          <w:shd w:val="clear" w:color="auto" w:fill="FFFFFF"/>
        </w:rPr>
        <w:t xml:space="preserve">mln zł, tj. więcej </w:t>
      </w:r>
      <w:r w:rsidR="00B31237" w:rsidRPr="00C951C0">
        <w:rPr>
          <w:b w:val="0"/>
          <w:sz w:val="19"/>
          <w:szCs w:val="19"/>
          <w:shd w:val="clear" w:color="auto" w:fill="FFFFFF"/>
        </w:rPr>
        <w:t>o 5,7</w:t>
      </w:r>
      <w:r w:rsidRPr="00C951C0">
        <w:rPr>
          <w:b w:val="0"/>
          <w:sz w:val="19"/>
          <w:szCs w:val="19"/>
          <w:shd w:val="clear" w:color="auto" w:fill="FFFFFF"/>
        </w:rPr>
        <w:t>%</w:t>
      </w:r>
      <w:r w:rsidR="00A13D5C" w:rsidRPr="00C951C0">
        <w:rPr>
          <w:b w:val="0"/>
          <w:sz w:val="19"/>
          <w:szCs w:val="19"/>
          <w:shd w:val="clear" w:color="auto" w:fill="FFFFFF"/>
        </w:rPr>
        <w:t xml:space="preserve"> niż </w:t>
      </w:r>
      <w:r w:rsidR="000D25A1" w:rsidRPr="00C951C0">
        <w:rPr>
          <w:b w:val="0"/>
          <w:sz w:val="19"/>
          <w:szCs w:val="19"/>
          <w:shd w:val="clear" w:color="auto" w:fill="FFFFFF"/>
        </w:rPr>
        <w:t>w</w:t>
      </w:r>
      <w:r w:rsidR="00150110">
        <w:rPr>
          <w:b w:val="0"/>
          <w:sz w:val="19"/>
          <w:szCs w:val="19"/>
          <w:shd w:val="clear" w:color="auto" w:fill="FFFFFF"/>
        </w:rPr>
        <w:t> </w:t>
      </w:r>
      <w:r w:rsidR="000D25A1" w:rsidRPr="00C951C0">
        <w:rPr>
          <w:b w:val="0"/>
          <w:sz w:val="19"/>
          <w:szCs w:val="19"/>
          <w:shd w:val="clear" w:color="auto" w:fill="FFFFFF"/>
        </w:rPr>
        <w:t>2020</w:t>
      </w:r>
      <w:r w:rsidRPr="00C951C0">
        <w:rPr>
          <w:b w:val="0"/>
          <w:sz w:val="19"/>
          <w:szCs w:val="19"/>
          <w:shd w:val="clear" w:color="auto" w:fill="FFFFFF"/>
        </w:rPr>
        <w:t xml:space="preserve"> r</w:t>
      </w:r>
      <w:r w:rsidR="000D29E9" w:rsidRPr="00C951C0">
        <w:rPr>
          <w:b w:val="0"/>
          <w:sz w:val="19"/>
          <w:szCs w:val="19"/>
          <w:shd w:val="clear" w:color="auto" w:fill="FFFFFF"/>
        </w:rPr>
        <w:t xml:space="preserve">. </w:t>
      </w:r>
      <w:r w:rsidRPr="00C951C0">
        <w:rPr>
          <w:b w:val="0"/>
          <w:sz w:val="19"/>
          <w:szCs w:val="19"/>
          <w:shd w:val="clear" w:color="auto" w:fill="FFFFFF"/>
        </w:rPr>
        <w:t xml:space="preserve">Zobowiązania krótkoterminowe </w:t>
      </w:r>
      <w:r w:rsidR="005B522E" w:rsidRPr="00C951C0">
        <w:rPr>
          <w:b w:val="0"/>
          <w:sz w:val="19"/>
          <w:szCs w:val="19"/>
          <w:shd w:val="clear" w:color="auto" w:fill="FFFFFF"/>
        </w:rPr>
        <w:t>osiągnęły wartość</w:t>
      </w:r>
      <w:r w:rsidR="004D1F24" w:rsidRPr="00C951C0">
        <w:rPr>
          <w:b w:val="0"/>
          <w:sz w:val="19"/>
          <w:szCs w:val="19"/>
          <w:shd w:val="clear" w:color="auto" w:fill="FFFFFF"/>
        </w:rPr>
        <w:t xml:space="preserve"> </w:t>
      </w:r>
      <w:r w:rsidR="00B31237" w:rsidRPr="00C951C0">
        <w:rPr>
          <w:b w:val="0"/>
          <w:sz w:val="19"/>
          <w:szCs w:val="19"/>
          <w:shd w:val="clear" w:color="auto" w:fill="FFFFFF"/>
        </w:rPr>
        <w:t xml:space="preserve">74983,5 </w:t>
      </w:r>
      <w:r w:rsidR="005754BD" w:rsidRPr="00C951C0">
        <w:rPr>
          <w:b w:val="0"/>
          <w:sz w:val="19"/>
          <w:szCs w:val="19"/>
          <w:shd w:val="clear" w:color="auto" w:fill="FFFFFF"/>
        </w:rPr>
        <w:t xml:space="preserve">mln zł i w porównaniu </w:t>
      </w:r>
      <w:r w:rsidRPr="00C951C0">
        <w:rPr>
          <w:b w:val="0"/>
          <w:sz w:val="19"/>
          <w:szCs w:val="19"/>
          <w:shd w:val="clear" w:color="auto" w:fill="FFFFFF"/>
        </w:rPr>
        <w:t>z</w:t>
      </w:r>
      <w:r w:rsidR="00150110">
        <w:rPr>
          <w:b w:val="0"/>
          <w:sz w:val="19"/>
          <w:szCs w:val="19"/>
          <w:shd w:val="clear" w:color="auto" w:fill="FFFFFF"/>
        </w:rPr>
        <w:t> </w:t>
      </w:r>
      <w:r w:rsidRPr="00C951C0">
        <w:rPr>
          <w:b w:val="0"/>
          <w:sz w:val="19"/>
          <w:szCs w:val="19"/>
          <w:shd w:val="clear" w:color="auto" w:fill="FFFFFF"/>
        </w:rPr>
        <w:t xml:space="preserve">rokiem poprzednim były </w:t>
      </w:r>
      <w:r w:rsidR="00B31237" w:rsidRPr="00C951C0">
        <w:rPr>
          <w:b w:val="0"/>
          <w:sz w:val="19"/>
          <w:szCs w:val="19"/>
          <w:shd w:val="clear" w:color="auto" w:fill="FFFFFF"/>
        </w:rPr>
        <w:t>większe o 12,6</w:t>
      </w:r>
      <w:r w:rsidRPr="00C951C0">
        <w:rPr>
          <w:b w:val="0"/>
          <w:sz w:val="19"/>
          <w:szCs w:val="19"/>
          <w:shd w:val="clear" w:color="auto" w:fill="FFFFFF"/>
        </w:rPr>
        <w:t>%.</w:t>
      </w:r>
    </w:p>
    <w:p w:rsidR="000D29E9" w:rsidRPr="00C951C0" w:rsidRDefault="000D25A1" w:rsidP="000D29E9">
      <w:pPr>
        <w:pStyle w:val="tytuwykresu"/>
        <w:spacing w:before="0" w:after="0"/>
        <w:rPr>
          <w:b w:val="0"/>
          <w:sz w:val="19"/>
          <w:szCs w:val="19"/>
          <w:shd w:val="clear" w:color="auto" w:fill="FFFFFF"/>
        </w:rPr>
      </w:pPr>
      <w:r w:rsidRPr="00C951C0">
        <w:rPr>
          <w:b w:val="0"/>
          <w:sz w:val="19"/>
          <w:szCs w:val="19"/>
          <w:shd w:val="clear" w:color="auto" w:fill="FFFFFF"/>
        </w:rPr>
        <w:t>W 2021</w:t>
      </w:r>
      <w:r w:rsidR="000D29E9" w:rsidRPr="00C951C0">
        <w:rPr>
          <w:b w:val="0"/>
          <w:sz w:val="19"/>
          <w:szCs w:val="19"/>
          <w:shd w:val="clear" w:color="auto" w:fill="FFFFFF"/>
        </w:rPr>
        <w:t xml:space="preserve"> r. </w:t>
      </w:r>
      <w:r w:rsidR="00B36C10" w:rsidRPr="00C951C0">
        <w:rPr>
          <w:b w:val="0"/>
          <w:sz w:val="19"/>
          <w:szCs w:val="19"/>
          <w:shd w:val="clear" w:color="auto" w:fill="FFFFFF"/>
        </w:rPr>
        <w:t xml:space="preserve">w </w:t>
      </w:r>
      <w:r w:rsidR="000D29E9" w:rsidRPr="00C951C0">
        <w:rPr>
          <w:b w:val="0"/>
          <w:sz w:val="19"/>
          <w:szCs w:val="19"/>
          <w:shd w:val="clear" w:color="auto" w:fill="FFFFFF"/>
        </w:rPr>
        <w:t xml:space="preserve">porównaniu do roku poprzedniego odnotowano </w:t>
      </w:r>
      <w:r w:rsidR="00E97AC1" w:rsidRPr="00C951C0">
        <w:rPr>
          <w:b w:val="0"/>
          <w:sz w:val="19"/>
          <w:szCs w:val="19"/>
          <w:shd w:val="clear" w:color="auto" w:fill="FFFFFF"/>
        </w:rPr>
        <w:t>zmiany</w:t>
      </w:r>
      <w:r w:rsidR="000D29E9" w:rsidRPr="00C951C0">
        <w:rPr>
          <w:b w:val="0"/>
          <w:sz w:val="19"/>
          <w:szCs w:val="19"/>
          <w:shd w:val="clear" w:color="auto" w:fill="FFFFFF"/>
        </w:rPr>
        <w:t xml:space="preserve"> wartości następujących wskaźników ekonomiczno-finansowych:</w:t>
      </w:r>
    </w:p>
    <w:p w:rsidR="0052634B" w:rsidRPr="00C951C0" w:rsidRDefault="0052634B" w:rsidP="0052634B">
      <w:pPr>
        <w:pStyle w:val="tytuwykresu"/>
        <w:numPr>
          <w:ilvl w:val="0"/>
          <w:numId w:val="4"/>
        </w:numPr>
        <w:spacing w:before="0" w:after="0"/>
        <w:rPr>
          <w:b w:val="0"/>
          <w:sz w:val="19"/>
          <w:szCs w:val="19"/>
          <w:shd w:val="clear" w:color="auto" w:fill="FFFFFF"/>
        </w:rPr>
      </w:pPr>
      <w:r w:rsidRPr="00C951C0">
        <w:rPr>
          <w:b w:val="0"/>
          <w:sz w:val="19"/>
          <w:szCs w:val="19"/>
          <w:shd w:val="clear" w:color="auto" w:fill="FFFFFF"/>
        </w:rPr>
        <w:t xml:space="preserve">zwiększenie wskaźnika rentowności obrotu brutto o 3,1 </w:t>
      </w:r>
      <w:proofErr w:type="spellStart"/>
      <w:r w:rsidRPr="00C951C0">
        <w:rPr>
          <w:b w:val="0"/>
          <w:sz w:val="19"/>
          <w:szCs w:val="19"/>
          <w:shd w:val="clear" w:color="auto" w:fill="FFFFFF"/>
        </w:rPr>
        <w:t>p.proc</w:t>
      </w:r>
      <w:proofErr w:type="spellEnd"/>
      <w:r w:rsidRPr="00C951C0">
        <w:rPr>
          <w:b w:val="0"/>
          <w:sz w:val="19"/>
          <w:szCs w:val="19"/>
          <w:shd w:val="clear" w:color="auto" w:fill="FFFFFF"/>
        </w:rPr>
        <w:t>.;</w:t>
      </w:r>
    </w:p>
    <w:p w:rsidR="0052634B" w:rsidRPr="00C951C0" w:rsidRDefault="0052634B" w:rsidP="0052634B">
      <w:pPr>
        <w:pStyle w:val="tytuwykresu"/>
        <w:numPr>
          <w:ilvl w:val="0"/>
          <w:numId w:val="4"/>
        </w:numPr>
        <w:spacing w:before="0" w:after="0"/>
        <w:rPr>
          <w:b w:val="0"/>
          <w:sz w:val="19"/>
          <w:szCs w:val="19"/>
          <w:shd w:val="clear" w:color="auto" w:fill="FFFFFF"/>
        </w:rPr>
      </w:pPr>
      <w:r w:rsidRPr="00C951C0">
        <w:rPr>
          <w:b w:val="0"/>
          <w:sz w:val="19"/>
          <w:szCs w:val="19"/>
          <w:shd w:val="clear" w:color="auto" w:fill="FFFFFF"/>
        </w:rPr>
        <w:t xml:space="preserve">wzrost wskaźnika rentowności obrotu netto o 3,0 </w:t>
      </w:r>
      <w:proofErr w:type="spellStart"/>
      <w:r w:rsidRPr="00C951C0">
        <w:rPr>
          <w:b w:val="0"/>
          <w:sz w:val="19"/>
          <w:szCs w:val="19"/>
          <w:shd w:val="clear" w:color="auto" w:fill="FFFFFF"/>
        </w:rPr>
        <w:t>p.proc</w:t>
      </w:r>
      <w:proofErr w:type="spellEnd"/>
      <w:r w:rsidRPr="00C951C0">
        <w:rPr>
          <w:b w:val="0"/>
          <w:sz w:val="19"/>
          <w:szCs w:val="19"/>
          <w:shd w:val="clear" w:color="auto" w:fill="FFFFFF"/>
        </w:rPr>
        <w:t>.;</w:t>
      </w:r>
    </w:p>
    <w:p w:rsidR="0052634B" w:rsidRPr="00C951C0" w:rsidRDefault="0052634B" w:rsidP="0052634B">
      <w:pPr>
        <w:pStyle w:val="tytuwykresu"/>
        <w:numPr>
          <w:ilvl w:val="0"/>
          <w:numId w:val="4"/>
        </w:numPr>
        <w:spacing w:before="0" w:after="0"/>
        <w:rPr>
          <w:b w:val="0"/>
          <w:sz w:val="19"/>
          <w:szCs w:val="19"/>
          <w:shd w:val="clear" w:color="auto" w:fill="FFFFFF"/>
        </w:rPr>
      </w:pPr>
      <w:r w:rsidRPr="00C951C0">
        <w:rPr>
          <w:b w:val="0"/>
          <w:sz w:val="19"/>
          <w:szCs w:val="19"/>
          <w:shd w:val="clear" w:color="auto" w:fill="FFFFFF"/>
        </w:rPr>
        <w:t xml:space="preserve">zwiększenie wskaźnika rentowności ze sprzedaży o 1,0 </w:t>
      </w:r>
      <w:proofErr w:type="spellStart"/>
      <w:r w:rsidRPr="00C951C0">
        <w:rPr>
          <w:b w:val="0"/>
          <w:sz w:val="19"/>
          <w:szCs w:val="19"/>
          <w:shd w:val="clear" w:color="auto" w:fill="FFFFFF"/>
        </w:rPr>
        <w:t>p.proc</w:t>
      </w:r>
      <w:proofErr w:type="spellEnd"/>
      <w:r w:rsidRPr="00C951C0">
        <w:rPr>
          <w:b w:val="0"/>
          <w:sz w:val="19"/>
          <w:szCs w:val="19"/>
          <w:shd w:val="clear" w:color="auto" w:fill="FFFFFF"/>
        </w:rPr>
        <w:t>.;</w:t>
      </w:r>
    </w:p>
    <w:p w:rsidR="0052634B" w:rsidRPr="00C951C0" w:rsidRDefault="0052634B" w:rsidP="0052634B">
      <w:pPr>
        <w:pStyle w:val="tytuwykresu"/>
        <w:numPr>
          <w:ilvl w:val="0"/>
          <w:numId w:val="4"/>
        </w:numPr>
        <w:spacing w:before="0" w:after="0"/>
        <w:rPr>
          <w:b w:val="0"/>
          <w:sz w:val="19"/>
          <w:szCs w:val="19"/>
          <w:shd w:val="clear" w:color="auto" w:fill="FFFFFF"/>
        </w:rPr>
      </w:pPr>
      <w:r w:rsidRPr="00C951C0">
        <w:rPr>
          <w:b w:val="0"/>
          <w:sz w:val="19"/>
          <w:szCs w:val="19"/>
          <w:shd w:val="clear" w:color="auto" w:fill="FFFFFF"/>
        </w:rPr>
        <w:t xml:space="preserve">zmniejszenie wartości  wskaźnika płynności finansowej I stopnia o 3,3 </w:t>
      </w:r>
      <w:proofErr w:type="spellStart"/>
      <w:r w:rsidRPr="00C951C0">
        <w:rPr>
          <w:b w:val="0"/>
          <w:sz w:val="19"/>
          <w:szCs w:val="19"/>
          <w:shd w:val="clear" w:color="auto" w:fill="FFFFFF"/>
        </w:rPr>
        <w:t>p.proc</w:t>
      </w:r>
      <w:proofErr w:type="spellEnd"/>
      <w:r w:rsidRPr="00C951C0">
        <w:rPr>
          <w:b w:val="0"/>
          <w:sz w:val="19"/>
          <w:szCs w:val="19"/>
          <w:shd w:val="clear" w:color="auto" w:fill="FFFFFF"/>
        </w:rPr>
        <w:t>.;</w:t>
      </w:r>
    </w:p>
    <w:p w:rsidR="0052634B" w:rsidRPr="00C951C0" w:rsidRDefault="0052634B" w:rsidP="0052634B">
      <w:pPr>
        <w:pStyle w:val="tytuwykresu"/>
        <w:numPr>
          <w:ilvl w:val="0"/>
          <w:numId w:val="4"/>
        </w:numPr>
        <w:spacing w:before="0" w:after="0"/>
        <w:rPr>
          <w:b w:val="0"/>
          <w:sz w:val="19"/>
          <w:szCs w:val="19"/>
          <w:shd w:val="clear" w:color="auto" w:fill="FFFFFF"/>
        </w:rPr>
      </w:pPr>
      <w:r w:rsidRPr="00C951C0">
        <w:rPr>
          <w:b w:val="0"/>
          <w:sz w:val="19"/>
          <w:szCs w:val="19"/>
          <w:shd w:val="clear" w:color="auto" w:fill="FFFFFF"/>
        </w:rPr>
        <w:t xml:space="preserve">spadek wskaźnika poziomu kosztów o 3,1 </w:t>
      </w:r>
      <w:proofErr w:type="spellStart"/>
      <w:r w:rsidRPr="00C951C0">
        <w:rPr>
          <w:b w:val="0"/>
          <w:sz w:val="19"/>
          <w:szCs w:val="19"/>
          <w:shd w:val="clear" w:color="auto" w:fill="FFFFFF"/>
        </w:rPr>
        <w:t>p.proc</w:t>
      </w:r>
      <w:proofErr w:type="spellEnd"/>
      <w:r w:rsidRPr="00C951C0">
        <w:rPr>
          <w:b w:val="0"/>
          <w:sz w:val="19"/>
          <w:szCs w:val="19"/>
          <w:shd w:val="clear" w:color="auto" w:fill="FFFFFF"/>
        </w:rPr>
        <w:t>;</w:t>
      </w:r>
    </w:p>
    <w:p w:rsidR="00B24AA3" w:rsidRPr="00C951C0" w:rsidRDefault="0052634B" w:rsidP="00B24AA3">
      <w:pPr>
        <w:pStyle w:val="tytuwykresu"/>
        <w:numPr>
          <w:ilvl w:val="0"/>
          <w:numId w:val="4"/>
        </w:numPr>
        <w:spacing w:before="0" w:after="0"/>
        <w:rPr>
          <w:b w:val="0"/>
          <w:sz w:val="19"/>
          <w:szCs w:val="19"/>
          <w:shd w:val="clear" w:color="auto" w:fill="FFFFFF"/>
        </w:rPr>
      </w:pPr>
      <w:r w:rsidRPr="00C951C0">
        <w:rPr>
          <w:b w:val="0"/>
          <w:sz w:val="19"/>
          <w:szCs w:val="19"/>
          <w:shd w:val="clear" w:color="auto" w:fill="FFFFFF"/>
        </w:rPr>
        <w:t>zmniejszenie wartości</w:t>
      </w:r>
      <w:r w:rsidR="00B24AA3" w:rsidRPr="00C951C0">
        <w:rPr>
          <w:b w:val="0"/>
          <w:sz w:val="19"/>
          <w:szCs w:val="19"/>
          <w:shd w:val="clear" w:color="auto" w:fill="FFFFFF"/>
        </w:rPr>
        <w:t xml:space="preserve"> wskaźnika płynności finansowej I</w:t>
      </w:r>
      <w:r w:rsidRPr="00C951C0">
        <w:rPr>
          <w:b w:val="0"/>
          <w:sz w:val="19"/>
          <w:szCs w:val="19"/>
          <w:shd w:val="clear" w:color="auto" w:fill="FFFFFF"/>
        </w:rPr>
        <w:t xml:space="preserve">I stopnia o 2,5 </w:t>
      </w:r>
      <w:proofErr w:type="spellStart"/>
      <w:r w:rsidRPr="00C951C0">
        <w:rPr>
          <w:b w:val="0"/>
          <w:sz w:val="19"/>
          <w:szCs w:val="19"/>
          <w:shd w:val="clear" w:color="auto" w:fill="FFFFFF"/>
        </w:rPr>
        <w:t>p.proc</w:t>
      </w:r>
      <w:proofErr w:type="spellEnd"/>
      <w:r w:rsidRPr="00C951C0">
        <w:rPr>
          <w:b w:val="0"/>
          <w:sz w:val="19"/>
          <w:szCs w:val="19"/>
          <w:shd w:val="clear" w:color="auto" w:fill="FFFFFF"/>
        </w:rPr>
        <w:t>.</w:t>
      </w:r>
    </w:p>
    <w:p w:rsidR="00D2295E" w:rsidRPr="00C951C0" w:rsidRDefault="005F4E94" w:rsidP="002D3EA9">
      <w:pPr>
        <w:pStyle w:val="tytuwykresu"/>
        <w:rPr>
          <w:shd w:val="clear" w:color="auto" w:fill="FFFFFF"/>
        </w:rPr>
      </w:pPr>
      <w:r w:rsidRPr="00C951C0">
        <w:rPr>
          <w:szCs w:val="18"/>
        </w:rPr>
        <w:t xml:space="preserve">Tablica 2. </w:t>
      </w:r>
      <w:r w:rsidR="000D29E9" w:rsidRPr="00C951C0">
        <w:rPr>
          <w:szCs w:val="18"/>
        </w:rPr>
        <w:t>W</w:t>
      </w:r>
      <w:r w:rsidRPr="00C951C0">
        <w:rPr>
          <w:szCs w:val="18"/>
        </w:rPr>
        <w:t xml:space="preserve">skaźniki </w:t>
      </w:r>
      <w:r w:rsidR="000D29E9" w:rsidRPr="00C951C0">
        <w:rPr>
          <w:szCs w:val="18"/>
        </w:rPr>
        <w:t>ekonomiczno-finansowe przedsiębiorstw</w:t>
      </w:r>
      <w:r w:rsidRPr="00C951C0">
        <w:rPr>
          <w:szCs w:val="18"/>
        </w:rPr>
        <w:t xml:space="preserve"> </w:t>
      </w:r>
    </w:p>
    <w:tbl>
      <w:tblPr>
        <w:tblW w:w="8080" w:type="dxa"/>
        <w:tblBorders>
          <w:top w:val="single" w:sz="8" w:space="0" w:color="001D77"/>
          <w:bottom w:val="single" w:sz="8" w:space="0" w:color="001D77"/>
          <w:insideH w:val="single" w:sz="8" w:space="0" w:color="001D77"/>
          <w:insideV w:val="single" w:sz="8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"/>
        <w:tblDescription w:val="W tablicy zaprezentowano wybrane wskaźniki ekonomiczno-finansowe przedsiębiorstw w 2020 i 2021 r.  Wymieniono takie wskaźniki jak: wskaźnik poziomu kosztów, wskaźnik rentowności ze sprzedaży, wskaźniki rentowności obrotu brutto i netto oraz wskaźniki płynności finansowej I i II stopnia."/>
      </w:tblPr>
      <w:tblGrid>
        <w:gridCol w:w="3280"/>
        <w:gridCol w:w="2400"/>
        <w:gridCol w:w="2400"/>
      </w:tblGrid>
      <w:tr w:rsidR="005F4E94" w:rsidRPr="00C951C0" w:rsidTr="00B72FCF">
        <w:trPr>
          <w:trHeight w:val="300"/>
        </w:trPr>
        <w:tc>
          <w:tcPr>
            <w:tcW w:w="3280" w:type="dxa"/>
            <w:vMerge w:val="restart"/>
            <w:tcBorders>
              <w:top w:val="single" w:sz="8" w:space="0" w:color="001D77"/>
            </w:tcBorders>
            <w:shd w:val="clear" w:color="auto" w:fill="auto"/>
            <w:noWrap/>
            <w:vAlign w:val="center"/>
            <w:hideMark/>
          </w:tcPr>
          <w:p w:rsidR="005F4E94" w:rsidRPr="00C951C0" w:rsidRDefault="005F4E94" w:rsidP="005F4E94">
            <w:pPr>
              <w:spacing w:before="0"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400" w:type="dxa"/>
            <w:tcBorders>
              <w:top w:val="single" w:sz="8" w:space="0" w:color="001D77"/>
            </w:tcBorders>
            <w:shd w:val="clear" w:color="auto" w:fill="auto"/>
            <w:noWrap/>
            <w:vAlign w:val="center"/>
            <w:hideMark/>
          </w:tcPr>
          <w:p w:rsidR="005F4E94" w:rsidRPr="00C951C0" w:rsidRDefault="000D25A1" w:rsidP="003C0F0B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2400" w:type="dxa"/>
            <w:tcBorders>
              <w:top w:val="single" w:sz="8" w:space="0" w:color="001D77"/>
            </w:tcBorders>
            <w:shd w:val="clear" w:color="auto" w:fill="auto"/>
            <w:noWrap/>
            <w:vAlign w:val="center"/>
            <w:hideMark/>
          </w:tcPr>
          <w:p w:rsidR="005F4E94" w:rsidRPr="00C951C0" w:rsidRDefault="000D25A1" w:rsidP="003C0F0B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2021</w:t>
            </w:r>
          </w:p>
        </w:tc>
      </w:tr>
      <w:tr w:rsidR="005F4E94" w:rsidRPr="00C951C0" w:rsidTr="00081B04">
        <w:trPr>
          <w:trHeight w:val="300"/>
        </w:trPr>
        <w:tc>
          <w:tcPr>
            <w:tcW w:w="3280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5F4E94" w:rsidRPr="00C951C0" w:rsidRDefault="005F4E94" w:rsidP="005F4E94">
            <w:pPr>
              <w:spacing w:before="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4800" w:type="dxa"/>
            <w:gridSpan w:val="2"/>
            <w:tcBorders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5F4E94" w:rsidRPr="00C951C0" w:rsidRDefault="005F4E94" w:rsidP="003C0F0B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w %</w:t>
            </w:r>
          </w:p>
        </w:tc>
      </w:tr>
      <w:tr w:rsidR="000D25A1" w:rsidRPr="00C951C0" w:rsidTr="00081B04">
        <w:trPr>
          <w:trHeight w:val="300"/>
        </w:trPr>
        <w:tc>
          <w:tcPr>
            <w:tcW w:w="3280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0D25A1" w:rsidRPr="00C951C0" w:rsidRDefault="000D25A1" w:rsidP="000D25A1">
            <w:pPr>
              <w:spacing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Wskaźnik poziomu kosztów</w:t>
            </w:r>
          </w:p>
        </w:tc>
        <w:tc>
          <w:tcPr>
            <w:tcW w:w="2400" w:type="dxa"/>
            <w:tcBorders>
              <w:top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0D25A1" w:rsidRPr="00C951C0" w:rsidRDefault="000D25A1" w:rsidP="000D25A1">
            <w:pPr>
              <w:spacing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96,5</w:t>
            </w:r>
          </w:p>
        </w:tc>
        <w:tc>
          <w:tcPr>
            <w:tcW w:w="2400" w:type="dxa"/>
            <w:tcBorders>
              <w:top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0D25A1" w:rsidRPr="00C951C0" w:rsidRDefault="00482742" w:rsidP="000D25A1">
            <w:pPr>
              <w:spacing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93,4</w:t>
            </w:r>
          </w:p>
        </w:tc>
      </w:tr>
      <w:tr w:rsidR="000D25A1" w:rsidRPr="00C951C0" w:rsidTr="00081B04">
        <w:trPr>
          <w:trHeight w:val="300"/>
        </w:trPr>
        <w:tc>
          <w:tcPr>
            <w:tcW w:w="3280" w:type="dxa"/>
            <w:shd w:val="clear" w:color="auto" w:fill="auto"/>
            <w:vAlign w:val="center"/>
            <w:hideMark/>
          </w:tcPr>
          <w:p w:rsidR="000D25A1" w:rsidRPr="00C951C0" w:rsidRDefault="000D25A1" w:rsidP="000D25A1">
            <w:pPr>
              <w:spacing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Wskaźnik rentowności ze sprzedaży</w:t>
            </w:r>
          </w:p>
        </w:tc>
        <w:tc>
          <w:tcPr>
            <w:tcW w:w="2400" w:type="dxa"/>
            <w:shd w:val="clear" w:color="auto" w:fill="auto"/>
            <w:noWrap/>
            <w:vAlign w:val="center"/>
            <w:hideMark/>
          </w:tcPr>
          <w:p w:rsidR="000D25A1" w:rsidRPr="00C951C0" w:rsidRDefault="000D25A1" w:rsidP="000D25A1">
            <w:pPr>
              <w:spacing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4,4</w:t>
            </w:r>
          </w:p>
        </w:tc>
        <w:tc>
          <w:tcPr>
            <w:tcW w:w="2400" w:type="dxa"/>
            <w:shd w:val="clear" w:color="auto" w:fill="auto"/>
            <w:noWrap/>
            <w:vAlign w:val="center"/>
            <w:hideMark/>
          </w:tcPr>
          <w:p w:rsidR="000D25A1" w:rsidRPr="00C951C0" w:rsidRDefault="0052634B" w:rsidP="000D25A1">
            <w:pPr>
              <w:spacing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5</w:t>
            </w:r>
            <w:r w:rsidR="000D25A1" w:rsidRPr="00C951C0">
              <w:rPr>
                <w:rFonts w:eastAsia="Times New Roman" w:cs="Arial"/>
                <w:sz w:val="16"/>
                <w:szCs w:val="16"/>
                <w:lang w:eastAsia="pl-PL"/>
              </w:rPr>
              <w:t>,4</w:t>
            </w:r>
          </w:p>
        </w:tc>
      </w:tr>
      <w:tr w:rsidR="000D25A1" w:rsidRPr="00C951C0" w:rsidTr="00081B04">
        <w:trPr>
          <w:trHeight w:val="300"/>
        </w:trPr>
        <w:tc>
          <w:tcPr>
            <w:tcW w:w="3280" w:type="dxa"/>
            <w:shd w:val="clear" w:color="auto" w:fill="auto"/>
            <w:vAlign w:val="center"/>
            <w:hideMark/>
          </w:tcPr>
          <w:p w:rsidR="000D25A1" w:rsidRPr="00C951C0" w:rsidRDefault="000D25A1" w:rsidP="000D25A1">
            <w:pPr>
              <w:spacing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Wskaźnik rentowności obrotu brutto</w:t>
            </w:r>
          </w:p>
        </w:tc>
        <w:tc>
          <w:tcPr>
            <w:tcW w:w="2400" w:type="dxa"/>
            <w:shd w:val="clear" w:color="auto" w:fill="auto"/>
            <w:noWrap/>
            <w:vAlign w:val="center"/>
            <w:hideMark/>
          </w:tcPr>
          <w:p w:rsidR="000D25A1" w:rsidRPr="00C951C0" w:rsidRDefault="000D25A1" w:rsidP="000D25A1">
            <w:pPr>
              <w:spacing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2400" w:type="dxa"/>
            <w:shd w:val="clear" w:color="auto" w:fill="auto"/>
            <w:noWrap/>
            <w:vAlign w:val="center"/>
            <w:hideMark/>
          </w:tcPr>
          <w:p w:rsidR="000D25A1" w:rsidRPr="00C951C0" w:rsidRDefault="0052634B" w:rsidP="000D25A1">
            <w:pPr>
              <w:spacing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6,6</w:t>
            </w:r>
          </w:p>
        </w:tc>
      </w:tr>
      <w:tr w:rsidR="000D25A1" w:rsidRPr="00C951C0" w:rsidTr="00081B04">
        <w:trPr>
          <w:trHeight w:val="300"/>
        </w:trPr>
        <w:tc>
          <w:tcPr>
            <w:tcW w:w="3280" w:type="dxa"/>
            <w:tcBorders>
              <w:bottom w:val="single" w:sz="8" w:space="0" w:color="001D77"/>
            </w:tcBorders>
            <w:shd w:val="clear" w:color="auto" w:fill="auto"/>
            <w:vAlign w:val="center"/>
            <w:hideMark/>
          </w:tcPr>
          <w:p w:rsidR="000D25A1" w:rsidRPr="00C951C0" w:rsidRDefault="000D25A1" w:rsidP="000D25A1">
            <w:pPr>
              <w:spacing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Wskaźnik rentowności obrotu netto</w:t>
            </w:r>
          </w:p>
        </w:tc>
        <w:tc>
          <w:tcPr>
            <w:tcW w:w="2400" w:type="dxa"/>
            <w:tcBorders>
              <w:bottom w:val="single" w:sz="8" w:space="0" w:color="001D77"/>
            </w:tcBorders>
            <w:shd w:val="clear" w:color="auto" w:fill="auto"/>
            <w:noWrap/>
            <w:vAlign w:val="center"/>
            <w:hideMark/>
          </w:tcPr>
          <w:p w:rsidR="000D25A1" w:rsidRPr="00C951C0" w:rsidRDefault="000D25A1" w:rsidP="000D25A1">
            <w:pPr>
              <w:spacing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2,6</w:t>
            </w:r>
          </w:p>
        </w:tc>
        <w:tc>
          <w:tcPr>
            <w:tcW w:w="2400" w:type="dxa"/>
            <w:tcBorders>
              <w:bottom w:val="single" w:sz="8" w:space="0" w:color="001D77"/>
            </w:tcBorders>
            <w:shd w:val="clear" w:color="auto" w:fill="auto"/>
            <w:noWrap/>
            <w:vAlign w:val="center"/>
            <w:hideMark/>
          </w:tcPr>
          <w:p w:rsidR="000D25A1" w:rsidRPr="00C951C0" w:rsidRDefault="0052634B" w:rsidP="000D25A1">
            <w:pPr>
              <w:spacing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5</w:t>
            </w:r>
            <w:r w:rsidR="000D25A1" w:rsidRPr="00C951C0">
              <w:rPr>
                <w:rFonts w:eastAsia="Times New Roman" w:cs="Arial"/>
                <w:sz w:val="16"/>
                <w:szCs w:val="16"/>
                <w:lang w:eastAsia="pl-PL"/>
              </w:rPr>
              <w:t>,6</w:t>
            </w:r>
          </w:p>
        </w:tc>
      </w:tr>
      <w:tr w:rsidR="000D25A1" w:rsidRPr="00C951C0" w:rsidTr="00081B04">
        <w:trPr>
          <w:trHeight w:val="300"/>
        </w:trPr>
        <w:tc>
          <w:tcPr>
            <w:tcW w:w="3280" w:type="dxa"/>
            <w:tcBorders>
              <w:bottom w:val="single" w:sz="8" w:space="0" w:color="001D77"/>
            </w:tcBorders>
            <w:shd w:val="clear" w:color="auto" w:fill="auto"/>
            <w:vAlign w:val="center"/>
            <w:hideMark/>
          </w:tcPr>
          <w:p w:rsidR="000D25A1" w:rsidRPr="00C951C0" w:rsidRDefault="000D25A1" w:rsidP="000D25A1">
            <w:pPr>
              <w:spacing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Wskaźnik płynności finansowej I stopnia</w:t>
            </w:r>
          </w:p>
        </w:tc>
        <w:tc>
          <w:tcPr>
            <w:tcW w:w="2400" w:type="dxa"/>
            <w:tcBorders>
              <w:bottom w:val="single" w:sz="8" w:space="0" w:color="001D77"/>
            </w:tcBorders>
            <w:shd w:val="clear" w:color="auto" w:fill="auto"/>
            <w:noWrap/>
            <w:vAlign w:val="center"/>
            <w:hideMark/>
          </w:tcPr>
          <w:p w:rsidR="000D25A1" w:rsidRPr="00C951C0" w:rsidRDefault="000D25A1" w:rsidP="000D25A1">
            <w:pPr>
              <w:spacing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29,9</w:t>
            </w:r>
          </w:p>
        </w:tc>
        <w:tc>
          <w:tcPr>
            <w:tcW w:w="2400" w:type="dxa"/>
            <w:tcBorders>
              <w:bottom w:val="single" w:sz="8" w:space="0" w:color="001D77"/>
            </w:tcBorders>
            <w:shd w:val="clear" w:color="auto" w:fill="auto"/>
            <w:noWrap/>
            <w:vAlign w:val="center"/>
            <w:hideMark/>
          </w:tcPr>
          <w:p w:rsidR="000D25A1" w:rsidRPr="00C951C0" w:rsidRDefault="0052634B" w:rsidP="000D25A1">
            <w:pPr>
              <w:spacing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26,6</w:t>
            </w:r>
          </w:p>
        </w:tc>
      </w:tr>
      <w:tr w:rsidR="000D25A1" w:rsidRPr="00C951C0" w:rsidTr="00081B04">
        <w:trPr>
          <w:trHeight w:val="300"/>
        </w:trPr>
        <w:tc>
          <w:tcPr>
            <w:tcW w:w="3280" w:type="dxa"/>
            <w:tcBorders>
              <w:top w:val="single" w:sz="8" w:space="0" w:color="001D77"/>
              <w:bottom w:val="nil"/>
            </w:tcBorders>
            <w:shd w:val="clear" w:color="auto" w:fill="auto"/>
            <w:vAlign w:val="center"/>
            <w:hideMark/>
          </w:tcPr>
          <w:p w:rsidR="000D25A1" w:rsidRPr="00C951C0" w:rsidRDefault="000D25A1" w:rsidP="000D25A1">
            <w:pPr>
              <w:spacing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Wskaźnik płynności finansowej II stopnia</w:t>
            </w:r>
          </w:p>
        </w:tc>
        <w:tc>
          <w:tcPr>
            <w:tcW w:w="2400" w:type="dxa"/>
            <w:tcBorders>
              <w:top w:val="single" w:sz="8" w:space="0" w:color="001D77"/>
              <w:bottom w:val="nil"/>
            </w:tcBorders>
            <w:shd w:val="clear" w:color="auto" w:fill="auto"/>
            <w:noWrap/>
            <w:vAlign w:val="center"/>
            <w:hideMark/>
          </w:tcPr>
          <w:p w:rsidR="000D25A1" w:rsidRPr="00C951C0" w:rsidRDefault="000D25A1" w:rsidP="000D25A1">
            <w:pPr>
              <w:spacing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87,5</w:t>
            </w:r>
          </w:p>
        </w:tc>
        <w:tc>
          <w:tcPr>
            <w:tcW w:w="2400" w:type="dxa"/>
            <w:tcBorders>
              <w:top w:val="single" w:sz="8" w:space="0" w:color="001D77"/>
              <w:bottom w:val="nil"/>
            </w:tcBorders>
            <w:shd w:val="clear" w:color="auto" w:fill="auto"/>
            <w:noWrap/>
            <w:vAlign w:val="center"/>
            <w:hideMark/>
          </w:tcPr>
          <w:p w:rsidR="000D25A1" w:rsidRPr="00C951C0" w:rsidRDefault="0052634B" w:rsidP="000D25A1">
            <w:pPr>
              <w:spacing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951C0">
              <w:rPr>
                <w:rFonts w:eastAsia="Times New Roman" w:cs="Arial"/>
                <w:sz w:val="16"/>
                <w:szCs w:val="16"/>
                <w:lang w:eastAsia="pl-PL"/>
              </w:rPr>
              <w:t>85,0</w:t>
            </w:r>
          </w:p>
        </w:tc>
      </w:tr>
    </w:tbl>
    <w:p w:rsidR="009C538D" w:rsidRPr="00C951C0" w:rsidRDefault="009C538D" w:rsidP="00514E03">
      <w:pPr>
        <w:pStyle w:val="tytuwykresu"/>
        <w:spacing w:before="0" w:after="0"/>
        <w:jc w:val="both"/>
        <w:rPr>
          <w:b w:val="0"/>
          <w:sz w:val="19"/>
          <w:szCs w:val="19"/>
          <w:shd w:val="clear" w:color="auto" w:fill="FFFFFF"/>
        </w:rPr>
      </w:pPr>
    </w:p>
    <w:p w:rsidR="000D29E9" w:rsidRPr="00C951C0" w:rsidRDefault="000D25A1" w:rsidP="000D29E9">
      <w:pPr>
        <w:pStyle w:val="tytuwykresu"/>
        <w:spacing w:before="0" w:after="0"/>
        <w:jc w:val="both"/>
        <w:rPr>
          <w:b w:val="0"/>
          <w:color w:val="000000"/>
        </w:rPr>
      </w:pPr>
      <w:r w:rsidRPr="00C951C0">
        <w:rPr>
          <w:b w:val="0"/>
          <w:color w:val="000000"/>
        </w:rPr>
        <w:t>W 2021</w:t>
      </w:r>
      <w:r w:rsidR="0000333E" w:rsidRPr="00C951C0">
        <w:rPr>
          <w:b w:val="0"/>
          <w:color w:val="000000"/>
        </w:rPr>
        <w:t xml:space="preserve"> r. najwyższą wartość wskaźnika poziomu kosztów odnotowano w sekcjach</w:t>
      </w:r>
      <w:r w:rsidR="000D29E9" w:rsidRPr="00C951C0">
        <w:rPr>
          <w:b w:val="0"/>
          <w:color w:val="000000"/>
        </w:rPr>
        <w:t>:</w:t>
      </w:r>
    </w:p>
    <w:p w:rsidR="0000333E" w:rsidRPr="00C951C0" w:rsidRDefault="00CB544E" w:rsidP="00F21E9B">
      <w:pPr>
        <w:pStyle w:val="tytuwykresu"/>
        <w:numPr>
          <w:ilvl w:val="0"/>
          <w:numId w:val="5"/>
        </w:numPr>
        <w:spacing w:before="0" w:after="0"/>
        <w:rPr>
          <w:b w:val="0"/>
          <w:color w:val="000000"/>
        </w:rPr>
      </w:pPr>
      <w:r w:rsidRPr="00CB544E">
        <w:rPr>
          <w:b w:val="0"/>
          <w:color w:val="000000"/>
        </w:rPr>
        <w:t>działalność</w:t>
      </w:r>
      <w:r>
        <w:rPr>
          <w:b w:val="0"/>
          <w:color w:val="000000"/>
        </w:rPr>
        <w:t xml:space="preserve"> zwią</w:t>
      </w:r>
      <w:r w:rsidRPr="00CB544E">
        <w:rPr>
          <w:b w:val="0"/>
          <w:color w:val="000000"/>
        </w:rPr>
        <w:t>zana z kulturą, rozrywką</w:t>
      </w:r>
      <w:r w:rsidR="00F21E9B" w:rsidRPr="00CB544E">
        <w:rPr>
          <w:b w:val="0"/>
          <w:color w:val="000000"/>
        </w:rPr>
        <w:t xml:space="preserve"> i rekreacj</w:t>
      </w:r>
      <w:r w:rsidRPr="00CB544E">
        <w:rPr>
          <w:b w:val="0"/>
          <w:color w:val="000000"/>
        </w:rPr>
        <w:t>ą</w:t>
      </w:r>
      <w:r w:rsidR="00EF0C58" w:rsidRPr="00CB544E">
        <w:rPr>
          <w:b w:val="0"/>
          <w:color w:val="000000"/>
        </w:rPr>
        <w:t>– 110,5</w:t>
      </w:r>
      <w:r w:rsidR="0000333E" w:rsidRPr="00C951C0">
        <w:rPr>
          <w:b w:val="0"/>
          <w:color w:val="000000"/>
        </w:rPr>
        <w:t>%;</w:t>
      </w:r>
    </w:p>
    <w:p w:rsidR="00CB252E" w:rsidRPr="00CB544E" w:rsidRDefault="00EF0C58" w:rsidP="00F21E9B">
      <w:pPr>
        <w:pStyle w:val="tytuwykresu"/>
        <w:numPr>
          <w:ilvl w:val="0"/>
          <w:numId w:val="5"/>
        </w:numPr>
        <w:spacing w:before="0" w:after="0"/>
        <w:rPr>
          <w:b w:val="0"/>
          <w:color w:val="000000"/>
        </w:rPr>
      </w:pPr>
      <w:r w:rsidRPr="00C951C0">
        <w:rPr>
          <w:b w:val="0"/>
          <w:color w:val="000000"/>
        </w:rPr>
        <w:t xml:space="preserve">transport i gospodarka </w:t>
      </w:r>
      <w:r w:rsidRPr="00CB544E">
        <w:rPr>
          <w:b w:val="0"/>
          <w:color w:val="000000"/>
        </w:rPr>
        <w:t xml:space="preserve">magazynowa </w:t>
      </w:r>
      <w:r w:rsidR="00543B1D" w:rsidRPr="00CB544E">
        <w:rPr>
          <w:b w:val="0"/>
          <w:noProof/>
          <w:color w:val="000000"/>
          <w:shd w:val="clear" w:color="auto" w:fill="FFFFFF"/>
          <w:lang w:eastAsia="pl-PL"/>
        </w:rPr>
        <w:t>–</w:t>
      </w:r>
      <w:r w:rsidRPr="00CB544E">
        <w:rPr>
          <w:b w:val="0"/>
          <w:color w:val="000000"/>
        </w:rPr>
        <w:t xml:space="preserve"> 97,8</w:t>
      </w:r>
      <w:r w:rsidR="00CB252E" w:rsidRPr="00CB544E">
        <w:rPr>
          <w:b w:val="0"/>
          <w:color w:val="000000"/>
        </w:rPr>
        <w:t>%;</w:t>
      </w:r>
    </w:p>
    <w:p w:rsidR="00F21E9B" w:rsidRPr="00C951C0" w:rsidRDefault="00F21E9B" w:rsidP="000D29E9">
      <w:pPr>
        <w:pStyle w:val="tytuwykresu"/>
        <w:numPr>
          <w:ilvl w:val="0"/>
          <w:numId w:val="5"/>
        </w:numPr>
        <w:spacing w:before="0" w:after="0"/>
        <w:rPr>
          <w:b w:val="0"/>
          <w:color w:val="000000"/>
        </w:rPr>
      </w:pPr>
      <w:r w:rsidRPr="00CB544E">
        <w:rPr>
          <w:b w:val="0"/>
          <w:color w:val="000000"/>
        </w:rPr>
        <w:t xml:space="preserve">handel; naprawa pojazdów samochodowych </w:t>
      </w:r>
      <w:r w:rsidRPr="00CB544E">
        <w:rPr>
          <w:b w:val="0"/>
          <w:noProof/>
          <w:color w:val="000000"/>
          <w:shd w:val="clear" w:color="auto" w:fill="FFFFFF"/>
          <w:lang w:eastAsia="pl-PL"/>
        </w:rPr>
        <w:t>–</w:t>
      </w:r>
      <w:r w:rsidR="00EF0C58" w:rsidRPr="00CB544E">
        <w:rPr>
          <w:b w:val="0"/>
          <w:color w:val="000000"/>
        </w:rPr>
        <w:t xml:space="preserve"> 97</w:t>
      </w:r>
      <w:r w:rsidR="00EF0C58" w:rsidRPr="00C951C0">
        <w:rPr>
          <w:b w:val="0"/>
          <w:color w:val="000000"/>
        </w:rPr>
        <w:t>,5</w:t>
      </w:r>
      <w:r w:rsidRPr="00C951C0">
        <w:rPr>
          <w:b w:val="0"/>
          <w:color w:val="000000"/>
        </w:rPr>
        <w:t>%.</w:t>
      </w:r>
    </w:p>
    <w:p w:rsidR="002E5B34" w:rsidRPr="00C951C0" w:rsidRDefault="002E5B34" w:rsidP="002E5B34">
      <w:pPr>
        <w:pStyle w:val="tytuwykresu"/>
        <w:spacing w:before="0" w:after="0"/>
        <w:ind w:left="360"/>
        <w:rPr>
          <w:b w:val="0"/>
          <w:color w:val="000000"/>
        </w:rPr>
      </w:pPr>
    </w:p>
    <w:p w:rsidR="002E5B34" w:rsidRPr="00C951C0" w:rsidRDefault="002E5B34" w:rsidP="002E5B34">
      <w:pPr>
        <w:pStyle w:val="tytuwykresu"/>
        <w:spacing w:before="0" w:after="0"/>
        <w:rPr>
          <w:b w:val="0"/>
          <w:color w:val="000000"/>
        </w:rPr>
      </w:pPr>
      <w:r w:rsidRPr="00C951C0">
        <w:rPr>
          <w:b w:val="0"/>
          <w:color w:val="000000"/>
        </w:rPr>
        <w:t xml:space="preserve">Najwyższą wartością wskaźnika rentowności obrotu </w:t>
      </w:r>
      <w:r w:rsidR="000D25A1" w:rsidRPr="00C951C0">
        <w:rPr>
          <w:b w:val="0"/>
          <w:color w:val="000000"/>
        </w:rPr>
        <w:t>netto w 2021</w:t>
      </w:r>
      <w:r w:rsidRPr="00C951C0">
        <w:rPr>
          <w:b w:val="0"/>
          <w:color w:val="000000"/>
        </w:rPr>
        <w:t xml:space="preserve"> roku charakteryzowały się przedsiębiorstwa z sekcji: </w:t>
      </w:r>
    </w:p>
    <w:p w:rsidR="00DF2B17" w:rsidRPr="00C951C0" w:rsidRDefault="00DF2B17" w:rsidP="00DF2B17">
      <w:pPr>
        <w:pStyle w:val="tytuwykresu"/>
        <w:numPr>
          <w:ilvl w:val="0"/>
          <w:numId w:val="5"/>
        </w:numPr>
        <w:spacing w:before="0" w:after="0"/>
        <w:rPr>
          <w:b w:val="0"/>
          <w:color w:val="000000"/>
          <w:sz w:val="19"/>
          <w:szCs w:val="19"/>
          <w:shd w:val="clear" w:color="auto" w:fill="FFFFFF"/>
        </w:rPr>
      </w:pPr>
      <w:r>
        <w:rPr>
          <w:b w:val="0"/>
          <w:color w:val="000000"/>
          <w:sz w:val="19"/>
          <w:szCs w:val="19"/>
          <w:shd w:val="clear" w:color="auto" w:fill="FFFFFF"/>
        </w:rPr>
        <w:t>d</w:t>
      </w:r>
      <w:r w:rsidRPr="00DF2B17">
        <w:rPr>
          <w:b w:val="0"/>
          <w:color w:val="000000"/>
          <w:sz w:val="19"/>
          <w:szCs w:val="19"/>
          <w:shd w:val="clear" w:color="auto" w:fill="FFFFFF"/>
        </w:rPr>
        <w:t>ziałalność w zakresie usług administrowania i działalność wspierająca</w:t>
      </w:r>
      <w:r>
        <w:rPr>
          <w:b w:val="0"/>
          <w:color w:val="000000"/>
          <w:sz w:val="19"/>
          <w:szCs w:val="19"/>
          <w:shd w:val="clear" w:color="auto" w:fill="FFFFFF"/>
        </w:rPr>
        <w:t xml:space="preserve"> – 13,5%;</w:t>
      </w:r>
    </w:p>
    <w:p w:rsidR="00EF0C58" w:rsidRPr="00CB544E" w:rsidRDefault="00EF0C58" w:rsidP="00EF0C58">
      <w:pPr>
        <w:pStyle w:val="tytuwykresu"/>
        <w:numPr>
          <w:ilvl w:val="0"/>
          <w:numId w:val="5"/>
        </w:numPr>
        <w:spacing w:before="0" w:after="0"/>
        <w:rPr>
          <w:b w:val="0"/>
          <w:color w:val="000000"/>
          <w:sz w:val="19"/>
          <w:szCs w:val="19"/>
          <w:shd w:val="clear" w:color="auto" w:fill="FFFFFF"/>
        </w:rPr>
      </w:pPr>
      <w:r w:rsidRPr="00CB544E">
        <w:rPr>
          <w:b w:val="0"/>
          <w:color w:val="000000"/>
          <w:sz w:val="19"/>
          <w:szCs w:val="19"/>
          <w:shd w:val="clear" w:color="auto" w:fill="FFFFFF"/>
        </w:rPr>
        <w:t xml:space="preserve">informacja i komunikacja </w:t>
      </w:r>
      <w:r w:rsidRPr="00CB544E">
        <w:rPr>
          <w:b w:val="0"/>
          <w:noProof/>
          <w:color w:val="000000"/>
          <w:shd w:val="clear" w:color="auto" w:fill="FFFFFF"/>
          <w:lang w:eastAsia="pl-PL"/>
        </w:rPr>
        <w:t>–</w:t>
      </w:r>
      <w:r w:rsidRPr="00CB544E">
        <w:rPr>
          <w:b w:val="0"/>
          <w:color w:val="000000"/>
          <w:sz w:val="19"/>
          <w:szCs w:val="19"/>
          <w:shd w:val="clear" w:color="auto" w:fill="FFFFFF"/>
        </w:rPr>
        <w:t xml:space="preserve"> 12,8%;</w:t>
      </w:r>
    </w:p>
    <w:p w:rsidR="00EF0C58" w:rsidRDefault="00EF0C58" w:rsidP="00EF0C58">
      <w:pPr>
        <w:pStyle w:val="tytuwykresu"/>
        <w:numPr>
          <w:ilvl w:val="0"/>
          <w:numId w:val="5"/>
        </w:numPr>
        <w:spacing w:before="0" w:after="0"/>
        <w:rPr>
          <w:b w:val="0"/>
          <w:color w:val="000000"/>
          <w:sz w:val="19"/>
          <w:szCs w:val="19"/>
          <w:shd w:val="clear" w:color="auto" w:fill="FFFFFF"/>
        </w:rPr>
      </w:pPr>
      <w:r w:rsidRPr="00CB544E">
        <w:rPr>
          <w:b w:val="0"/>
          <w:color w:val="000000"/>
          <w:sz w:val="19"/>
          <w:szCs w:val="19"/>
          <w:shd w:val="clear" w:color="auto" w:fill="FFFFFF"/>
        </w:rPr>
        <w:t xml:space="preserve">obsługa rynku nieruchomości </w:t>
      </w:r>
      <w:r w:rsidRPr="00CB544E">
        <w:rPr>
          <w:b w:val="0"/>
          <w:noProof/>
          <w:color w:val="000000"/>
          <w:shd w:val="clear" w:color="auto" w:fill="FFFFFF"/>
          <w:lang w:eastAsia="pl-PL"/>
        </w:rPr>
        <w:t>–</w:t>
      </w:r>
      <w:r w:rsidRPr="00CB544E">
        <w:rPr>
          <w:b w:val="0"/>
          <w:color w:val="000000"/>
          <w:sz w:val="19"/>
          <w:szCs w:val="19"/>
          <w:shd w:val="clear" w:color="auto" w:fill="FFFFFF"/>
        </w:rPr>
        <w:t xml:space="preserve"> 11,2</w:t>
      </w:r>
      <w:r w:rsidR="00DF2B17">
        <w:rPr>
          <w:b w:val="0"/>
          <w:color w:val="000000"/>
          <w:sz w:val="19"/>
          <w:szCs w:val="19"/>
          <w:shd w:val="clear" w:color="auto" w:fill="FFFFFF"/>
        </w:rPr>
        <w:t>%.</w:t>
      </w:r>
    </w:p>
    <w:p w:rsidR="00033D07" w:rsidRDefault="00033D07" w:rsidP="002128E2">
      <w:pPr>
        <w:pStyle w:val="tytuwykresu"/>
        <w:spacing w:before="0" w:after="0" w:line="240" w:lineRule="auto"/>
        <w:rPr>
          <w:szCs w:val="18"/>
        </w:rPr>
      </w:pPr>
    </w:p>
    <w:p w:rsidR="008C3062" w:rsidRPr="00C951C0" w:rsidRDefault="004C5E63" w:rsidP="002128E2">
      <w:pPr>
        <w:pStyle w:val="tytuwykresu"/>
        <w:spacing w:before="0" w:after="0" w:line="240" w:lineRule="auto"/>
        <w:rPr>
          <w:szCs w:val="18"/>
        </w:rPr>
      </w:pPr>
      <w:r w:rsidRPr="00C951C0">
        <w:rPr>
          <w:szCs w:val="18"/>
        </w:rPr>
        <w:t xml:space="preserve">Wykres 3. </w:t>
      </w:r>
      <w:r w:rsidR="002128E2" w:rsidRPr="00C951C0">
        <w:rPr>
          <w:szCs w:val="18"/>
        </w:rPr>
        <w:t xml:space="preserve">Wybrane wskaźniki ekonomiczno-finansowe przedsiębiorstw </w:t>
      </w:r>
    </w:p>
    <w:p w:rsidR="001E48A2" w:rsidRPr="00C951C0" w:rsidRDefault="00F2325C" w:rsidP="001E48A2">
      <w:pPr>
        <w:pStyle w:val="tytuwykresu"/>
        <w:spacing w:before="0" w:after="0"/>
        <w:jc w:val="center"/>
        <w:rPr>
          <w:b w:val="0"/>
          <w:sz w:val="19"/>
          <w:szCs w:val="19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53975</wp:posOffset>
            </wp:positionV>
            <wp:extent cx="5114925" cy="2343150"/>
            <wp:effectExtent l="0" t="0" r="9525" b="0"/>
            <wp:wrapNone/>
            <wp:docPr id="20" name="Obraz 20" descr="Wykresy kolumnowe prezentują wybrane wskaźniki ekonomiczno-finansowe przedsiębiorstw w latach 2020-2021. Dane do wykresu dostępne są w załączonym pliku Excel." title="Wykre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Wykresy kolumnowe prezentują wybrane wskaźniki ekonomiczno-finansowe przedsiębiorstw w latach 2020-2021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48A2" w:rsidRPr="00C951C0" w:rsidRDefault="001E48A2" w:rsidP="001E48A2">
      <w:pPr>
        <w:pStyle w:val="tytuwykresu"/>
        <w:spacing w:before="0" w:after="0"/>
        <w:jc w:val="center"/>
        <w:rPr>
          <w:b w:val="0"/>
          <w:sz w:val="19"/>
          <w:szCs w:val="19"/>
          <w:shd w:val="clear" w:color="auto" w:fill="FFFFFF"/>
        </w:rPr>
      </w:pPr>
    </w:p>
    <w:p w:rsidR="001E48A2" w:rsidRPr="00C951C0" w:rsidRDefault="001E48A2" w:rsidP="001E48A2">
      <w:pPr>
        <w:pStyle w:val="tytuwykresu"/>
        <w:spacing w:before="0" w:after="0"/>
        <w:jc w:val="center"/>
        <w:rPr>
          <w:b w:val="0"/>
          <w:sz w:val="19"/>
          <w:szCs w:val="19"/>
          <w:shd w:val="clear" w:color="auto" w:fill="FFFFFF"/>
        </w:rPr>
      </w:pPr>
    </w:p>
    <w:p w:rsidR="001E48A2" w:rsidRPr="00C951C0" w:rsidRDefault="001E48A2" w:rsidP="001E48A2">
      <w:pPr>
        <w:pStyle w:val="tytuwykresu"/>
        <w:spacing w:before="0" w:after="0"/>
        <w:jc w:val="center"/>
        <w:rPr>
          <w:b w:val="0"/>
          <w:sz w:val="19"/>
          <w:szCs w:val="19"/>
          <w:shd w:val="clear" w:color="auto" w:fill="FFFFFF"/>
        </w:rPr>
      </w:pPr>
    </w:p>
    <w:p w:rsidR="001E48A2" w:rsidRPr="00C951C0" w:rsidRDefault="001E48A2" w:rsidP="001E48A2">
      <w:pPr>
        <w:pStyle w:val="tytuwykresu"/>
        <w:spacing w:before="0" w:after="0"/>
        <w:jc w:val="center"/>
        <w:rPr>
          <w:b w:val="0"/>
          <w:sz w:val="19"/>
          <w:szCs w:val="19"/>
          <w:shd w:val="clear" w:color="auto" w:fill="FFFFFF"/>
        </w:rPr>
      </w:pPr>
    </w:p>
    <w:p w:rsidR="001E48A2" w:rsidRPr="00C951C0" w:rsidRDefault="001E48A2" w:rsidP="001E48A2">
      <w:pPr>
        <w:pStyle w:val="tytuwykresu"/>
        <w:spacing w:before="0" w:after="0"/>
        <w:jc w:val="center"/>
        <w:rPr>
          <w:b w:val="0"/>
          <w:sz w:val="19"/>
          <w:szCs w:val="19"/>
          <w:shd w:val="clear" w:color="auto" w:fill="FFFFFF"/>
        </w:rPr>
      </w:pPr>
    </w:p>
    <w:p w:rsidR="001E48A2" w:rsidRPr="00C951C0" w:rsidRDefault="001E48A2" w:rsidP="001E48A2">
      <w:pPr>
        <w:pStyle w:val="tytuwykresu"/>
        <w:spacing w:before="0" w:after="0"/>
        <w:jc w:val="center"/>
        <w:rPr>
          <w:b w:val="0"/>
          <w:sz w:val="19"/>
          <w:szCs w:val="19"/>
          <w:shd w:val="clear" w:color="auto" w:fill="FFFFFF"/>
        </w:rPr>
      </w:pPr>
    </w:p>
    <w:p w:rsidR="001E48A2" w:rsidRPr="00C951C0" w:rsidRDefault="001E48A2" w:rsidP="001E48A2">
      <w:pPr>
        <w:pStyle w:val="tytuwykresu"/>
        <w:spacing w:before="0" w:after="0"/>
        <w:jc w:val="center"/>
        <w:rPr>
          <w:b w:val="0"/>
          <w:sz w:val="19"/>
          <w:szCs w:val="19"/>
          <w:shd w:val="clear" w:color="auto" w:fill="FFFFFF"/>
        </w:rPr>
      </w:pPr>
    </w:p>
    <w:p w:rsidR="001E48A2" w:rsidRPr="00C951C0" w:rsidRDefault="001E48A2" w:rsidP="001E48A2">
      <w:pPr>
        <w:pStyle w:val="tytuwykresu"/>
        <w:spacing w:before="0" w:after="0"/>
        <w:jc w:val="center"/>
        <w:rPr>
          <w:b w:val="0"/>
          <w:sz w:val="19"/>
          <w:szCs w:val="19"/>
          <w:shd w:val="clear" w:color="auto" w:fill="FFFFFF"/>
        </w:rPr>
      </w:pPr>
    </w:p>
    <w:p w:rsidR="001E48A2" w:rsidRPr="00C951C0" w:rsidRDefault="001E48A2" w:rsidP="001E48A2">
      <w:pPr>
        <w:pStyle w:val="tytuwykresu"/>
        <w:spacing w:before="0" w:after="0"/>
        <w:jc w:val="center"/>
        <w:rPr>
          <w:b w:val="0"/>
          <w:sz w:val="19"/>
          <w:szCs w:val="19"/>
          <w:shd w:val="clear" w:color="auto" w:fill="FFFFFF"/>
        </w:rPr>
      </w:pPr>
    </w:p>
    <w:p w:rsidR="001E48A2" w:rsidRPr="00C951C0" w:rsidRDefault="001E48A2" w:rsidP="001E48A2">
      <w:pPr>
        <w:pStyle w:val="tytuwykresu"/>
        <w:spacing w:before="0" w:after="0"/>
        <w:jc w:val="center"/>
        <w:rPr>
          <w:b w:val="0"/>
          <w:sz w:val="19"/>
          <w:szCs w:val="19"/>
          <w:shd w:val="clear" w:color="auto" w:fill="FFFFFF"/>
        </w:rPr>
      </w:pPr>
    </w:p>
    <w:p w:rsidR="001E48A2" w:rsidRPr="00C951C0" w:rsidRDefault="001E48A2" w:rsidP="001E48A2">
      <w:pPr>
        <w:pStyle w:val="tytuwykresu"/>
        <w:spacing w:before="0" w:after="0"/>
        <w:jc w:val="center"/>
        <w:rPr>
          <w:b w:val="0"/>
          <w:sz w:val="19"/>
          <w:szCs w:val="19"/>
          <w:shd w:val="clear" w:color="auto" w:fill="FFFFFF"/>
        </w:rPr>
      </w:pPr>
    </w:p>
    <w:p w:rsidR="001E48A2" w:rsidRPr="00C951C0" w:rsidRDefault="001E48A2" w:rsidP="001E48A2">
      <w:pPr>
        <w:pStyle w:val="tytuwykresu"/>
        <w:spacing w:before="0" w:after="0"/>
        <w:jc w:val="center"/>
        <w:rPr>
          <w:b w:val="0"/>
          <w:sz w:val="19"/>
          <w:szCs w:val="19"/>
          <w:shd w:val="clear" w:color="auto" w:fill="FFFFFF"/>
        </w:rPr>
      </w:pPr>
    </w:p>
    <w:p w:rsidR="001E48A2" w:rsidRPr="00C951C0" w:rsidRDefault="001E48A2" w:rsidP="001E48A2">
      <w:pPr>
        <w:pStyle w:val="tytuwykresu"/>
        <w:spacing w:before="0" w:after="0"/>
        <w:jc w:val="center"/>
        <w:rPr>
          <w:b w:val="0"/>
          <w:sz w:val="19"/>
          <w:szCs w:val="19"/>
          <w:shd w:val="clear" w:color="auto" w:fill="FFFFFF"/>
        </w:rPr>
      </w:pPr>
    </w:p>
    <w:p w:rsidR="001E48A2" w:rsidRPr="00C951C0" w:rsidRDefault="001E48A2" w:rsidP="001E48A2">
      <w:pPr>
        <w:pStyle w:val="tytuwykresu"/>
        <w:spacing w:before="0" w:after="0"/>
        <w:jc w:val="center"/>
        <w:rPr>
          <w:b w:val="0"/>
          <w:sz w:val="19"/>
          <w:szCs w:val="19"/>
          <w:shd w:val="clear" w:color="auto" w:fill="FFFFFF"/>
        </w:rPr>
      </w:pPr>
    </w:p>
    <w:p w:rsidR="00BF7AD2" w:rsidRPr="00C951C0" w:rsidRDefault="00F00231" w:rsidP="00AC120F">
      <w:pPr>
        <w:rPr>
          <w:color w:val="000000"/>
        </w:rPr>
      </w:pPr>
      <w:r w:rsidRPr="00C951C0">
        <w:rPr>
          <w:noProof/>
          <w:color w:val="000000"/>
          <w:shd w:val="clear" w:color="auto" w:fill="FFFFFF"/>
          <w:lang w:eastAsia="pl-PL"/>
        </w:rPr>
        <w:lastRenderedPageBreak/>
        <w:t>Wskaźnik płynn</w:t>
      </w:r>
      <w:r w:rsidR="000D25A1" w:rsidRPr="00C951C0">
        <w:rPr>
          <w:noProof/>
          <w:color w:val="000000"/>
          <w:shd w:val="clear" w:color="auto" w:fill="FFFFFF"/>
          <w:lang w:eastAsia="pl-PL"/>
        </w:rPr>
        <w:t>ości finansowej I stopnia w 2021</w:t>
      </w:r>
      <w:r w:rsidRPr="00C951C0">
        <w:rPr>
          <w:noProof/>
          <w:color w:val="000000"/>
          <w:shd w:val="clear" w:color="auto" w:fill="FFFFFF"/>
          <w:lang w:eastAsia="pl-PL"/>
        </w:rPr>
        <w:t xml:space="preserve"> r. wynosił </w:t>
      </w:r>
      <w:r w:rsidR="00375A73" w:rsidRPr="00C951C0">
        <w:rPr>
          <w:noProof/>
          <w:color w:val="000000"/>
          <w:shd w:val="clear" w:color="auto" w:fill="FFFFFF"/>
          <w:lang w:eastAsia="pl-PL"/>
        </w:rPr>
        <w:t>26,6</w:t>
      </w:r>
      <w:r w:rsidRPr="00C951C0">
        <w:rPr>
          <w:noProof/>
          <w:color w:val="000000"/>
          <w:shd w:val="clear" w:color="auto" w:fill="FFFFFF"/>
          <w:lang w:eastAsia="pl-PL"/>
        </w:rPr>
        <w:t xml:space="preserve">%. </w:t>
      </w:r>
      <w:r w:rsidRPr="00C951C0">
        <w:rPr>
          <w:color w:val="000000"/>
        </w:rPr>
        <w:t>Spośród ana</w:t>
      </w:r>
      <w:r w:rsidR="00BF7AD2" w:rsidRPr="00C951C0">
        <w:rPr>
          <w:color w:val="000000"/>
        </w:rPr>
        <w:t>lizowanych sekcji PKD, najwyższe</w:t>
      </w:r>
      <w:r w:rsidRPr="00C951C0">
        <w:rPr>
          <w:color w:val="000000"/>
        </w:rPr>
        <w:t xml:space="preserve"> </w:t>
      </w:r>
      <w:r w:rsidR="00BF7AD2" w:rsidRPr="00C951C0">
        <w:rPr>
          <w:color w:val="000000"/>
        </w:rPr>
        <w:t>wartości</w:t>
      </w:r>
      <w:r w:rsidRPr="00C951C0">
        <w:rPr>
          <w:color w:val="000000"/>
        </w:rPr>
        <w:t xml:space="preserve"> tego wskaźnika w </w:t>
      </w:r>
      <w:r w:rsidR="00BF7AD2" w:rsidRPr="00C951C0">
        <w:rPr>
          <w:color w:val="000000"/>
        </w:rPr>
        <w:t>badanym roku odnotowano w sekcjach:</w:t>
      </w:r>
    </w:p>
    <w:p w:rsidR="00BF7AD2" w:rsidRPr="00C951C0" w:rsidRDefault="00BF20E5" w:rsidP="00BF7AD2">
      <w:pPr>
        <w:pStyle w:val="Akapitzlist"/>
        <w:numPr>
          <w:ilvl w:val="0"/>
          <w:numId w:val="7"/>
        </w:numPr>
        <w:jc w:val="both"/>
        <w:rPr>
          <w:noProof/>
          <w:color w:val="000000"/>
          <w:shd w:val="clear" w:color="auto" w:fill="FFFFFF"/>
          <w:lang w:eastAsia="pl-PL"/>
        </w:rPr>
      </w:pPr>
      <w:r w:rsidRPr="00C951C0">
        <w:rPr>
          <w:color w:val="000000"/>
        </w:rPr>
        <w:t xml:space="preserve">edukacja </w:t>
      </w:r>
      <w:r w:rsidR="00BF7AD2" w:rsidRPr="00C951C0">
        <w:rPr>
          <w:color w:val="000000"/>
        </w:rPr>
        <w:t>–</w:t>
      </w:r>
      <w:r w:rsidR="002F13C5" w:rsidRPr="00C951C0">
        <w:rPr>
          <w:color w:val="000000"/>
        </w:rPr>
        <w:t xml:space="preserve"> </w:t>
      </w:r>
      <w:r w:rsidR="00375A73" w:rsidRPr="00C951C0">
        <w:rPr>
          <w:color w:val="000000"/>
        </w:rPr>
        <w:t>345,5</w:t>
      </w:r>
      <w:r w:rsidR="00BF7AD2" w:rsidRPr="00C951C0">
        <w:rPr>
          <w:color w:val="000000"/>
        </w:rPr>
        <w:t xml:space="preserve">%; </w:t>
      </w:r>
    </w:p>
    <w:p w:rsidR="00F00231" w:rsidRPr="00C951C0" w:rsidRDefault="00BF7AD2" w:rsidP="00BF7AD2">
      <w:pPr>
        <w:pStyle w:val="Akapitzlist"/>
        <w:numPr>
          <w:ilvl w:val="0"/>
          <w:numId w:val="7"/>
        </w:numPr>
        <w:jc w:val="both"/>
        <w:rPr>
          <w:noProof/>
          <w:color w:val="000000"/>
          <w:shd w:val="clear" w:color="auto" w:fill="FFFFFF"/>
          <w:lang w:eastAsia="pl-PL"/>
        </w:rPr>
      </w:pPr>
      <w:r w:rsidRPr="00C951C0">
        <w:rPr>
          <w:color w:val="000000"/>
        </w:rPr>
        <w:t>i</w:t>
      </w:r>
      <w:r w:rsidR="002128E2" w:rsidRPr="00C951C0">
        <w:rPr>
          <w:color w:val="000000"/>
        </w:rPr>
        <w:t xml:space="preserve">nformacja i komunikacja – </w:t>
      </w:r>
      <w:r w:rsidR="00375A73" w:rsidRPr="00C951C0">
        <w:rPr>
          <w:color w:val="000000"/>
        </w:rPr>
        <w:t>124,2</w:t>
      </w:r>
      <w:r w:rsidR="002128E2" w:rsidRPr="00C951C0">
        <w:rPr>
          <w:color w:val="000000"/>
        </w:rPr>
        <w:t>%;</w:t>
      </w:r>
    </w:p>
    <w:p w:rsidR="002128E2" w:rsidRPr="00C951C0" w:rsidRDefault="00375A73" w:rsidP="00BF7AD2">
      <w:pPr>
        <w:pStyle w:val="Akapitzlist"/>
        <w:numPr>
          <w:ilvl w:val="0"/>
          <w:numId w:val="7"/>
        </w:numPr>
        <w:jc w:val="both"/>
        <w:rPr>
          <w:noProof/>
          <w:color w:val="000000"/>
          <w:shd w:val="clear" w:color="auto" w:fill="FFFFFF"/>
          <w:lang w:eastAsia="pl-PL"/>
        </w:rPr>
      </w:pPr>
      <w:r w:rsidRPr="00C951C0">
        <w:rPr>
          <w:noProof/>
          <w:color w:val="000000"/>
          <w:shd w:val="clear" w:color="auto" w:fill="FFFFFF"/>
          <w:lang w:eastAsia="pl-PL"/>
        </w:rPr>
        <w:t>opieka zdrowotna i pomoc społeczna</w:t>
      </w:r>
      <w:r w:rsidR="006B4A73" w:rsidRPr="00C951C0">
        <w:rPr>
          <w:color w:val="000000"/>
        </w:rPr>
        <w:t xml:space="preserve"> </w:t>
      </w:r>
      <w:r w:rsidRPr="00C951C0">
        <w:rPr>
          <w:color w:val="000000"/>
        </w:rPr>
        <w:t>– 91,4</w:t>
      </w:r>
      <w:r w:rsidR="002128E2" w:rsidRPr="00C951C0">
        <w:rPr>
          <w:color w:val="000000"/>
        </w:rPr>
        <w:t>%.</w:t>
      </w:r>
    </w:p>
    <w:p w:rsidR="00F00231" w:rsidRPr="00C951C0" w:rsidRDefault="00F00231" w:rsidP="00BF7AD2">
      <w:pPr>
        <w:rPr>
          <w:color w:val="000000"/>
          <w:szCs w:val="19"/>
        </w:rPr>
      </w:pPr>
      <w:r w:rsidRPr="00C951C0">
        <w:rPr>
          <w:noProof/>
          <w:color w:val="000000"/>
          <w:shd w:val="clear" w:color="auto" w:fill="FFFFFF"/>
          <w:lang w:eastAsia="pl-PL"/>
        </w:rPr>
        <w:t>Wskaźnik płynności finansowej II stopnia, który uwzględnia dodatkowo należ</w:t>
      </w:r>
      <w:r w:rsidR="005B522E" w:rsidRPr="00C951C0">
        <w:rPr>
          <w:noProof/>
          <w:color w:val="000000"/>
          <w:shd w:val="clear" w:color="auto" w:fill="FFFFFF"/>
          <w:lang w:eastAsia="pl-PL"/>
        </w:rPr>
        <w:t xml:space="preserve">ności krótkoterminowe liczył </w:t>
      </w:r>
      <w:r w:rsidR="00375A73" w:rsidRPr="00C951C0">
        <w:rPr>
          <w:noProof/>
          <w:color w:val="000000"/>
          <w:shd w:val="clear" w:color="auto" w:fill="FFFFFF"/>
          <w:lang w:eastAsia="pl-PL"/>
        </w:rPr>
        <w:t>85,0</w:t>
      </w:r>
      <w:r w:rsidRPr="00C951C0">
        <w:rPr>
          <w:noProof/>
          <w:color w:val="000000"/>
          <w:shd w:val="clear" w:color="auto" w:fill="FFFFFF"/>
          <w:lang w:eastAsia="pl-PL"/>
        </w:rPr>
        <w:t xml:space="preserve">%. </w:t>
      </w:r>
      <w:r w:rsidRPr="00C951C0">
        <w:rPr>
          <w:color w:val="000000"/>
          <w:szCs w:val="19"/>
        </w:rPr>
        <w:t xml:space="preserve">W województwie dolnośląskim najwyższą wartość wskaźnika </w:t>
      </w:r>
      <w:r w:rsidRPr="00C951C0">
        <w:rPr>
          <w:noProof/>
          <w:color w:val="000000"/>
          <w:szCs w:val="19"/>
          <w:shd w:val="clear" w:color="auto" w:fill="FFFFFF"/>
          <w:lang w:eastAsia="pl-PL"/>
        </w:rPr>
        <w:t>płynności finansowej II stopnia</w:t>
      </w:r>
      <w:r w:rsidRPr="00C951C0">
        <w:rPr>
          <w:color w:val="000000"/>
          <w:szCs w:val="19"/>
        </w:rPr>
        <w:t xml:space="preserve"> odnotowano w sekcjach:</w:t>
      </w:r>
    </w:p>
    <w:p w:rsidR="009065C8" w:rsidRPr="00C951C0" w:rsidRDefault="00375A73" w:rsidP="00BF7AD2">
      <w:pPr>
        <w:pStyle w:val="Akapitzlist"/>
        <w:numPr>
          <w:ilvl w:val="0"/>
          <w:numId w:val="8"/>
        </w:numPr>
        <w:rPr>
          <w:noProof/>
          <w:color w:val="000000"/>
          <w:shd w:val="clear" w:color="auto" w:fill="FFFFFF"/>
          <w:lang w:eastAsia="pl-PL"/>
        </w:rPr>
      </w:pPr>
      <w:r w:rsidRPr="00C951C0">
        <w:rPr>
          <w:noProof/>
          <w:color w:val="000000"/>
          <w:shd w:val="clear" w:color="auto" w:fill="FFFFFF"/>
          <w:lang w:eastAsia="pl-PL"/>
        </w:rPr>
        <w:t>edukacja – 422,2</w:t>
      </w:r>
      <w:r w:rsidR="009065C8" w:rsidRPr="00C951C0">
        <w:rPr>
          <w:noProof/>
          <w:color w:val="000000"/>
          <w:shd w:val="clear" w:color="auto" w:fill="FFFFFF"/>
          <w:lang w:eastAsia="pl-PL"/>
        </w:rPr>
        <w:t>%;</w:t>
      </w:r>
    </w:p>
    <w:p w:rsidR="00BF7AD2" w:rsidRPr="00C951C0" w:rsidRDefault="002128E2" w:rsidP="00BF7AD2">
      <w:pPr>
        <w:pStyle w:val="Akapitzlist"/>
        <w:numPr>
          <w:ilvl w:val="0"/>
          <w:numId w:val="8"/>
        </w:numPr>
        <w:rPr>
          <w:noProof/>
          <w:color w:val="000000"/>
          <w:shd w:val="clear" w:color="auto" w:fill="FFFFFF"/>
          <w:lang w:eastAsia="pl-PL"/>
        </w:rPr>
      </w:pPr>
      <w:r w:rsidRPr="00C951C0">
        <w:rPr>
          <w:noProof/>
          <w:color w:val="000000"/>
          <w:shd w:val="clear" w:color="auto" w:fill="FFFFFF"/>
          <w:lang w:eastAsia="pl-PL"/>
        </w:rPr>
        <w:t>informacja i komunikacja –</w:t>
      </w:r>
      <w:r w:rsidR="00375A73" w:rsidRPr="00C951C0">
        <w:rPr>
          <w:noProof/>
          <w:color w:val="000000"/>
          <w:shd w:val="clear" w:color="auto" w:fill="FFFFFF"/>
          <w:lang w:eastAsia="pl-PL"/>
        </w:rPr>
        <w:t xml:space="preserve"> 274,7</w:t>
      </w:r>
      <w:r w:rsidR="00BF7AD2" w:rsidRPr="00C951C0">
        <w:rPr>
          <w:noProof/>
          <w:color w:val="000000"/>
          <w:shd w:val="clear" w:color="auto" w:fill="FFFFFF"/>
          <w:lang w:eastAsia="pl-PL"/>
        </w:rPr>
        <w:t>%;</w:t>
      </w:r>
    </w:p>
    <w:p w:rsidR="00BF7AD2" w:rsidRPr="00C951C0" w:rsidRDefault="00BF20E5" w:rsidP="00BF7AD2">
      <w:pPr>
        <w:pStyle w:val="Akapitzlist"/>
        <w:numPr>
          <w:ilvl w:val="0"/>
          <w:numId w:val="8"/>
        </w:numPr>
        <w:rPr>
          <w:noProof/>
          <w:color w:val="000000"/>
          <w:shd w:val="clear" w:color="auto" w:fill="FFFFFF"/>
          <w:lang w:eastAsia="pl-PL"/>
        </w:rPr>
      </w:pPr>
      <w:r w:rsidRPr="00C951C0">
        <w:rPr>
          <w:noProof/>
          <w:color w:val="000000"/>
          <w:shd w:val="clear" w:color="auto" w:fill="FFFFFF"/>
          <w:lang w:eastAsia="pl-PL"/>
        </w:rPr>
        <w:t>działalność profesjonalna, naukowa i techniczna</w:t>
      </w:r>
      <w:r w:rsidR="002F13C5" w:rsidRPr="00C951C0">
        <w:rPr>
          <w:noProof/>
          <w:color w:val="000000"/>
          <w:shd w:val="clear" w:color="auto" w:fill="FFFFFF"/>
          <w:lang w:eastAsia="pl-PL"/>
        </w:rPr>
        <w:t xml:space="preserve"> </w:t>
      </w:r>
      <w:r w:rsidR="002128E2" w:rsidRPr="00C951C0">
        <w:rPr>
          <w:noProof/>
          <w:color w:val="000000"/>
          <w:shd w:val="clear" w:color="auto" w:fill="FFFFFF"/>
          <w:lang w:eastAsia="pl-PL"/>
        </w:rPr>
        <w:t>–</w:t>
      </w:r>
      <w:r w:rsidR="002F13C5" w:rsidRPr="00C951C0">
        <w:rPr>
          <w:noProof/>
          <w:color w:val="000000"/>
          <w:shd w:val="clear" w:color="auto" w:fill="FFFFFF"/>
          <w:lang w:eastAsia="pl-PL"/>
        </w:rPr>
        <w:t xml:space="preserve"> </w:t>
      </w:r>
      <w:r w:rsidR="00375A73" w:rsidRPr="00C951C0">
        <w:rPr>
          <w:noProof/>
          <w:color w:val="000000"/>
          <w:shd w:val="clear" w:color="auto" w:fill="FFFFFF"/>
          <w:lang w:eastAsia="pl-PL"/>
        </w:rPr>
        <w:t>205,9</w:t>
      </w:r>
      <w:r w:rsidR="009065C8" w:rsidRPr="00C951C0">
        <w:rPr>
          <w:noProof/>
          <w:color w:val="000000"/>
          <w:shd w:val="clear" w:color="auto" w:fill="FFFFFF"/>
          <w:lang w:eastAsia="pl-PL"/>
        </w:rPr>
        <w:t>%.</w:t>
      </w:r>
    </w:p>
    <w:p w:rsidR="009065C8" w:rsidRPr="003538A4" w:rsidRDefault="009065C8" w:rsidP="009065C8">
      <w:pPr>
        <w:rPr>
          <w:noProof/>
          <w:color w:val="000000"/>
          <w:shd w:val="clear" w:color="auto" w:fill="FFFFFF"/>
          <w:lang w:eastAsia="pl-PL"/>
        </w:rPr>
      </w:pPr>
    </w:p>
    <w:p w:rsidR="009065C8" w:rsidRPr="003538A4" w:rsidRDefault="009065C8" w:rsidP="009065C8">
      <w:pPr>
        <w:rPr>
          <w:noProof/>
          <w:color w:val="000000"/>
          <w:shd w:val="clear" w:color="auto" w:fill="FFFFFF"/>
          <w:lang w:eastAsia="pl-PL"/>
        </w:rPr>
      </w:pPr>
    </w:p>
    <w:p w:rsidR="009065C8" w:rsidRPr="003538A4" w:rsidRDefault="009065C8" w:rsidP="009065C8">
      <w:pPr>
        <w:rPr>
          <w:noProof/>
          <w:color w:val="000000"/>
          <w:shd w:val="clear" w:color="auto" w:fill="FFFFFF"/>
          <w:lang w:eastAsia="pl-PL"/>
        </w:rPr>
      </w:pPr>
    </w:p>
    <w:p w:rsidR="009065C8" w:rsidRPr="003538A4" w:rsidRDefault="009065C8" w:rsidP="009065C8">
      <w:pPr>
        <w:rPr>
          <w:noProof/>
          <w:color w:val="000000"/>
          <w:shd w:val="clear" w:color="auto" w:fill="FFFFFF"/>
          <w:lang w:eastAsia="pl-PL"/>
        </w:rPr>
      </w:pPr>
    </w:p>
    <w:p w:rsidR="009065C8" w:rsidRPr="003538A4" w:rsidRDefault="009065C8" w:rsidP="009065C8">
      <w:pPr>
        <w:rPr>
          <w:noProof/>
          <w:color w:val="000000"/>
          <w:shd w:val="clear" w:color="auto" w:fill="FFFFFF"/>
          <w:lang w:eastAsia="pl-PL"/>
        </w:rPr>
      </w:pPr>
    </w:p>
    <w:p w:rsidR="009065C8" w:rsidRPr="003538A4" w:rsidRDefault="009065C8" w:rsidP="009065C8">
      <w:pPr>
        <w:rPr>
          <w:noProof/>
          <w:color w:val="000000"/>
          <w:shd w:val="clear" w:color="auto" w:fill="FFFFFF"/>
          <w:lang w:eastAsia="pl-PL"/>
        </w:rPr>
      </w:pPr>
    </w:p>
    <w:p w:rsidR="009065C8" w:rsidRPr="003538A4" w:rsidRDefault="009065C8" w:rsidP="009065C8">
      <w:pPr>
        <w:rPr>
          <w:noProof/>
          <w:color w:val="000000"/>
          <w:shd w:val="clear" w:color="auto" w:fill="FFFFFF"/>
          <w:lang w:eastAsia="pl-PL"/>
        </w:rPr>
      </w:pPr>
    </w:p>
    <w:p w:rsidR="009065C8" w:rsidRPr="003538A4" w:rsidRDefault="009065C8" w:rsidP="009065C8">
      <w:pPr>
        <w:rPr>
          <w:noProof/>
          <w:color w:val="000000"/>
          <w:shd w:val="clear" w:color="auto" w:fill="FFFFFF"/>
          <w:lang w:eastAsia="pl-PL"/>
        </w:rPr>
      </w:pPr>
    </w:p>
    <w:p w:rsidR="009065C8" w:rsidRPr="003538A4" w:rsidRDefault="009065C8" w:rsidP="009065C8">
      <w:pPr>
        <w:rPr>
          <w:noProof/>
          <w:color w:val="000000"/>
          <w:shd w:val="clear" w:color="auto" w:fill="FFFFFF"/>
          <w:lang w:eastAsia="pl-PL"/>
        </w:rPr>
      </w:pPr>
    </w:p>
    <w:p w:rsidR="009065C8" w:rsidRPr="003538A4" w:rsidRDefault="009065C8" w:rsidP="009065C8">
      <w:pPr>
        <w:rPr>
          <w:noProof/>
          <w:color w:val="000000"/>
          <w:shd w:val="clear" w:color="auto" w:fill="FFFFFF"/>
          <w:lang w:eastAsia="pl-PL"/>
        </w:rPr>
      </w:pPr>
    </w:p>
    <w:p w:rsidR="009065C8" w:rsidRDefault="009065C8" w:rsidP="009065C8">
      <w:pPr>
        <w:rPr>
          <w:color w:val="002060"/>
          <w:sz w:val="18"/>
        </w:rPr>
      </w:pPr>
    </w:p>
    <w:p w:rsidR="009065C8" w:rsidRDefault="009065C8" w:rsidP="009065C8">
      <w:pPr>
        <w:rPr>
          <w:color w:val="002060"/>
          <w:sz w:val="18"/>
        </w:rPr>
      </w:pPr>
    </w:p>
    <w:p w:rsidR="009065C8" w:rsidRDefault="009065C8" w:rsidP="009065C8">
      <w:pPr>
        <w:rPr>
          <w:color w:val="002060"/>
          <w:sz w:val="18"/>
        </w:rPr>
      </w:pPr>
    </w:p>
    <w:p w:rsidR="00285E7E" w:rsidRDefault="00285E7E" w:rsidP="00E670AA">
      <w:pPr>
        <w:ind w:left="567" w:hanging="567"/>
        <w:rPr>
          <w:noProof/>
          <w:shd w:val="clear" w:color="auto" w:fill="FFFFFF"/>
          <w:lang w:eastAsia="pl-PL"/>
        </w:rPr>
      </w:pPr>
    </w:p>
    <w:p w:rsidR="00285E7E" w:rsidRDefault="00285E7E" w:rsidP="00E670AA">
      <w:pPr>
        <w:ind w:left="567" w:hanging="567"/>
        <w:rPr>
          <w:noProof/>
          <w:shd w:val="clear" w:color="auto" w:fill="FFFFFF"/>
          <w:lang w:eastAsia="pl-PL"/>
        </w:rPr>
      </w:pPr>
    </w:p>
    <w:p w:rsidR="00285E7E" w:rsidRDefault="00285E7E" w:rsidP="00E670AA">
      <w:pPr>
        <w:ind w:left="567" w:hanging="567"/>
        <w:rPr>
          <w:noProof/>
          <w:shd w:val="clear" w:color="auto" w:fill="FFFFFF"/>
          <w:lang w:eastAsia="pl-PL"/>
        </w:rPr>
      </w:pPr>
    </w:p>
    <w:p w:rsidR="00CB544E" w:rsidRDefault="00CB544E" w:rsidP="00E670AA">
      <w:pPr>
        <w:ind w:left="567" w:hanging="567"/>
        <w:rPr>
          <w:noProof/>
          <w:shd w:val="clear" w:color="auto" w:fill="FFFFFF"/>
          <w:lang w:eastAsia="pl-PL"/>
        </w:rPr>
      </w:pPr>
    </w:p>
    <w:p w:rsidR="00CB544E" w:rsidRDefault="00CB544E" w:rsidP="00E670AA">
      <w:pPr>
        <w:ind w:left="567" w:hanging="567"/>
        <w:rPr>
          <w:noProof/>
          <w:shd w:val="clear" w:color="auto" w:fill="FFFFFF"/>
          <w:lang w:eastAsia="pl-PL"/>
        </w:rPr>
      </w:pPr>
    </w:p>
    <w:p w:rsidR="00CB544E" w:rsidRDefault="00CB544E" w:rsidP="00E670AA">
      <w:pPr>
        <w:ind w:left="567" w:hanging="567"/>
        <w:rPr>
          <w:noProof/>
          <w:shd w:val="clear" w:color="auto" w:fill="FFFFFF"/>
          <w:lang w:eastAsia="pl-PL"/>
        </w:rPr>
      </w:pPr>
    </w:p>
    <w:p w:rsidR="00CB544E" w:rsidRDefault="00CB544E" w:rsidP="00E670AA">
      <w:pPr>
        <w:ind w:left="567" w:hanging="567"/>
        <w:rPr>
          <w:noProof/>
          <w:shd w:val="clear" w:color="auto" w:fill="FFFFFF"/>
          <w:lang w:eastAsia="pl-PL"/>
        </w:rPr>
      </w:pPr>
    </w:p>
    <w:p w:rsidR="00CB544E" w:rsidRDefault="00CB544E" w:rsidP="00E670AA">
      <w:pPr>
        <w:ind w:left="567" w:hanging="567"/>
        <w:rPr>
          <w:noProof/>
          <w:shd w:val="clear" w:color="auto" w:fill="FFFFFF"/>
          <w:lang w:eastAsia="pl-PL"/>
        </w:rPr>
      </w:pPr>
    </w:p>
    <w:p w:rsidR="00CB544E" w:rsidRDefault="00CB544E" w:rsidP="00E670AA">
      <w:pPr>
        <w:ind w:left="567" w:hanging="567"/>
        <w:rPr>
          <w:noProof/>
          <w:shd w:val="clear" w:color="auto" w:fill="FFFFFF"/>
          <w:lang w:eastAsia="pl-PL"/>
        </w:rPr>
      </w:pPr>
    </w:p>
    <w:p w:rsidR="004675B4" w:rsidRDefault="004675B4" w:rsidP="004675B4">
      <w:pPr>
        <w:spacing w:line="276" w:lineRule="auto"/>
        <w:ind w:left="567" w:hanging="567"/>
        <w:rPr>
          <w:noProof/>
          <w:shd w:val="clear" w:color="auto" w:fill="FFFFFF"/>
          <w:lang w:eastAsia="pl-PL"/>
        </w:rPr>
      </w:pPr>
    </w:p>
    <w:p w:rsidR="004675B4" w:rsidRDefault="004675B4" w:rsidP="004675B4">
      <w:pPr>
        <w:spacing w:line="276" w:lineRule="auto"/>
        <w:ind w:left="567" w:hanging="567"/>
        <w:rPr>
          <w:noProof/>
          <w:shd w:val="clear" w:color="auto" w:fill="FFFFFF"/>
          <w:lang w:eastAsia="pl-PL"/>
        </w:rPr>
      </w:pPr>
    </w:p>
    <w:p w:rsidR="00C3761A" w:rsidRPr="004675B4" w:rsidRDefault="00C3761A" w:rsidP="004675B4">
      <w:pPr>
        <w:spacing w:before="60" w:after="60" w:line="276" w:lineRule="auto"/>
        <w:jc w:val="center"/>
        <w:rPr>
          <w:b/>
          <w:color w:val="002060"/>
          <w:szCs w:val="19"/>
        </w:rPr>
      </w:pPr>
      <w:r w:rsidRPr="004675B4">
        <w:rPr>
          <w:b/>
          <w:color w:val="002060"/>
          <w:szCs w:val="19"/>
        </w:rPr>
        <w:t>* * *</w:t>
      </w:r>
    </w:p>
    <w:p w:rsidR="00CB544E" w:rsidRPr="004675B4" w:rsidRDefault="00CB544E" w:rsidP="004675B4">
      <w:pPr>
        <w:spacing w:line="276" w:lineRule="auto"/>
        <w:ind w:left="567" w:hanging="567"/>
        <w:rPr>
          <w:noProof/>
          <w:color w:val="002060"/>
          <w:shd w:val="clear" w:color="auto" w:fill="FFFFFF"/>
          <w:lang w:eastAsia="pl-PL"/>
        </w:rPr>
      </w:pPr>
    </w:p>
    <w:p w:rsidR="00CB544E" w:rsidRPr="004675B4" w:rsidRDefault="00C3761A" w:rsidP="004675B4">
      <w:pPr>
        <w:spacing w:line="276" w:lineRule="auto"/>
        <w:ind w:left="567" w:hanging="567"/>
        <w:rPr>
          <w:noProof/>
          <w:color w:val="002060"/>
          <w:sz w:val="18"/>
          <w:szCs w:val="18"/>
          <w:shd w:val="clear" w:color="auto" w:fill="FFFFFF"/>
          <w:lang w:eastAsia="pl-PL"/>
        </w:rPr>
      </w:pPr>
      <w:r w:rsidRPr="004675B4">
        <w:rPr>
          <w:color w:val="002060"/>
          <w:sz w:val="18"/>
          <w:szCs w:val="18"/>
        </w:rPr>
        <w:t>Znak ∆ oznacza, że nazwy zostały skrócone w stosunku do obowiązującej klasyfikacji</w:t>
      </w:r>
    </w:p>
    <w:p w:rsidR="00CB544E" w:rsidRPr="004675B4" w:rsidRDefault="00CB544E" w:rsidP="004675B4">
      <w:pPr>
        <w:spacing w:line="276" w:lineRule="auto"/>
        <w:ind w:left="567" w:hanging="567"/>
        <w:rPr>
          <w:noProof/>
          <w:color w:val="002060"/>
          <w:shd w:val="clear" w:color="auto" w:fill="FFFFFF"/>
          <w:lang w:eastAsia="pl-PL"/>
        </w:rPr>
      </w:pPr>
    </w:p>
    <w:p w:rsidR="00C3761A" w:rsidRPr="004675B4" w:rsidRDefault="00C3761A" w:rsidP="004675B4">
      <w:pPr>
        <w:spacing w:before="60" w:after="60" w:line="276" w:lineRule="auto"/>
        <w:jc w:val="center"/>
        <w:rPr>
          <w:b/>
          <w:color w:val="002060"/>
          <w:szCs w:val="19"/>
        </w:rPr>
      </w:pPr>
      <w:r w:rsidRPr="004675B4">
        <w:rPr>
          <w:b/>
          <w:color w:val="002060"/>
          <w:szCs w:val="19"/>
        </w:rPr>
        <w:t>* * *</w:t>
      </w:r>
    </w:p>
    <w:p w:rsidR="004675B4" w:rsidRDefault="004675B4" w:rsidP="004675B4">
      <w:pPr>
        <w:spacing w:line="276" w:lineRule="auto"/>
        <w:ind w:left="567" w:hanging="567"/>
        <w:rPr>
          <w:noProof/>
          <w:shd w:val="clear" w:color="auto" w:fill="FFFFFF"/>
          <w:lang w:eastAsia="pl-PL"/>
        </w:rPr>
      </w:pPr>
    </w:p>
    <w:p w:rsidR="00CB544E" w:rsidRDefault="00CB544E" w:rsidP="004675B4">
      <w:pPr>
        <w:spacing w:line="276" w:lineRule="auto"/>
        <w:rPr>
          <w:color w:val="002060"/>
          <w:sz w:val="18"/>
        </w:rPr>
      </w:pPr>
      <w:r w:rsidRPr="009065C8">
        <w:rPr>
          <w:color w:val="002060"/>
          <w:sz w:val="18"/>
        </w:rPr>
        <w:t xml:space="preserve">W przypadku cytowania </w:t>
      </w:r>
      <w:r w:rsidRPr="00C3761A">
        <w:rPr>
          <w:color w:val="002060"/>
          <w:sz w:val="18"/>
        </w:rPr>
        <w:t>danych</w:t>
      </w:r>
      <w:r w:rsidRPr="009065C8">
        <w:rPr>
          <w:color w:val="002060"/>
          <w:sz w:val="18"/>
        </w:rPr>
        <w:t xml:space="preserve">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:rsidR="00E670AA" w:rsidRPr="00001C5B" w:rsidRDefault="00E670AA" w:rsidP="00833247">
      <w:pPr>
        <w:rPr>
          <w:sz w:val="18"/>
        </w:rPr>
        <w:sectPr w:rsidR="00E670AA" w:rsidRPr="00001C5B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482765" w:rsidRDefault="00482765" w:rsidP="00482765">
      <w:pPr>
        <w:tabs>
          <w:tab w:val="left" w:pos="5103"/>
        </w:tabs>
        <w:spacing w:line="220" w:lineRule="exact"/>
        <w:rPr>
          <w:rFonts w:cs="Arial"/>
          <w:sz w:val="20"/>
        </w:rPr>
      </w:pPr>
      <w:r w:rsidRPr="004A1D19">
        <w:rPr>
          <w:rFonts w:cs="Arial"/>
          <w:sz w:val="20"/>
        </w:rPr>
        <w:lastRenderedPageBreak/>
        <w:t>Opracowanie merytoryczne:</w:t>
      </w:r>
      <w:r>
        <w:rPr>
          <w:rFonts w:cs="Arial"/>
          <w:sz w:val="20"/>
        </w:rPr>
        <w:tab/>
      </w:r>
      <w:r w:rsidRPr="004A1D19">
        <w:rPr>
          <w:rFonts w:cs="Arial"/>
          <w:sz w:val="20"/>
        </w:rPr>
        <w:t>Rozpowszechnianie:</w:t>
      </w:r>
    </w:p>
    <w:p w:rsidR="00482765" w:rsidRDefault="00482765" w:rsidP="00482765">
      <w:pPr>
        <w:tabs>
          <w:tab w:val="left" w:pos="5103"/>
        </w:tabs>
        <w:spacing w:line="220" w:lineRule="exact"/>
        <w:rPr>
          <w:rFonts w:cs="Arial"/>
          <w:b/>
          <w:sz w:val="20"/>
        </w:rPr>
      </w:pPr>
      <w:r w:rsidRPr="00236A47">
        <w:rPr>
          <w:rFonts w:cs="Arial"/>
          <w:b/>
          <w:color w:val="000000"/>
          <w:szCs w:val="19"/>
        </w:rPr>
        <w:t>Urząd Statystyczny we Wrocławiu</w:t>
      </w:r>
      <w:r>
        <w:rPr>
          <w:rFonts w:cs="Arial"/>
          <w:sz w:val="20"/>
        </w:rPr>
        <w:tab/>
      </w:r>
      <w:proofErr w:type="spellStart"/>
      <w:r w:rsidRPr="00236A47">
        <w:rPr>
          <w:b/>
          <w:szCs w:val="19"/>
        </w:rPr>
        <w:t>Informatorium</w:t>
      </w:r>
      <w:proofErr w:type="spellEnd"/>
      <w:r w:rsidRPr="00236A47">
        <w:rPr>
          <w:b/>
          <w:szCs w:val="19"/>
        </w:rPr>
        <w:t xml:space="preserve"> </w:t>
      </w:r>
      <w:r w:rsidRPr="005C3010">
        <w:rPr>
          <w:rFonts w:cs="Arial"/>
          <w:b/>
          <w:szCs w:val="19"/>
        </w:rPr>
        <w:t>Statystyczne</w:t>
      </w:r>
    </w:p>
    <w:p w:rsidR="00482765" w:rsidRPr="00236A47" w:rsidRDefault="00482765" w:rsidP="00482765">
      <w:pPr>
        <w:tabs>
          <w:tab w:val="left" w:pos="5103"/>
        </w:tabs>
        <w:spacing w:line="220" w:lineRule="exact"/>
        <w:rPr>
          <w:rFonts w:cs="Arial"/>
          <w:b/>
          <w:color w:val="000000"/>
          <w:szCs w:val="19"/>
        </w:rPr>
      </w:pPr>
      <w:r w:rsidRPr="00236A47">
        <w:rPr>
          <w:rFonts w:cs="Arial"/>
          <w:b/>
          <w:color w:val="000000"/>
          <w:szCs w:val="19"/>
        </w:rPr>
        <w:t>p.o. Dyrektora Halina Woźniak</w:t>
      </w:r>
      <w:r>
        <w:rPr>
          <w:rFonts w:cs="Arial"/>
          <w:b/>
          <w:color w:val="000000"/>
          <w:szCs w:val="19"/>
        </w:rPr>
        <w:tab/>
      </w:r>
      <w:r w:rsidRPr="00236A47">
        <w:rPr>
          <w:rFonts w:cs="Arial"/>
          <w:color w:val="000000"/>
          <w:szCs w:val="19"/>
          <w:lang w:val="fi-FI"/>
        </w:rPr>
        <w:t>tel: 71 371 63 62, 71 371 64 55</w:t>
      </w:r>
    </w:p>
    <w:p w:rsidR="00482765" w:rsidRDefault="00482765" w:rsidP="00482765">
      <w:pPr>
        <w:tabs>
          <w:tab w:val="left" w:pos="5103"/>
        </w:tabs>
        <w:spacing w:after="160" w:line="220" w:lineRule="exact"/>
        <w:rPr>
          <w:rFonts w:cs="Arial"/>
          <w:color w:val="000000"/>
          <w:szCs w:val="19"/>
          <w:lang w:val="fi-FI"/>
        </w:rPr>
      </w:pPr>
      <w:r w:rsidRPr="00236A47">
        <w:rPr>
          <w:rFonts w:cs="Arial"/>
          <w:color w:val="000000"/>
          <w:szCs w:val="19"/>
          <w:lang w:val="fi-FI"/>
        </w:rPr>
        <w:t>tel: 71 371 64 00</w:t>
      </w:r>
    </w:p>
    <w:p w:rsidR="00482765" w:rsidRDefault="00F2325C" w:rsidP="00482765">
      <w:pPr>
        <w:tabs>
          <w:tab w:val="left" w:pos="5103"/>
          <w:tab w:val="left" w:pos="5670"/>
        </w:tabs>
        <w:spacing w:before="60" w:after="60" w:line="220" w:lineRule="exact"/>
        <w:rPr>
          <w:rFonts w:cs="Arial"/>
          <w:b/>
          <w:color w:val="000000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3239770</wp:posOffset>
            </wp:positionH>
            <wp:positionV relativeFrom="paragraph">
              <wp:posOffset>203200</wp:posOffset>
            </wp:positionV>
            <wp:extent cx="251460" cy="251460"/>
            <wp:effectExtent l="0" t="0" r="0" b="0"/>
            <wp:wrapNone/>
            <wp:docPr id="22" name="Obraz 27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7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2765" w:rsidRPr="00277921" w:rsidRDefault="00482765" w:rsidP="00482765">
      <w:pPr>
        <w:tabs>
          <w:tab w:val="left" w:pos="5103"/>
          <w:tab w:val="left" w:pos="5670"/>
        </w:tabs>
        <w:spacing w:line="220" w:lineRule="exact"/>
        <w:rPr>
          <w:rFonts w:cs="Arial"/>
          <w:b/>
          <w:color w:val="000000"/>
          <w:position w:val="-4"/>
          <w:szCs w:val="19"/>
        </w:rPr>
      </w:pPr>
      <w:r w:rsidRPr="0072755E">
        <w:rPr>
          <w:rFonts w:cs="Arial"/>
          <w:b/>
          <w:color w:val="000000"/>
          <w:szCs w:val="19"/>
        </w:rPr>
        <w:t>Dolnośląski Ośrodek Badań Regionalnych</w:t>
      </w:r>
      <w:r w:rsidRPr="0072755E">
        <w:rPr>
          <w:rFonts w:cs="Arial"/>
          <w:b/>
          <w:color w:val="000000"/>
          <w:szCs w:val="19"/>
        </w:rPr>
        <w:tab/>
      </w:r>
      <w:r w:rsidRPr="0072755E">
        <w:rPr>
          <w:rFonts w:cs="Arial"/>
          <w:b/>
          <w:color w:val="000000"/>
          <w:szCs w:val="19"/>
        </w:rPr>
        <w:tab/>
      </w:r>
      <w:hyperlink r:id="rId19" w:tooltip="Link do strony internetowej Urzędu Statystycznego we Wrocławiu" w:history="1">
        <w:r w:rsidRPr="00277921">
          <w:rPr>
            <w:rStyle w:val="Hipercze"/>
            <w:position w:val="-4"/>
            <w:szCs w:val="19"/>
          </w:rPr>
          <w:t>wroclaw.stat.gov.pl</w:t>
        </w:r>
      </w:hyperlink>
    </w:p>
    <w:p w:rsidR="00482765" w:rsidRPr="00277921" w:rsidRDefault="00F2325C" w:rsidP="00482765">
      <w:pPr>
        <w:tabs>
          <w:tab w:val="left" w:pos="5103"/>
          <w:tab w:val="left" w:pos="5670"/>
        </w:tabs>
        <w:spacing w:before="240" w:line="220" w:lineRule="exact"/>
        <w:rPr>
          <w:rFonts w:cs="Arial"/>
          <w:color w:val="000000"/>
          <w:position w:val="-4"/>
          <w:szCs w:val="19"/>
          <w:lang w:val="fi-FI"/>
        </w:rPr>
      </w:pPr>
      <w:r>
        <w:rPr>
          <w:noProof/>
          <w:lang w:eastAsia="pl-PL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3239770</wp:posOffset>
            </wp:positionH>
            <wp:positionV relativeFrom="paragraph">
              <wp:posOffset>51435</wp:posOffset>
            </wp:positionV>
            <wp:extent cx="252095" cy="252095"/>
            <wp:effectExtent l="0" t="0" r="0" b="0"/>
            <wp:wrapNone/>
            <wp:docPr id="6" name="Obraz 30" descr="Ikonka Twitt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0" descr="Ikonka Twittera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765" w:rsidRPr="0072755E">
        <w:rPr>
          <w:rFonts w:cs="Arial"/>
          <w:color w:val="000000"/>
          <w:szCs w:val="19"/>
          <w:lang w:val="fi-FI"/>
        </w:rPr>
        <w:t>tel. 71 371 63 71</w:t>
      </w:r>
      <w:r w:rsidR="00482765" w:rsidRPr="0072755E">
        <w:rPr>
          <w:rFonts w:cs="Arial"/>
          <w:color w:val="000000"/>
          <w:szCs w:val="19"/>
          <w:lang w:val="fi-FI"/>
        </w:rPr>
        <w:tab/>
      </w:r>
      <w:r w:rsidR="00482765" w:rsidRPr="0072755E">
        <w:rPr>
          <w:rFonts w:cs="Arial"/>
          <w:color w:val="000000"/>
          <w:szCs w:val="19"/>
          <w:lang w:val="fi-FI"/>
        </w:rPr>
        <w:tab/>
      </w:r>
      <w:r w:rsidR="0085382C">
        <w:rPr>
          <w:rStyle w:val="Hipercze"/>
          <w:position w:val="-4"/>
          <w:szCs w:val="19"/>
          <w:lang w:val="en-US"/>
        </w:rPr>
        <w:fldChar w:fldCharType="begin"/>
      </w:r>
      <w:r w:rsidR="0085382C">
        <w:rPr>
          <w:rStyle w:val="Hipercze"/>
          <w:position w:val="-4"/>
          <w:szCs w:val="19"/>
          <w:lang w:val="en-US"/>
        </w:rPr>
        <w:instrText xml:space="preserve"> HYPERLINK "https://twitter.com/Wroclaw_STAT" \o "Link do profilu Urzędu Statystycznego we Wrocławiu na Twitterze" </w:instrText>
      </w:r>
      <w:r w:rsidR="0085382C">
        <w:rPr>
          <w:rStyle w:val="Hipercze"/>
          <w:position w:val="-4"/>
          <w:szCs w:val="19"/>
          <w:lang w:val="en-US"/>
        </w:rPr>
        <w:fldChar w:fldCharType="separate"/>
      </w:r>
      <w:r w:rsidR="00482765" w:rsidRPr="00277921">
        <w:rPr>
          <w:rStyle w:val="Hipercze"/>
          <w:position w:val="-4"/>
          <w:szCs w:val="19"/>
          <w:lang w:val="en-US"/>
        </w:rPr>
        <w:t>@WROCLAW_STAT</w:t>
      </w:r>
      <w:r w:rsidR="0085382C">
        <w:rPr>
          <w:rStyle w:val="Hipercze"/>
          <w:position w:val="-4"/>
          <w:szCs w:val="19"/>
          <w:lang w:val="en-US"/>
        </w:rPr>
        <w:fldChar w:fldCharType="end"/>
      </w:r>
    </w:p>
    <w:p w:rsidR="00482765" w:rsidRPr="00C6289D" w:rsidRDefault="00F2325C" w:rsidP="00482765">
      <w:pPr>
        <w:tabs>
          <w:tab w:val="left" w:pos="5103"/>
        </w:tabs>
        <w:spacing w:before="240" w:after="360" w:line="220" w:lineRule="exact"/>
        <w:rPr>
          <w:lang w:val="en-US"/>
        </w:rPr>
      </w:pPr>
      <w:r>
        <w:rPr>
          <w:noProof/>
          <w:lang w:eastAsia="pl-PL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3240405</wp:posOffset>
            </wp:positionH>
            <wp:positionV relativeFrom="paragraph">
              <wp:posOffset>76835</wp:posOffset>
            </wp:positionV>
            <wp:extent cx="252095" cy="252095"/>
            <wp:effectExtent l="0" t="0" r="0" b="0"/>
            <wp:wrapNone/>
            <wp:docPr id="23" name="Obraz 25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5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765" w:rsidRPr="001E06EE">
        <w:rPr>
          <w:b/>
          <w:sz w:val="20"/>
          <w:lang w:val="en-US"/>
        </w:rPr>
        <w:t>e-mail:</w:t>
      </w:r>
      <w:r w:rsidR="00482765" w:rsidRPr="001E06EE">
        <w:rPr>
          <w:sz w:val="20"/>
          <w:lang w:val="en-US"/>
        </w:rPr>
        <w:t xml:space="preserve"> </w:t>
      </w:r>
      <w:hyperlink r:id="rId22" w:history="1">
        <w:r w:rsidR="00482765" w:rsidRPr="00456E0A">
          <w:rPr>
            <w:rStyle w:val="Hipercze"/>
            <w:sz w:val="20"/>
            <w:lang w:val="en-US"/>
          </w:rPr>
          <w:t>A.Ilczuk@stat.gov.pl</w:t>
        </w:r>
      </w:hyperlink>
      <w:r w:rsidR="00482765" w:rsidRPr="00E66E24">
        <w:rPr>
          <w:rStyle w:val="Hipercze"/>
          <w:sz w:val="20"/>
          <w:u w:val="none"/>
          <w:lang w:val="en-US"/>
        </w:rPr>
        <w:tab/>
      </w:r>
      <w:r w:rsidR="00482765" w:rsidRPr="00E66E24">
        <w:rPr>
          <w:rStyle w:val="Hipercze"/>
          <w:sz w:val="20"/>
          <w:u w:val="none"/>
          <w:lang w:val="en-US"/>
        </w:rPr>
        <w:tab/>
      </w:r>
      <w:hyperlink r:id="rId23" w:tooltip="Link do profilu Urzędu Statystycznego we Wrocławiu na Facebooku" w:history="1">
        <w:r w:rsidR="00482765" w:rsidRPr="00277921">
          <w:rPr>
            <w:rStyle w:val="Hipercze"/>
            <w:position w:val="-6"/>
            <w:szCs w:val="19"/>
            <w:lang w:val="en-US"/>
          </w:rPr>
          <w:t>@</w:t>
        </w:r>
        <w:proofErr w:type="spellStart"/>
        <w:r w:rsidR="00482765" w:rsidRPr="00277921">
          <w:rPr>
            <w:rStyle w:val="Hipercze"/>
            <w:position w:val="-6"/>
            <w:szCs w:val="19"/>
            <w:lang w:val="en-US"/>
          </w:rPr>
          <w:t>USWroclaw</w:t>
        </w:r>
        <w:proofErr w:type="spellEnd"/>
      </w:hyperlink>
    </w:p>
    <w:p w:rsidR="00D261A2" w:rsidRPr="00001C5B" w:rsidRDefault="00F2325C" w:rsidP="00E76D26">
      <w:pPr>
        <w:rPr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>
                <wp:simplePos x="0" y="0"/>
                <wp:positionH relativeFrom="margin">
                  <wp:posOffset>17780</wp:posOffset>
                </wp:positionH>
                <wp:positionV relativeFrom="paragraph">
                  <wp:posOffset>427355</wp:posOffset>
                </wp:positionV>
                <wp:extent cx="6559550" cy="6100445"/>
                <wp:effectExtent l="0" t="0" r="12700" b="14605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10044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EA2" w:rsidRDefault="00A44EA2" w:rsidP="00F44668">
                            <w:pPr>
                              <w:rPr>
                                <w:b/>
                              </w:rPr>
                            </w:pPr>
                          </w:p>
                          <w:p w:rsidR="00A44EA2" w:rsidRPr="00F44668" w:rsidRDefault="00A44EA2" w:rsidP="00F44668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F44668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:rsidR="00F44668" w:rsidRDefault="00F1240B" w:rsidP="00F44668">
                            <w:pPr>
                              <w:pStyle w:val="Nagwek2"/>
                              <w:rPr>
                                <w:rFonts w:ascii="Fira Sans" w:hAnsi="Fira Sans"/>
                                <w:sz w:val="18"/>
                                <w:szCs w:val="18"/>
                              </w:rPr>
                            </w:pPr>
                            <w:hyperlink r:id="rId24" w:history="1">
                              <w:r w:rsidR="002A4AB8">
                                <w:rPr>
                                  <w:rStyle w:val="Hipercze"/>
                                  <w:rFonts w:ascii="Fira Sans" w:hAnsi="Fira Sans"/>
                                  <w:sz w:val="18"/>
                                  <w:szCs w:val="18"/>
                                </w:rPr>
                                <w:t>Raport o sytuacji społeczno-gospodarczej województwa dolnośląskiego w 2021 r.</w:t>
                              </w:r>
                            </w:hyperlink>
                            <w:r w:rsidR="00F44668" w:rsidRPr="00F44668">
                              <w:rPr>
                                <w:rFonts w:ascii="Fira Sans" w:hAnsi="Fira Sa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B72FCF" w:rsidRPr="00B72FCF" w:rsidRDefault="00F1240B" w:rsidP="00B72FC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25" w:tooltip="Informacja o sytuacji społeczno-gospodarczej kraju" w:history="1">
                              <w:r w:rsidR="00B72FCF" w:rsidRPr="00FA5E94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Informacja o sytuacji społeczno-gospodarczej kraju</w:t>
                              </w:r>
                            </w:hyperlink>
                          </w:p>
                          <w:p w:rsidR="00A44EA2" w:rsidRPr="003538A4" w:rsidRDefault="00F1240B" w:rsidP="00F44668">
                            <w:pPr>
                              <w:rPr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26" w:history="1">
                              <w:r w:rsidR="00F44668" w:rsidRPr="003538A4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Zeszyt metodologiczny. Badania przedsiębiorstw niefinansowych</w:t>
                              </w:r>
                            </w:hyperlink>
                          </w:p>
                          <w:p w:rsidR="00A44EA2" w:rsidRPr="003538A4" w:rsidRDefault="00A44EA2" w:rsidP="00F44668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3538A4">
                              <w:rPr>
                                <w:b/>
                                <w:color w:val="000000"/>
                                <w:szCs w:val="19"/>
                              </w:rPr>
                              <w:t>Temat dostępny w bazach danych</w:t>
                            </w:r>
                          </w:p>
                          <w:p w:rsidR="00B72FCF" w:rsidRPr="00FA5E94" w:rsidRDefault="00F1240B" w:rsidP="00B72FC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27" w:tooltip="Bank Danych Lokalnych (BDL)" w:history="1">
                              <w:r w:rsidR="00B72FCF" w:rsidRPr="00FA5E94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Bank Danych Lokalnych (BDL)</w:t>
                              </w:r>
                            </w:hyperlink>
                          </w:p>
                          <w:p w:rsidR="00B72FCF" w:rsidRPr="00FA5E94" w:rsidRDefault="00F1240B" w:rsidP="00B72FC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28" w:tooltip="Dziedzinowa Baza Wiedzy Przedsiębiorstwa Niefinansowe (DBW)" w:history="1">
                              <w:r w:rsidR="00B72FCF" w:rsidRPr="00FA5E94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Dzied</w:t>
                              </w:r>
                              <w:r w:rsidR="00C3761A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zinowe Bazy</w:t>
                              </w:r>
                              <w:r w:rsidR="00B72FCF" w:rsidRPr="00FA5E94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 xml:space="preserve"> Wiedzy Przedsiębiorstwa Niefinansowe (DBW)</w:t>
                              </w:r>
                            </w:hyperlink>
                          </w:p>
                          <w:p w:rsidR="00B72FCF" w:rsidRPr="00FA5E94" w:rsidRDefault="00F1240B" w:rsidP="00B72FC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29" w:tooltip="Bank Danych Makroekonomicznych" w:history="1">
                              <w:r w:rsidR="00B72FCF" w:rsidRPr="00FA5E94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Bank Danych Makroekonomicznych</w:t>
                              </w:r>
                            </w:hyperlink>
                            <w:r w:rsidR="00B72FCF" w:rsidRPr="00FA5E9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A44EA2" w:rsidRPr="00B72FCF" w:rsidRDefault="00A44EA2" w:rsidP="00AB6D25">
                            <w:pPr>
                              <w:rPr>
                                <w:rStyle w:val="Hipercze"/>
                                <w:b/>
                                <w:color w:val="000000"/>
                                <w:szCs w:val="19"/>
                                <w:u w:val="none"/>
                              </w:rPr>
                            </w:pPr>
                            <w:r w:rsidRPr="003538A4">
                              <w:rPr>
                                <w:b/>
                                <w:color w:val="000000"/>
                                <w:szCs w:val="19"/>
                              </w:rPr>
                              <w:t>Ważniej</w:t>
                            </w:r>
                            <w:r w:rsidR="00B72FCF">
                              <w:rPr>
                                <w:b/>
                                <w:color w:val="000000"/>
                                <w:szCs w:val="19"/>
                              </w:rPr>
                              <w:t>sze pojęcia dostępne w słowniku</w:t>
                            </w:r>
                          </w:p>
                          <w:p w:rsidR="00B72FCF" w:rsidRPr="008223FC" w:rsidRDefault="00F1240B" w:rsidP="00B72FCF">
                            <w:pPr>
                              <w:rPr>
                                <w:color w:val="0000FF"/>
                                <w:sz w:val="18"/>
                                <w:szCs w:val="18"/>
                              </w:rPr>
                            </w:pPr>
                            <w:hyperlink r:id="rId30" w:tooltip="Przychody ogółem (przychody z całokształtu działalności)" w:history="1">
                              <w:r w:rsidR="00B72FCF" w:rsidRPr="008223FC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Przychody ogółem (przychody z całokształtu działalności</w:t>
                              </w:r>
                            </w:hyperlink>
                            <w:r w:rsidR="00B72FCF" w:rsidRPr="008223FC">
                              <w:rPr>
                                <w:color w:val="0000FF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B72FCF" w:rsidRPr="00B72FCF" w:rsidRDefault="00B72FCF" w:rsidP="00B72FCF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r w:rsidRPr="001D388C">
                              <w:rPr>
                                <w:color w:val="0000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instrText>HYPERLINK "http://stat.gov.pl/metainformacje/slownik-pojec/pojecia-stosowane-w-statystyce-publicznej/158,pojecie.html" \o "Koszty ogółem (koszty uzyskania przychodów z całokształtu działalności)"</w:instrText>
                            </w:r>
                            <w:r w:rsidRPr="001D388C">
                              <w:rPr>
                                <w:color w:val="0000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B72FCF">
                              <w:rPr>
                                <w:rStyle w:val="Hipercze"/>
                                <w:sz w:val="18"/>
                                <w:szCs w:val="18"/>
                              </w:rPr>
                              <w:t>Koszty ogółem (</w:t>
                            </w:r>
                            <w:r w:rsidRPr="001D388C">
                              <w:rPr>
                                <w:rStyle w:val="Hipercze"/>
                                <w:sz w:val="18"/>
                                <w:szCs w:val="18"/>
                              </w:rPr>
                              <w:t>koszty uzyskania przychodów z całokształtu działalności</w:t>
                            </w:r>
                            <w:r w:rsidRPr="00B72FCF">
                              <w:rPr>
                                <w:rStyle w:val="Hipercze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B72FCF" w:rsidRPr="00F93103" w:rsidRDefault="00B72FCF" w:rsidP="00B72FC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388C">
                              <w:rPr>
                                <w:color w:val="0000FF"/>
                                <w:sz w:val="18"/>
                                <w:szCs w:val="18"/>
                              </w:rPr>
                              <w:fldChar w:fldCharType="end"/>
                            </w:r>
                            <w:hyperlink r:id="rId31" w:tooltip="Wynik finansowy brutto" w:history="1">
                              <w:r w:rsidRPr="00F93103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Wynik finansowy brutto</w:t>
                              </w:r>
                            </w:hyperlink>
                          </w:p>
                          <w:p w:rsidR="00B72FCF" w:rsidRPr="00F93103" w:rsidRDefault="00F1240B" w:rsidP="00B72FC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32" w:tooltip="Wynik finansowy netto" w:history="1">
                              <w:r w:rsidR="00B72FCF" w:rsidRPr="00F93103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Wynik finansowy netto</w:t>
                              </w:r>
                            </w:hyperlink>
                          </w:p>
                          <w:p w:rsidR="00B72FCF" w:rsidRPr="00F93103" w:rsidRDefault="00F1240B" w:rsidP="00B72FC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33" w:tooltip="Wskaźnik poziomu kosztów" w:history="1">
                              <w:r w:rsidR="00B72FCF" w:rsidRPr="00F93103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Wskaźnik poziomu kosztów</w:t>
                              </w:r>
                            </w:hyperlink>
                          </w:p>
                          <w:p w:rsidR="00B72FCF" w:rsidRPr="00F93103" w:rsidRDefault="00F1240B" w:rsidP="00B72FC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34" w:tooltip="Wskaźnik rentowności obrotu brutto" w:history="1">
                              <w:r w:rsidR="00B72FCF" w:rsidRPr="00F93103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Wskaźnik rentowności obrotu brutto</w:t>
                              </w:r>
                            </w:hyperlink>
                          </w:p>
                          <w:p w:rsidR="00B72FCF" w:rsidRPr="00F93103" w:rsidRDefault="00F1240B" w:rsidP="00B72FC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35" w:tooltip="Wskaźnik rentowności obrotu netto" w:history="1">
                              <w:r w:rsidR="00B72FCF" w:rsidRPr="00F93103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Wskaźnik rentowności obrotu netto</w:t>
                              </w:r>
                            </w:hyperlink>
                          </w:p>
                          <w:p w:rsidR="00B72FCF" w:rsidRPr="00F93103" w:rsidRDefault="00F1240B" w:rsidP="00B72FC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36" w:tooltip="Wskaźnik płynności finansowej I stopnia" w:history="1">
                              <w:r w:rsidR="00B72FCF" w:rsidRPr="00F93103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Wskaźnik płynności finansowej I stopnia</w:t>
                              </w:r>
                            </w:hyperlink>
                          </w:p>
                          <w:p w:rsidR="00B72FCF" w:rsidRPr="00B72FCF" w:rsidRDefault="00F1240B" w:rsidP="00B72FCF">
                            <w:pPr>
                              <w:rPr>
                                <w:rStyle w:val="Hipercze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</w:pPr>
                            <w:hyperlink r:id="rId37" w:tooltip="Wskaźnik płynności finansowej II stopnia" w:history="1">
                              <w:r w:rsidR="00B72FCF" w:rsidRPr="00F93103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Wskaźnik płynności finansowej II stopnia</w:t>
                              </w:r>
                            </w:hyperlink>
                          </w:p>
                          <w:p w:rsidR="00B72FCF" w:rsidRPr="00F93103" w:rsidRDefault="00F1240B" w:rsidP="00B72FC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38" w:tooltip="Nakłady inwestycyjne" w:history="1">
                              <w:r w:rsidR="00B72FCF" w:rsidRPr="00F93103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Nakłady inwestycyjne</w:t>
                              </w:r>
                            </w:hyperlink>
                          </w:p>
                          <w:p w:rsidR="00B72FCF" w:rsidRPr="00F44668" w:rsidRDefault="00B72FCF" w:rsidP="00AB6D2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F44668" w:rsidRPr="00F44668" w:rsidRDefault="00F44668" w:rsidP="00AB6D2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.4pt;margin-top:33.65pt;width:516.5pt;height:480.3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" fillcolor="#f2f2f2" strokecolor="window">
                <v:textbox>
                  <w:txbxContent>
                    <w:p w:rsidR="00A44EA2" w:rsidRDefault="00A44EA2" w:rsidP="00F44668">
                      <w:pPr>
                        <w:rPr>
                          <w:b/>
                        </w:rPr>
                      </w:pPr>
                    </w:p>
                    <w:p w:rsidR="00A44EA2" w:rsidRPr="00F44668" w:rsidRDefault="00A44EA2" w:rsidP="00F44668">
                      <w:pPr>
                        <w:rPr>
                          <w:b/>
                          <w:szCs w:val="19"/>
                        </w:rPr>
                      </w:pPr>
                      <w:r w:rsidRPr="00F44668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:rsidR="00F44668" w:rsidRDefault="0085382C" w:rsidP="00F44668">
                      <w:pPr>
                        <w:pStyle w:val="Nagwek2"/>
                        <w:rPr>
                          <w:rFonts w:ascii="Fira Sans" w:hAnsi="Fira Sans"/>
                          <w:sz w:val="18"/>
                          <w:szCs w:val="18"/>
                        </w:rPr>
                      </w:pPr>
                      <w:hyperlink r:id="rId39" w:history="1">
                        <w:r w:rsidR="002A4AB8">
                          <w:rPr>
                            <w:rStyle w:val="Hipercze"/>
                            <w:rFonts w:ascii="Fira Sans" w:hAnsi="Fira Sans"/>
                            <w:sz w:val="18"/>
                            <w:szCs w:val="18"/>
                          </w:rPr>
                          <w:t>Raport o sytuacji społeczno-gospodarczej województwa dolnośląskiego w 2021 r.</w:t>
                        </w:r>
                      </w:hyperlink>
                      <w:r w:rsidR="00F44668" w:rsidRPr="00F44668">
                        <w:rPr>
                          <w:rFonts w:ascii="Fira Sans" w:hAnsi="Fira Sans"/>
                          <w:sz w:val="18"/>
                          <w:szCs w:val="18"/>
                        </w:rPr>
                        <w:t xml:space="preserve"> </w:t>
                      </w:r>
                    </w:p>
                    <w:p w:rsidR="00B72FCF" w:rsidRPr="00B72FCF" w:rsidRDefault="0085382C" w:rsidP="00B72FCF">
                      <w:pPr>
                        <w:rPr>
                          <w:sz w:val="18"/>
                          <w:szCs w:val="18"/>
                        </w:rPr>
                      </w:pPr>
                      <w:hyperlink r:id="rId40" w:tooltip="Informacja o sytuacji społeczno-gospodarczej kraju" w:history="1">
                        <w:r w:rsidR="00B72FCF" w:rsidRPr="00FA5E94">
                          <w:rPr>
                            <w:rStyle w:val="Hipercze"/>
                            <w:sz w:val="18"/>
                            <w:szCs w:val="18"/>
                          </w:rPr>
                          <w:t>Informacja o sytuacji społeczno-gospodarczej kraju</w:t>
                        </w:r>
                      </w:hyperlink>
                    </w:p>
                    <w:p w:rsidR="00A44EA2" w:rsidRPr="003538A4" w:rsidRDefault="0085382C" w:rsidP="00F44668">
                      <w:pPr>
                        <w:rPr>
                          <w:b/>
                          <w:color w:val="000000"/>
                          <w:sz w:val="18"/>
                          <w:szCs w:val="18"/>
                        </w:rPr>
                      </w:pPr>
                      <w:hyperlink r:id="rId41" w:history="1">
                        <w:r w:rsidR="00F44668" w:rsidRPr="003538A4">
                          <w:rPr>
                            <w:rStyle w:val="Hipercze"/>
                            <w:sz w:val="18"/>
                            <w:szCs w:val="18"/>
                          </w:rPr>
                          <w:t>Zeszyt metodologiczny. Badania przedsiębiorstw niefinansowych</w:t>
                        </w:r>
                      </w:hyperlink>
                    </w:p>
                    <w:p w:rsidR="00A44EA2" w:rsidRPr="003538A4" w:rsidRDefault="00A44EA2" w:rsidP="00F44668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3538A4">
                        <w:rPr>
                          <w:b/>
                          <w:color w:val="000000"/>
                          <w:szCs w:val="19"/>
                        </w:rPr>
                        <w:t>Temat dostępny w bazach danych</w:t>
                      </w:r>
                    </w:p>
                    <w:p w:rsidR="00B72FCF" w:rsidRPr="00FA5E94" w:rsidRDefault="0085382C" w:rsidP="00B72FCF">
                      <w:pPr>
                        <w:rPr>
                          <w:sz w:val="18"/>
                          <w:szCs w:val="18"/>
                        </w:rPr>
                      </w:pPr>
                      <w:hyperlink r:id="rId42" w:tooltip="Bank Danych Lokalnych (BDL)" w:history="1">
                        <w:r w:rsidR="00B72FCF" w:rsidRPr="00FA5E94">
                          <w:rPr>
                            <w:rStyle w:val="Hipercze"/>
                            <w:sz w:val="18"/>
                            <w:szCs w:val="18"/>
                          </w:rPr>
                          <w:t>Bank Danych Lokalnych (BDL)</w:t>
                        </w:r>
                      </w:hyperlink>
                    </w:p>
                    <w:p w:rsidR="00B72FCF" w:rsidRPr="00FA5E94" w:rsidRDefault="0085382C" w:rsidP="00B72FCF">
                      <w:pPr>
                        <w:rPr>
                          <w:sz w:val="18"/>
                          <w:szCs w:val="18"/>
                        </w:rPr>
                      </w:pPr>
                      <w:hyperlink r:id="rId43" w:tooltip="Dziedzinowa Baza Wiedzy Przedsiębiorstwa Niefinansowe (DBW)" w:history="1">
                        <w:r w:rsidR="00B72FCF" w:rsidRPr="00FA5E94">
                          <w:rPr>
                            <w:rStyle w:val="Hipercze"/>
                            <w:sz w:val="18"/>
                            <w:szCs w:val="18"/>
                          </w:rPr>
                          <w:t>Dzied</w:t>
                        </w:r>
                        <w:r w:rsidR="00C3761A">
                          <w:rPr>
                            <w:rStyle w:val="Hipercze"/>
                            <w:sz w:val="18"/>
                            <w:szCs w:val="18"/>
                          </w:rPr>
                          <w:t>zinowe Bazy</w:t>
                        </w:r>
                        <w:r w:rsidR="00B72FCF" w:rsidRPr="00FA5E94">
                          <w:rPr>
                            <w:rStyle w:val="Hipercze"/>
                            <w:sz w:val="18"/>
                            <w:szCs w:val="18"/>
                          </w:rPr>
                          <w:t xml:space="preserve"> Wiedzy Przedsiębiorstwa Niefinansowe (DBW)</w:t>
                        </w:r>
                      </w:hyperlink>
                    </w:p>
                    <w:p w:rsidR="00B72FCF" w:rsidRPr="00FA5E94" w:rsidRDefault="0085382C" w:rsidP="00B72FCF">
                      <w:pPr>
                        <w:rPr>
                          <w:sz w:val="18"/>
                          <w:szCs w:val="18"/>
                        </w:rPr>
                      </w:pPr>
                      <w:hyperlink r:id="rId44" w:tooltip="Bank Danych Makroekonomicznych" w:history="1">
                        <w:r w:rsidR="00B72FCF" w:rsidRPr="00FA5E94">
                          <w:rPr>
                            <w:rStyle w:val="Hipercze"/>
                            <w:sz w:val="18"/>
                            <w:szCs w:val="18"/>
                          </w:rPr>
                          <w:t>Bank Danych Makroekonomicznych</w:t>
                        </w:r>
                      </w:hyperlink>
                      <w:r w:rsidR="00B72FCF" w:rsidRPr="00FA5E94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:rsidR="00A44EA2" w:rsidRPr="00B72FCF" w:rsidRDefault="00A44EA2" w:rsidP="00AB6D25">
                      <w:pPr>
                        <w:rPr>
                          <w:rStyle w:val="Hipercze"/>
                          <w:b/>
                          <w:color w:val="000000"/>
                          <w:szCs w:val="19"/>
                          <w:u w:val="none"/>
                        </w:rPr>
                      </w:pPr>
                      <w:r w:rsidRPr="003538A4">
                        <w:rPr>
                          <w:b/>
                          <w:color w:val="000000"/>
                          <w:szCs w:val="19"/>
                        </w:rPr>
                        <w:t>Ważniej</w:t>
                      </w:r>
                      <w:r w:rsidR="00B72FCF">
                        <w:rPr>
                          <w:b/>
                          <w:color w:val="000000"/>
                          <w:szCs w:val="19"/>
                        </w:rPr>
                        <w:t>sze pojęcia dostępne w słowniku</w:t>
                      </w:r>
                    </w:p>
                    <w:p w:rsidR="00B72FCF" w:rsidRPr="008223FC" w:rsidRDefault="0085382C" w:rsidP="00B72FCF">
                      <w:pPr>
                        <w:rPr>
                          <w:color w:val="0000FF"/>
                          <w:sz w:val="18"/>
                          <w:szCs w:val="18"/>
                        </w:rPr>
                      </w:pPr>
                      <w:hyperlink r:id="rId45" w:tooltip="Przychody ogółem (przychody z całokształtu działalności)" w:history="1">
                        <w:r w:rsidR="00B72FCF" w:rsidRPr="008223FC">
                          <w:rPr>
                            <w:rStyle w:val="Hipercze"/>
                            <w:sz w:val="18"/>
                            <w:szCs w:val="18"/>
                          </w:rPr>
                          <w:t>Przychody ogółem (przychody z całokształtu działalności</w:t>
                        </w:r>
                      </w:hyperlink>
                      <w:r w:rsidR="00B72FCF" w:rsidRPr="008223FC">
                        <w:rPr>
                          <w:color w:val="0000FF"/>
                          <w:sz w:val="18"/>
                          <w:szCs w:val="18"/>
                        </w:rPr>
                        <w:t>)</w:t>
                      </w:r>
                    </w:p>
                    <w:p w:rsidR="00B72FCF" w:rsidRPr="00B72FCF" w:rsidRDefault="00B72FCF" w:rsidP="00B72FCF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r w:rsidRPr="001D388C">
                        <w:rPr>
                          <w:color w:val="0000FF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instrText>HYPERLINK "http://stat.gov.pl/metainformacje/slownik-pojec/pojecia-stosowane-w-statystyce-publicznej/158,pojecie.html" \o "Koszty ogółem (koszty uzyskania przychodów z całokształtu działalności)"</w:instrText>
                      </w:r>
                      <w:r w:rsidRPr="001D388C">
                        <w:rPr>
                          <w:color w:val="0000FF"/>
                          <w:sz w:val="18"/>
                          <w:szCs w:val="18"/>
                        </w:rPr>
                        <w:fldChar w:fldCharType="separate"/>
                      </w:r>
                      <w:r w:rsidRPr="00B72FCF">
                        <w:rPr>
                          <w:rStyle w:val="Hipercze"/>
                          <w:sz w:val="18"/>
                          <w:szCs w:val="18"/>
                        </w:rPr>
                        <w:t>Koszty ogółem (</w:t>
                      </w:r>
                      <w:r w:rsidRPr="001D388C">
                        <w:rPr>
                          <w:rStyle w:val="Hipercze"/>
                          <w:sz w:val="18"/>
                          <w:szCs w:val="18"/>
                        </w:rPr>
                        <w:t>koszty uzyskania przychodów z całokształtu działalności</w:t>
                      </w:r>
                      <w:r w:rsidRPr="00B72FCF">
                        <w:rPr>
                          <w:rStyle w:val="Hipercze"/>
                          <w:sz w:val="18"/>
                          <w:szCs w:val="18"/>
                        </w:rPr>
                        <w:t>)</w:t>
                      </w:r>
                    </w:p>
                    <w:p w:rsidR="00B72FCF" w:rsidRPr="00F93103" w:rsidRDefault="00B72FCF" w:rsidP="00B72FCF">
                      <w:pPr>
                        <w:rPr>
                          <w:sz w:val="18"/>
                          <w:szCs w:val="18"/>
                        </w:rPr>
                      </w:pPr>
                      <w:r w:rsidRPr="001D388C">
                        <w:rPr>
                          <w:color w:val="0000FF"/>
                          <w:sz w:val="18"/>
                          <w:szCs w:val="18"/>
                        </w:rPr>
                        <w:fldChar w:fldCharType="end"/>
                      </w:r>
                      <w:hyperlink r:id="rId46" w:tooltip="Wynik finansowy brutto" w:history="1">
                        <w:r w:rsidRPr="00F93103">
                          <w:rPr>
                            <w:rStyle w:val="Hipercze"/>
                            <w:sz w:val="18"/>
                            <w:szCs w:val="18"/>
                          </w:rPr>
                          <w:t>Wynik finansowy brutto</w:t>
                        </w:r>
                      </w:hyperlink>
                    </w:p>
                    <w:p w:rsidR="00B72FCF" w:rsidRPr="00F93103" w:rsidRDefault="0085382C" w:rsidP="00B72FCF">
                      <w:pPr>
                        <w:rPr>
                          <w:sz w:val="18"/>
                          <w:szCs w:val="18"/>
                        </w:rPr>
                      </w:pPr>
                      <w:hyperlink r:id="rId47" w:tooltip="Wynik finansowy netto" w:history="1">
                        <w:r w:rsidR="00B72FCF" w:rsidRPr="00F93103">
                          <w:rPr>
                            <w:rStyle w:val="Hipercze"/>
                            <w:sz w:val="18"/>
                            <w:szCs w:val="18"/>
                          </w:rPr>
                          <w:t>Wynik finansowy netto</w:t>
                        </w:r>
                      </w:hyperlink>
                    </w:p>
                    <w:p w:rsidR="00B72FCF" w:rsidRPr="00F93103" w:rsidRDefault="0085382C" w:rsidP="00B72FCF">
                      <w:pPr>
                        <w:rPr>
                          <w:sz w:val="18"/>
                          <w:szCs w:val="18"/>
                        </w:rPr>
                      </w:pPr>
                      <w:hyperlink r:id="rId48" w:tooltip="Wskaźnik poziomu kosztów" w:history="1">
                        <w:r w:rsidR="00B72FCF" w:rsidRPr="00F93103">
                          <w:rPr>
                            <w:rStyle w:val="Hipercze"/>
                            <w:sz w:val="18"/>
                            <w:szCs w:val="18"/>
                          </w:rPr>
                          <w:t>Wskaźnik poziomu kosztów</w:t>
                        </w:r>
                      </w:hyperlink>
                    </w:p>
                    <w:p w:rsidR="00B72FCF" w:rsidRPr="00F93103" w:rsidRDefault="0085382C" w:rsidP="00B72FCF">
                      <w:pPr>
                        <w:rPr>
                          <w:sz w:val="18"/>
                          <w:szCs w:val="18"/>
                        </w:rPr>
                      </w:pPr>
                      <w:hyperlink r:id="rId49" w:tooltip="Wskaźnik rentowności obrotu brutto" w:history="1">
                        <w:r w:rsidR="00B72FCF" w:rsidRPr="00F93103">
                          <w:rPr>
                            <w:rStyle w:val="Hipercze"/>
                            <w:sz w:val="18"/>
                            <w:szCs w:val="18"/>
                          </w:rPr>
                          <w:t>Wskaźnik rentowności obrotu brutto</w:t>
                        </w:r>
                      </w:hyperlink>
                    </w:p>
                    <w:p w:rsidR="00B72FCF" w:rsidRPr="00F93103" w:rsidRDefault="0085382C" w:rsidP="00B72FCF">
                      <w:pPr>
                        <w:rPr>
                          <w:sz w:val="18"/>
                          <w:szCs w:val="18"/>
                        </w:rPr>
                      </w:pPr>
                      <w:hyperlink r:id="rId50" w:tooltip="Wskaźnik rentowności obrotu netto" w:history="1">
                        <w:r w:rsidR="00B72FCF" w:rsidRPr="00F93103">
                          <w:rPr>
                            <w:rStyle w:val="Hipercze"/>
                            <w:sz w:val="18"/>
                            <w:szCs w:val="18"/>
                          </w:rPr>
                          <w:t>Wskaźnik rentowności obrotu netto</w:t>
                        </w:r>
                      </w:hyperlink>
                    </w:p>
                    <w:p w:rsidR="00B72FCF" w:rsidRPr="00F93103" w:rsidRDefault="0085382C" w:rsidP="00B72FCF">
                      <w:pPr>
                        <w:rPr>
                          <w:sz w:val="18"/>
                          <w:szCs w:val="18"/>
                        </w:rPr>
                      </w:pPr>
                      <w:hyperlink r:id="rId51" w:tooltip="Wskaźnik płynności finansowej I stopnia" w:history="1">
                        <w:r w:rsidR="00B72FCF" w:rsidRPr="00F93103">
                          <w:rPr>
                            <w:rStyle w:val="Hipercze"/>
                            <w:sz w:val="18"/>
                            <w:szCs w:val="18"/>
                          </w:rPr>
                          <w:t>Wskaźnik płynności finansowej I stopnia</w:t>
                        </w:r>
                      </w:hyperlink>
                    </w:p>
                    <w:p w:rsidR="00B72FCF" w:rsidRPr="00B72FCF" w:rsidRDefault="0085382C" w:rsidP="00B72FCF">
                      <w:pPr>
                        <w:rPr>
                          <w:rStyle w:val="Hipercze"/>
                          <w:color w:val="auto"/>
                          <w:sz w:val="18"/>
                          <w:szCs w:val="18"/>
                          <w:u w:val="none"/>
                        </w:rPr>
                      </w:pPr>
                      <w:hyperlink r:id="rId52" w:tooltip="Wskaźnik płynności finansowej II stopnia" w:history="1">
                        <w:r w:rsidR="00B72FCF" w:rsidRPr="00F93103">
                          <w:rPr>
                            <w:rStyle w:val="Hipercze"/>
                            <w:sz w:val="18"/>
                            <w:szCs w:val="18"/>
                          </w:rPr>
                          <w:t>Wskaźnik płynności finansowej II stopnia</w:t>
                        </w:r>
                      </w:hyperlink>
                    </w:p>
                    <w:p w:rsidR="00B72FCF" w:rsidRPr="00F93103" w:rsidRDefault="0085382C" w:rsidP="00B72FCF">
                      <w:pPr>
                        <w:rPr>
                          <w:sz w:val="18"/>
                          <w:szCs w:val="18"/>
                        </w:rPr>
                      </w:pPr>
                      <w:hyperlink r:id="rId53" w:tooltip="Nakłady inwestycyjne" w:history="1">
                        <w:r w:rsidR="00B72FCF" w:rsidRPr="00F93103">
                          <w:rPr>
                            <w:rStyle w:val="Hipercze"/>
                            <w:sz w:val="18"/>
                            <w:szCs w:val="18"/>
                          </w:rPr>
                          <w:t>Nakłady inwestycyjne</w:t>
                        </w:r>
                      </w:hyperlink>
                    </w:p>
                    <w:p w:rsidR="00B72FCF" w:rsidRPr="00F44668" w:rsidRDefault="00B72FCF" w:rsidP="00AB6D25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F44668" w:rsidRPr="00F44668" w:rsidRDefault="00F44668" w:rsidP="00AB6D2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54"/>
      <w:footerReference w:type="default" r:id="rId5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40B" w:rsidRDefault="00F1240B" w:rsidP="000662E2">
      <w:pPr>
        <w:spacing w:after="0" w:line="240" w:lineRule="auto"/>
      </w:pPr>
      <w:r>
        <w:separator/>
      </w:r>
    </w:p>
  </w:endnote>
  <w:endnote w:type="continuationSeparator" w:id="0">
    <w:p w:rsidR="00F1240B" w:rsidRDefault="00F1240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ECADEB27-BA8E-4DAA-8988-22D98DD9CF7D}"/>
    <w:embedBold r:id="rId2" w:fontKey="{C5310F43-0142-4EFF-8A49-7C5214E9AF0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2DBAD4C-2F20-4517-A90B-585AEE905616}"/>
    <w:embedBold r:id="rId4" w:fontKey="{F9D2EFFA-4DC6-480A-A58B-89B483CF5AF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22E82FD-341D-4C5D-8133-CD0A7B2A981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2AD3CAB4-97B4-436D-B1F1-BAC200F4697F}"/>
    <w:embedItalic r:id="rId7" w:fontKey="{C6EBAC00-4496-4115-BC57-9338203BAF5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5F79AB49-04AA-4AF5-B971-3DA40736F30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213EDFE9-5391-4E50-94B7-A05A3C808BA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0E7363EB-80DF-4B80-A1B8-E8053088146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C0730E76-5AD8-4F68-A035-B144C1D0EAB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EA2" w:rsidRDefault="00A44EA2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1E11B1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EA2" w:rsidRDefault="00A44EA2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010037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EA2" w:rsidRDefault="00A44EA2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010037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40B" w:rsidRDefault="00F1240B" w:rsidP="000662E2">
      <w:pPr>
        <w:spacing w:after="0" w:line="240" w:lineRule="auto"/>
      </w:pPr>
      <w:r>
        <w:separator/>
      </w:r>
    </w:p>
  </w:footnote>
  <w:footnote w:type="continuationSeparator" w:id="0">
    <w:p w:rsidR="00F1240B" w:rsidRDefault="00F1240B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EA2" w:rsidRDefault="00F2325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67897C" id="Prostokąt 24" o:spid="_x0000_s1026" style="position:absolute;margin-left:410.6pt;margin-top:-14.05pt;width:147.6pt;height:1785.8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3VFkwIAABc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" fillcolor="#f2f2f2" stroked="f" strokeweight="1pt">
              <v:path arrowok="t"/>
            </v:rect>
          </w:pict>
        </mc:Fallback>
      </mc:AlternateContent>
    </w:r>
  </w:p>
  <w:p w:rsidR="00A44EA2" w:rsidRDefault="00A44EA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EA2" w:rsidRDefault="00F2325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3" name="Schemat blokowy: opóźnienie 6" descr="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4EA2" w:rsidRPr="003C6C8D" w:rsidRDefault="00A44EA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1" alt="INFORMACJE SYGNALNE" style="position:absolute;margin-left:396.6pt;margin-top:15.65pt;width:162.25pt;height:28.1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A44EA2" w:rsidRPr="003C6C8D" w:rsidRDefault="00A44EA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3E2651" id="Prostokąt 10" o:spid="_x0000_s1026" style="position:absolute;margin-left:410.95pt;margin-top:40.3pt;width:147.4pt;height:180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" fillcolor="#f2f2f2" stroked="f" strokeweight="1pt">
              <v:path arrowok="t"/>
              <w10:wrap type="tight"/>
            </v:rect>
          </w:pict>
        </mc:Fallback>
      </mc:AlternateContent>
    </w:r>
    <w:r w:rsidRPr="00563E93">
      <w:rPr>
        <w:noProof/>
        <w:lang w:eastAsia="pl-PL"/>
      </w:rPr>
      <w:drawing>
        <wp:inline distT="0" distB="0" distL="0" distR="0">
          <wp:extent cx="1685925" cy="723900"/>
          <wp:effectExtent l="0" t="0" r="0" b="0"/>
          <wp:docPr id="1" name="Obraz 15" descr="Logo Urzędu St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44EA2" w:rsidRDefault="00F2325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0"/>
              <wp:wrapNone/>
              <wp:docPr id="2" name="Pole tekstowe 2" descr="Data wydania 29.11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4EA2" w:rsidRPr="00C97596" w:rsidRDefault="00F4466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A56D0D">
                            <w:rPr>
                              <w:rFonts w:ascii="Fira Sans SemiBold" w:hAnsi="Fira Sans SemiBold"/>
                              <w:color w:val="001D77"/>
                            </w:rPr>
                            <w:t>9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.11</w:t>
                          </w:r>
                          <w:r w:rsidR="000D25A1">
                            <w:rPr>
                              <w:rFonts w:ascii="Fira Sans SemiBold" w:hAnsi="Fira Sans SemiBold"/>
                              <w:color w:val="001D77"/>
                            </w:rPr>
                            <w:t>.2022</w:t>
                          </w:r>
                          <w:r w:rsidR="00A44EA2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="00A44EA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wydania 29.11.2022 r." style="position:absolute;margin-left:411pt;margin-top:20.95pt;width:112.8pt;height:2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" filled="f" stroked="f">
              <v:textbox>
                <w:txbxContent>
                  <w:p w:rsidR="00A44EA2" w:rsidRPr="00C97596" w:rsidRDefault="00F4466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A56D0D">
                      <w:rPr>
                        <w:rFonts w:ascii="Fira Sans SemiBold" w:hAnsi="Fira Sans SemiBold"/>
                        <w:color w:val="001D77"/>
                      </w:rPr>
                      <w:t>9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.11</w:t>
                    </w:r>
                    <w:r w:rsidR="000D25A1">
                      <w:rPr>
                        <w:rFonts w:ascii="Fira Sans SemiBold" w:hAnsi="Fira Sans SemiBold"/>
                        <w:color w:val="001D77"/>
                      </w:rPr>
                      <w:t>.2022</w:t>
                    </w:r>
                    <w:r w:rsidR="00A44EA2"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="00A44EA2"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EA2" w:rsidRDefault="00A44EA2">
    <w:pPr>
      <w:pStyle w:val="Nagwek"/>
    </w:pPr>
  </w:p>
  <w:p w:rsidR="00A44EA2" w:rsidRDefault="00A44EA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pt;height:125.25pt;visibility:visible" o:bullet="t">
        <v:imagedata r:id="rId1" o:title=""/>
      </v:shape>
    </w:pict>
  </w:numPicBullet>
  <w:numPicBullet w:numPicBulletId="1">
    <w:pict>
      <v:shape id="_x0000_i1033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0C350217"/>
    <w:multiLevelType w:val="hybridMultilevel"/>
    <w:tmpl w:val="9E222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CB604D7"/>
    <w:multiLevelType w:val="hybridMultilevel"/>
    <w:tmpl w:val="A7A60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F295461"/>
    <w:multiLevelType w:val="hybridMultilevel"/>
    <w:tmpl w:val="958496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703FD"/>
    <w:multiLevelType w:val="hybridMultilevel"/>
    <w:tmpl w:val="858EFC8E"/>
    <w:lvl w:ilvl="0" w:tplc="041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6" w15:restartNumberingAfterBreak="0">
    <w:nsid w:val="68427ED1"/>
    <w:multiLevelType w:val="hybridMultilevel"/>
    <w:tmpl w:val="F9DAE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D43E6"/>
    <w:multiLevelType w:val="hybridMultilevel"/>
    <w:tmpl w:val="339C41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2C4"/>
    <w:rsid w:val="00001C5B"/>
    <w:rsid w:val="0000333E"/>
    <w:rsid w:val="00003437"/>
    <w:rsid w:val="0000709F"/>
    <w:rsid w:val="00007388"/>
    <w:rsid w:val="00010037"/>
    <w:rsid w:val="000108B8"/>
    <w:rsid w:val="0001248A"/>
    <w:rsid w:val="000152F5"/>
    <w:rsid w:val="0002159D"/>
    <w:rsid w:val="00022F62"/>
    <w:rsid w:val="00024AF4"/>
    <w:rsid w:val="000263EB"/>
    <w:rsid w:val="00026F46"/>
    <w:rsid w:val="000320ED"/>
    <w:rsid w:val="00033D07"/>
    <w:rsid w:val="000411EF"/>
    <w:rsid w:val="000425FC"/>
    <w:rsid w:val="0004582E"/>
    <w:rsid w:val="000461E9"/>
    <w:rsid w:val="000470AA"/>
    <w:rsid w:val="0004770A"/>
    <w:rsid w:val="00047C26"/>
    <w:rsid w:val="00057CA1"/>
    <w:rsid w:val="00060B3C"/>
    <w:rsid w:val="00061FE1"/>
    <w:rsid w:val="00064ABD"/>
    <w:rsid w:val="00065C33"/>
    <w:rsid w:val="00065E06"/>
    <w:rsid w:val="000662E2"/>
    <w:rsid w:val="00066883"/>
    <w:rsid w:val="00067AD3"/>
    <w:rsid w:val="0007032F"/>
    <w:rsid w:val="000729CC"/>
    <w:rsid w:val="0007471A"/>
    <w:rsid w:val="00074DD8"/>
    <w:rsid w:val="00075F7A"/>
    <w:rsid w:val="000806F7"/>
    <w:rsid w:val="00081B04"/>
    <w:rsid w:val="00081B39"/>
    <w:rsid w:val="00081DA0"/>
    <w:rsid w:val="0008342D"/>
    <w:rsid w:val="0008344E"/>
    <w:rsid w:val="00086D36"/>
    <w:rsid w:val="00091652"/>
    <w:rsid w:val="00094EBD"/>
    <w:rsid w:val="000959C2"/>
    <w:rsid w:val="00095D4A"/>
    <w:rsid w:val="000A0CA1"/>
    <w:rsid w:val="000A7AD0"/>
    <w:rsid w:val="000A7E02"/>
    <w:rsid w:val="000B0727"/>
    <w:rsid w:val="000B4FB3"/>
    <w:rsid w:val="000C135D"/>
    <w:rsid w:val="000C526E"/>
    <w:rsid w:val="000D1D43"/>
    <w:rsid w:val="000D225C"/>
    <w:rsid w:val="000D25A1"/>
    <w:rsid w:val="000D29E9"/>
    <w:rsid w:val="000D2A5C"/>
    <w:rsid w:val="000D6538"/>
    <w:rsid w:val="000D71A2"/>
    <w:rsid w:val="000E0918"/>
    <w:rsid w:val="000E25DA"/>
    <w:rsid w:val="000F61E2"/>
    <w:rsid w:val="000F7DA3"/>
    <w:rsid w:val="001011C3"/>
    <w:rsid w:val="001016CB"/>
    <w:rsid w:val="00104BC1"/>
    <w:rsid w:val="00110D87"/>
    <w:rsid w:val="00114DB9"/>
    <w:rsid w:val="00116087"/>
    <w:rsid w:val="00120C50"/>
    <w:rsid w:val="00122F42"/>
    <w:rsid w:val="00123FB2"/>
    <w:rsid w:val="00124AE5"/>
    <w:rsid w:val="00130296"/>
    <w:rsid w:val="001302C2"/>
    <w:rsid w:val="001330C6"/>
    <w:rsid w:val="00136257"/>
    <w:rsid w:val="00141452"/>
    <w:rsid w:val="001423B6"/>
    <w:rsid w:val="00142E44"/>
    <w:rsid w:val="001448A7"/>
    <w:rsid w:val="001454FF"/>
    <w:rsid w:val="00146621"/>
    <w:rsid w:val="00150110"/>
    <w:rsid w:val="00150B41"/>
    <w:rsid w:val="0015195E"/>
    <w:rsid w:val="00154A71"/>
    <w:rsid w:val="00162325"/>
    <w:rsid w:val="001624E3"/>
    <w:rsid w:val="00171853"/>
    <w:rsid w:val="00171B51"/>
    <w:rsid w:val="00172EC4"/>
    <w:rsid w:val="001806D8"/>
    <w:rsid w:val="00183BF5"/>
    <w:rsid w:val="0018460C"/>
    <w:rsid w:val="00187124"/>
    <w:rsid w:val="00190B3A"/>
    <w:rsid w:val="00193BD6"/>
    <w:rsid w:val="001951DA"/>
    <w:rsid w:val="0019533D"/>
    <w:rsid w:val="00197E94"/>
    <w:rsid w:val="001A1A0D"/>
    <w:rsid w:val="001B5390"/>
    <w:rsid w:val="001C080B"/>
    <w:rsid w:val="001C2C38"/>
    <w:rsid w:val="001C3269"/>
    <w:rsid w:val="001C7009"/>
    <w:rsid w:val="001D0522"/>
    <w:rsid w:val="001D1DB4"/>
    <w:rsid w:val="001D7478"/>
    <w:rsid w:val="001E11B1"/>
    <w:rsid w:val="001E3D78"/>
    <w:rsid w:val="001E48A2"/>
    <w:rsid w:val="001E5DC8"/>
    <w:rsid w:val="001F0EF8"/>
    <w:rsid w:val="001F15F7"/>
    <w:rsid w:val="002014A8"/>
    <w:rsid w:val="00206BFB"/>
    <w:rsid w:val="002128E2"/>
    <w:rsid w:val="0021408F"/>
    <w:rsid w:val="0021495D"/>
    <w:rsid w:val="00217957"/>
    <w:rsid w:val="002236D2"/>
    <w:rsid w:val="00224CF0"/>
    <w:rsid w:val="00226FCD"/>
    <w:rsid w:val="00230D5D"/>
    <w:rsid w:val="0023224E"/>
    <w:rsid w:val="0023694B"/>
    <w:rsid w:val="00236DF6"/>
    <w:rsid w:val="00237160"/>
    <w:rsid w:val="00241911"/>
    <w:rsid w:val="002424B7"/>
    <w:rsid w:val="002574F9"/>
    <w:rsid w:val="00262B61"/>
    <w:rsid w:val="00262D8D"/>
    <w:rsid w:val="00264875"/>
    <w:rsid w:val="00273323"/>
    <w:rsid w:val="00276811"/>
    <w:rsid w:val="002769BF"/>
    <w:rsid w:val="00277012"/>
    <w:rsid w:val="00277DB4"/>
    <w:rsid w:val="00282699"/>
    <w:rsid w:val="00285AD6"/>
    <w:rsid w:val="00285E7E"/>
    <w:rsid w:val="002926DF"/>
    <w:rsid w:val="00294D48"/>
    <w:rsid w:val="00296697"/>
    <w:rsid w:val="002A2CBF"/>
    <w:rsid w:val="002A4AB8"/>
    <w:rsid w:val="002A557C"/>
    <w:rsid w:val="002B0472"/>
    <w:rsid w:val="002B2CCA"/>
    <w:rsid w:val="002B6B12"/>
    <w:rsid w:val="002B7C6E"/>
    <w:rsid w:val="002C0534"/>
    <w:rsid w:val="002C0787"/>
    <w:rsid w:val="002C3EB2"/>
    <w:rsid w:val="002C4D82"/>
    <w:rsid w:val="002D265F"/>
    <w:rsid w:val="002D2C7D"/>
    <w:rsid w:val="002D33E9"/>
    <w:rsid w:val="002D3EA9"/>
    <w:rsid w:val="002E3E91"/>
    <w:rsid w:val="002E5B34"/>
    <w:rsid w:val="002E6140"/>
    <w:rsid w:val="002E6985"/>
    <w:rsid w:val="002E70C1"/>
    <w:rsid w:val="002E71B6"/>
    <w:rsid w:val="002E73AD"/>
    <w:rsid w:val="002F13C5"/>
    <w:rsid w:val="002F1B0F"/>
    <w:rsid w:val="002F2DD7"/>
    <w:rsid w:val="002F30F4"/>
    <w:rsid w:val="002F759A"/>
    <w:rsid w:val="002F7774"/>
    <w:rsid w:val="002F77C8"/>
    <w:rsid w:val="00304F22"/>
    <w:rsid w:val="0030680D"/>
    <w:rsid w:val="00306C7C"/>
    <w:rsid w:val="00316463"/>
    <w:rsid w:val="00322EDD"/>
    <w:rsid w:val="00326BE6"/>
    <w:rsid w:val="00330CC8"/>
    <w:rsid w:val="00332320"/>
    <w:rsid w:val="00332A9B"/>
    <w:rsid w:val="00333535"/>
    <w:rsid w:val="0034289D"/>
    <w:rsid w:val="00344CD6"/>
    <w:rsid w:val="00347D72"/>
    <w:rsid w:val="00351B45"/>
    <w:rsid w:val="00352AB2"/>
    <w:rsid w:val="00352B11"/>
    <w:rsid w:val="003538A4"/>
    <w:rsid w:val="00357611"/>
    <w:rsid w:val="00360542"/>
    <w:rsid w:val="00361FCF"/>
    <w:rsid w:val="00362FB2"/>
    <w:rsid w:val="0036346C"/>
    <w:rsid w:val="0036513A"/>
    <w:rsid w:val="003662D4"/>
    <w:rsid w:val="00367237"/>
    <w:rsid w:val="0037077F"/>
    <w:rsid w:val="0037094E"/>
    <w:rsid w:val="00372411"/>
    <w:rsid w:val="00373882"/>
    <w:rsid w:val="00374450"/>
    <w:rsid w:val="00375A73"/>
    <w:rsid w:val="00380E03"/>
    <w:rsid w:val="0038169C"/>
    <w:rsid w:val="00381D66"/>
    <w:rsid w:val="00382424"/>
    <w:rsid w:val="00382C88"/>
    <w:rsid w:val="00382E63"/>
    <w:rsid w:val="003843DB"/>
    <w:rsid w:val="00384BFD"/>
    <w:rsid w:val="003866B7"/>
    <w:rsid w:val="00393761"/>
    <w:rsid w:val="00397D18"/>
    <w:rsid w:val="003A1AD9"/>
    <w:rsid w:val="003A1B36"/>
    <w:rsid w:val="003A3686"/>
    <w:rsid w:val="003A435E"/>
    <w:rsid w:val="003A53E1"/>
    <w:rsid w:val="003A7E3B"/>
    <w:rsid w:val="003B1454"/>
    <w:rsid w:val="003B18B6"/>
    <w:rsid w:val="003B2394"/>
    <w:rsid w:val="003C0F0B"/>
    <w:rsid w:val="003C59E0"/>
    <w:rsid w:val="003C6C8D"/>
    <w:rsid w:val="003D4F95"/>
    <w:rsid w:val="003D5F42"/>
    <w:rsid w:val="003D60A9"/>
    <w:rsid w:val="003D6572"/>
    <w:rsid w:val="003E34B1"/>
    <w:rsid w:val="003E6524"/>
    <w:rsid w:val="003F3784"/>
    <w:rsid w:val="003F4C97"/>
    <w:rsid w:val="003F7C65"/>
    <w:rsid w:val="003F7FE6"/>
    <w:rsid w:val="00400193"/>
    <w:rsid w:val="00401D30"/>
    <w:rsid w:val="004129D9"/>
    <w:rsid w:val="004212E7"/>
    <w:rsid w:val="0042446D"/>
    <w:rsid w:val="004273CC"/>
    <w:rsid w:val="004278AB"/>
    <w:rsid w:val="00427BF8"/>
    <w:rsid w:val="00431C02"/>
    <w:rsid w:val="00432981"/>
    <w:rsid w:val="0043531B"/>
    <w:rsid w:val="00437395"/>
    <w:rsid w:val="00445047"/>
    <w:rsid w:val="00446B7E"/>
    <w:rsid w:val="004555DC"/>
    <w:rsid w:val="00463E39"/>
    <w:rsid w:val="004657FC"/>
    <w:rsid w:val="004675B4"/>
    <w:rsid w:val="00472134"/>
    <w:rsid w:val="004733F6"/>
    <w:rsid w:val="00474E69"/>
    <w:rsid w:val="00482742"/>
    <w:rsid w:val="00482765"/>
    <w:rsid w:val="004839DA"/>
    <w:rsid w:val="00487849"/>
    <w:rsid w:val="0049498F"/>
    <w:rsid w:val="0049621B"/>
    <w:rsid w:val="00497509"/>
    <w:rsid w:val="004B057C"/>
    <w:rsid w:val="004C1895"/>
    <w:rsid w:val="004C27D4"/>
    <w:rsid w:val="004C28E0"/>
    <w:rsid w:val="004C5E63"/>
    <w:rsid w:val="004C6D40"/>
    <w:rsid w:val="004C71BF"/>
    <w:rsid w:val="004D0546"/>
    <w:rsid w:val="004D1F24"/>
    <w:rsid w:val="004E1579"/>
    <w:rsid w:val="004E37FD"/>
    <w:rsid w:val="004F0C3C"/>
    <w:rsid w:val="004F54FD"/>
    <w:rsid w:val="004F61FD"/>
    <w:rsid w:val="004F63FC"/>
    <w:rsid w:val="004F7236"/>
    <w:rsid w:val="005017A1"/>
    <w:rsid w:val="00501DC1"/>
    <w:rsid w:val="00505A92"/>
    <w:rsid w:val="00514E03"/>
    <w:rsid w:val="005168ED"/>
    <w:rsid w:val="005203F1"/>
    <w:rsid w:val="00521BC3"/>
    <w:rsid w:val="0052634B"/>
    <w:rsid w:val="00533632"/>
    <w:rsid w:val="00536A40"/>
    <w:rsid w:val="00537D47"/>
    <w:rsid w:val="005410BA"/>
    <w:rsid w:val="00541E6E"/>
    <w:rsid w:val="0054251F"/>
    <w:rsid w:val="00543B1D"/>
    <w:rsid w:val="005478A3"/>
    <w:rsid w:val="005520D8"/>
    <w:rsid w:val="0055519B"/>
    <w:rsid w:val="00556CF1"/>
    <w:rsid w:val="00562392"/>
    <w:rsid w:val="00564DB1"/>
    <w:rsid w:val="00564FBB"/>
    <w:rsid w:val="00574555"/>
    <w:rsid w:val="005754BD"/>
    <w:rsid w:val="005762A7"/>
    <w:rsid w:val="00577FB0"/>
    <w:rsid w:val="00586A39"/>
    <w:rsid w:val="005916D7"/>
    <w:rsid w:val="0059393D"/>
    <w:rsid w:val="00593EA8"/>
    <w:rsid w:val="005977EB"/>
    <w:rsid w:val="005A698C"/>
    <w:rsid w:val="005B50D9"/>
    <w:rsid w:val="005B522E"/>
    <w:rsid w:val="005C0ECD"/>
    <w:rsid w:val="005C1779"/>
    <w:rsid w:val="005C1F7B"/>
    <w:rsid w:val="005C6800"/>
    <w:rsid w:val="005E0799"/>
    <w:rsid w:val="005E26FF"/>
    <w:rsid w:val="005F4E94"/>
    <w:rsid w:val="005F4FEC"/>
    <w:rsid w:val="005F5A80"/>
    <w:rsid w:val="005F6D79"/>
    <w:rsid w:val="005F715B"/>
    <w:rsid w:val="005F7D4E"/>
    <w:rsid w:val="006044FF"/>
    <w:rsid w:val="00607CC5"/>
    <w:rsid w:val="00610F08"/>
    <w:rsid w:val="00615473"/>
    <w:rsid w:val="006162EE"/>
    <w:rsid w:val="0061677D"/>
    <w:rsid w:val="00627CC7"/>
    <w:rsid w:val="00630FAD"/>
    <w:rsid w:val="00633014"/>
    <w:rsid w:val="0063437B"/>
    <w:rsid w:val="0063489E"/>
    <w:rsid w:val="00634C2D"/>
    <w:rsid w:val="006414AE"/>
    <w:rsid w:val="00645FF2"/>
    <w:rsid w:val="00647CC5"/>
    <w:rsid w:val="0065013C"/>
    <w:rsid w:val="00654243"/>
    <w:rsid w:val="00655F81"/>
    <w:rsid w:val="00656357"/>
    <w:rsid w:val="006673CA"/>
    <w:rsid w:val="0067088E"/>
    <w:rsid w:val="00670E32"/>
    <w:rsid w:val="00673C26"/>
    <w:rsid w:val="00676AB4"/>
    <w:rsid w:val="006812AF"/>
    <w:rsid w:val="006813F7"/>
    <w:rsid w:val="0068327D"/>
    <w:rsid w:val="0068465C"/>
    <w:rsid w:val="00685EFA"/>
    <w:rsid w:val="0068626A"/>
    <w:rsid w:val="006900FE"/>
    <w:rsid w:val="006910C3"/>
    <w:rsid w:val="0069110A"/>
    <w:rsid w:val="00693F24"/>
    <w:rsid w:val="00694AF0"/>
    <w:rsid w:val="00694B88"/>
    <w:rsid w:val="006A0BBA"/>
    <w:rsid w:val="006A2DA6"/>
    <w:rsid w:val="006A4686"/>
    <w:rsid w:val="006A6D8A"/>
    <w:rsid w:val="006B0E9E"/>
    <w:rsid w:val="006B2432"/>
    <w:rsid w:val="006B24ED"/>
    <w:rsid w:val="006B4A73"/>
    <w:rsid w:val="006B5AE4"/>
    <w:rsid w:val="006D1507"/>
    <w:rsid w:val="006D2F65"/>
    <w:rsid w:val="006D4054"/>
    <w:rsid w:val="006D6113"/>
    <w:rsid w:val="006E02EC"/>
    <w:rsid w:val="006E35D7"/>
    <w:rsid w:val="006F620C"/>
    <w:rsid w:val="00700909"/>
    <w:rsid w:val="00700D2E"/>
    <w:rsid w:val="00712CFE"/>
    <w:rsid w:val="00713B6A"/>
    <w:rsid w:val="007142C6"/>
    <w:rsid w:val="007148EA"/>
    <w:rsid w:val="007211B1"/>
    <w:rsid w:val="00721A65"/>
    <w:rsid w:val="0072264F"/>
    <w:rsid w:val="00722861"/>
    <w:rsid w:val="00726C80"/>
    <w:rsid w:val="0073141F"/>
    <w:rsid w:val="00736138"/>
    <w:rsid w:val="00737047"/>
    <w:rsid w:val="00740E6D"/>
    <w:rsid w:val="00741CB2"/>
    <w:rsid w:val="00746187"/>
    <w:rsid w:val="00757906"/>
    <w:rsid w:val="00757D85"/>
    <w:rsid w:val="0076254F"/>
    <w:rsid w:val="0077165E"/>
    <w:rsid w:val="0077299B"/>
    <w:rsid w:val="00773DC1"/>
    <w:rsid w:val="007801F5"/>
    <w:rsid w:val="00781BA8"/>
    <w:rsid w:val="00783CA4"/>
    <w:rsid w:val="007842FB"/>
    <w:rsid w:val="007848B4"/>
    <w:rsid w:val="00786124"/>
    <w:rsid w:val="0079514B"/>
    <w:rsid w:val="00796E32"/>
    <w:rsid w:val="00797BC2"/>
    <w:rsid w:val="007A0090"/>
    <w:rsid w:val="007A2DC1"/>
    <w:rsid w:val="007A34FC"/>
    <w:rsid w:val="007B08DD"/>
    <w:rsid w:val="007B667E"/>
    <w:rsid w:val="007C2E51"/>
    <w:rsid w:val="007C3524"/>
    <w:rsid w:val="007D3319"/>
    <w:rsid w:val="007D335D"/>
    <w:rsid w:val="007D4378"/>
    <w:rsid w:val="007D7546"/>
    <w:rsid w:val="007D75FB"/>
    <w:rsid w:val="007D7851"/>
    <w:rsid w:val="007E24BF"/>
    <w:rsid w:val="007E3314"/>
    <w:rsid w:val="007E4B03"/>
    <w:rsid w:val="007E64C6"/>
    <w:rsid w:val="007E6DD7"/>
    <w:rsid w:val="007F324B"/>
    <w:rsid w:val="007F32FC"/>
    <w:rsid w:val="007F68C2"/>
    <w:rsid w:val="00800D32"/>
    <w:rsid w:val="0080553C"/>
    <w:rsid w:val="008056DE"/>
    <w:rsid w:val="00805B46"/>
    <w:rsid w:val="00807E1E"/>
    <w:rsid w:val="008119FD"/>
    <w:rsid w:val="00812469"/>
    <w:rsid w:val="0081648A"/>
    <w:rsid w:val="00822DC6"/>
    <w:rsid w:val="00825DC2"/>
    <w:rsid w:val="00827327"/>
    <w:rsid w:val="00831281"/>
    <w:rsid w:val="0083170F"/>
    <w:rsid w:val="00833247"/>
    <w:rsid w:val="00834AD3"/>
    <w:rsid w:val="00843795"/>
    <w:rsid w:val="00847F0F"/>
    <w:rsid w:val="0085115E"/>
    <w:rsid w:val="00852448"/>
    <w:rsid w:val="0085382C"/>
    <w:rsid w:val="00854AB5"/>
    <w:rsid w:val="0085651B"/>
    <w:rsid w:val="00862AD0"/>
    <w:rsid w:val="008656D3"/>
    <w:rsid w:val="00865AD3"/>
    <w:rsid w:val="00872BBC"/>
    <w:rsid w:val="00874E49"/>
    <w:rsid w:val="00877239"/>
    <w:rsid w:val="00881268"/>
    <w:rsid w:val="0088258A"/>
    <w:rsid w:val="00885210"/>
    <w:rsid w:val="00886332"/>
    <w:rsid w:val="00896FAC"/>
    <w:rsid w:val="008A26D9"/>
    <w:rsid w:val="008A4140"/>
    <w:rsid w:val="008A4D03"/>
    <w:rsid w:val="008B6CC9"/>
    <w:rsid w:val="008C0C29"/>
    <w:rsid w:val="008C13A0"/>
    <w:rsid w:val="008C3062"/>
    <w:rsid w:val="008E14E8"/>
    <w:rsid w:val="008E277E"/>
    <w:rsid w:val="008E4650"/>
    <w:rsid w:val="008F1F2A"/>
    <w:rsid w:val="008F210F"/>
    <w:rsid w:val="008F3638"/>
    <w:rsid w:val="008F4441"/>
    <w:rsid w:val="008F6F31"/>
    <w:rsid w:val="008F74DF"/>
    <w:rsid w:val="00903AA1"/>
    <w:rsid w:val="009065C8"/>
    <w:rsid w:val="00906E48"/>
    <w:rsid w:val="00910108"/>
    <w:rsid w:val="00910E38"/>
    <w:rsid w:val="009127BA"/>
    <w:rsid w:val="00914D14"/>
    <w:rsid w:val="00914F3D"/>
    <w:rsid w:val="00916681"/>
    <w:rsid w:val="0091775E"/>
    <w:rsid w:val="009227A6"/>
    <w:rsid w:val="009245A6"/>
    <w:rsid w:val="00930343"/>
    <w:rsid w:val="00930584"/>
    <w:rsid w:val="00931C71"/>
    <w:rsid w:val="00933EC1"/>
    <w:rsid w:val="009478C3"/>
    <w:rsid w:val="009530DB"/>
    <w:rsid w:val="00953676"/>
    <w:rsid w:val="009544EB"/>
    <w:rsid w:val="0095739E"/>
    <w:rsid w:val="00957672"/>
    <w:rsid w:val="0096056E"/>
    <w:rsid w:val="00966805"/>
    <w:rsid w:val="00966820"/>
    <w:rsid w:val="009705EE"/>
    <w:rsid w:val="00971E3C"/>
    <w:rsid w:val="00972CB5"/>
    <w:rsid w:val="00977927"/>
    <w:rsid w:val="0098135C"/>
    <w:rsid w:val="0098156A"/>
    <w:rsid w:val="0098377F"/>
    <w:rsid w:val="0098570C"/>
    <w:rsid w:val="0099088D"/>
    <w:rsid w:val="00991BAC"/>
    <w:rsid w:val="009A27BD"/>
    <w:rsid w:val="009A2F51"/>
    <w:rsid w:val="009A6EA0"/>
    <w:rsid w:val="009B256A"/>
    <w:rsid w:val="009B6D26"/>
    <w:rsid w:val="009C0C53"/>
    <w:rsid w:val="009C1335"/>
    <w:rsid w:val="009C1AB2"/>
    <w:rsid w:val="009C4B06"/>
    <w:rsid w:val="009C538D"/>
    <w:rsid w:val="009C7251"/>
    <w:rsid w:val="009D3AB6"/>
    <w:rsid w:val="009D4E46"/>
    <w:rsid w:val="009E2E91"/>
    <w:rsid w:val="009E3047"/>
    <w:rsid w:val="009E446A"/>
    <w:rsid w:val="009E63FF"/>
    <w:rsid w:val="009E6876"/>
    <w:rsid w:val="009F2851"/>
    <w:rsid w:val="009F2BF8"/>
    <w:rsid w:val="009F4544"/>
    <w:rsid w:val="009F51D3"/>
    <w:rsid w:val="00A03AFA"/>
    <w:rsid w:val="00A11C11"/>
    <w:rsid w:val="00A139F5"/>
    <w:rsid w:val="00A13D5C"/>
    <w:rsid w:val="00A20060"/>
    <w:rsid w:val="00A21649"/>
    <w:rsid w:val="00A23DAD"/>
    <w:rsid w:val="00A31E36"/>
    <w:rsid w:val="00A32FDF"/>
    <w:rsid w:val="00A352D9"/>
    <w:rsid w:val="00A365F4"/>
    <w:rsid w:val="00A4281F"/>
    <w:rsid w:val="00A440E4"/>
    <w:rsid w:val="00A44EA2"/>
    <w:rsid w:val="00A47646"/>
    <w:rsid w:val="00A47D80"/>
    <w:rsid w:val="00A50B5D"/>
    <w:rsid w:val="00A5302E"/>
    <w:rsid w:val="00A53132"/>
    <w:rsid w:val="00A563F2"/>
    <w:rsid w:val="00A566E8"/>
    <w:rsid w:val="00A56D0D"/>
    <w:rsid w:val="00A73164"/>
    <w:rsid w:val="00A810F9"/>
    <w:rsid w:val="00A81466"/>
    <w:rsid w:val="00A86ECC"/>
    <w:rsid w:val="00A86FCC"/>
    <w:rsid w:val="00A91472"/>
    <w:rsid w:val="00AA710D"/>
    <w:rsid w:val="00AB0AF6"/>
    <w:rsid w:val="00AB29D7"/>
    <w:rsid w:val="00AB6D25"/>
    <w:rsid w:val="00AC120F"/>
    <w:rsid w:val="00AC362A"/>
    <w:rsid w:val="00AC371D"/>
    <w:rsid w:val="00AC3C0C"/>
    <w:rsid w:val="00AE0353"/>
    <w:rsid w:val="00AE2D4B"/>
    <w:rsid w:val="00AE45CA"/>
    <w:rsid w:val="00AE4F99"/>
    <w:rsid w:val="00AF7814"/>
    <w:rsid w:val="00B047E6"/>
    <w:rsid w:val="00B04D56"/>
    <w:rsid w:val="00B14695"/>
    <w:rsid w:val="00B14952"/>
    <w:rsid w:val="00B17DD7"/>
    <w:rsid w:val="00B20C13"/>
    <w:rsid w:val="00B2279F"/>
    <w:rsid w:val="00B24AA3"/>
    <w:rsid w:val="00B2660D"/>
    <w:rsid w:val="00B271B3"/>
    <w:rsid w:val="00B31237"/>
    <w:rsid w:val="00B31E5A"/>
    <w:rsid w:val="00B36C10"/>
    <w:rsid w:val="00B36C4C"/>
    <w:rsid w:val="00B4732B"/>
    <w:rsid w:val="00B5623E"/>
    <w:rsid w:val="00B65277"/>
    <w:rsid w:val="00B653AB"/>
    <w:rsid w:val="00B65F9E"/>
    <w:rsid w:val="00B66B19"/>
    <w:rsid w:val="00B67D95"/>
    <w:rsid w:val="00B72DE8"/>
    <w:rsid w:val="00B72FCF"/>
    <w:rsid w:val="00B801BE"/>
    <w:rsid w:val="00B80214"/>
    <w:rsid w:val="00B83FE5"/>
    <w:rsid w:val="00B84209"/>
    <w:rsid w:val="00B85EBE"/>
    <w:rsid w:val="00B914E9"/>
    <w:rsid w:val="00B92D1B"/>
    <w:rsid w:val="00B956EE"/>
    <w:rsid w:val="00BA163E"/>
    <w:rsid w:val="00BA2BA1"/>
    <w:rsid w:val="00BA2D5B"/>
    <w:rsid w:val="00BA4878"/>
    <w:rsid w:val="00BB4F09"/>
    <w:rsid w:val="00BC0DA2"/>
    <w:rsid w:val="00BD30A5"/>
    <w:rsid w:val="00BD374A"/>
    <w:rsid w:val="00BD4E33"/>
    <w:rsid w:val="00BD6B8B"/>
    <w:rsid w:val="00BE1030"/>
    <w:rsid w:val="00BF04AC"/>
    <w:rsid w:val="00BF1C23"/>
    <w:rsid w:val="00BF20E5"/>
    <w:rsid w:val="00BF45EF"/>
    <w:rsid w:val="00BF5DD0"/>
    <w:rsid w:val="00BF7AD2"/>
    <w:rsid w:val="00C030DE"/>
    <w:rsid w:val="00C11C57"/>
    <w:rsid w:val="00C138C7"/>
    <w:rsid w:val="00C22105"/>
    <w:rsid w:val="00C244B6"/>
    <w:rsid w:val="00C27DA5"/>
    <w:rsid w:val="00C3702F"/>
    <w:rsid w:val="00C3738C"/>
    <w:rsid w:val="00C3761A"/>
    <w:rsid w:val="00C43D49"/>
    <w:rsid w:val="00C4788F"/>
    <w:rsid w:val="00C47E20"/>
    <w:rsid w:val="00C52F93"/>
    <w:rsid w:val="00C54AC6"/>
    <w:rsid w:val="00C54BFA"/>
    <w:rsid w:val="00C55286"/>
    <w:rsid w:val="00C600B7"/>
    <w:rsid w:val="00C61A79"/>
    <w:rsid w:val="00C64A37"/>
    <w:rsid w:val="00C7158E"/>
    <w:rsid w:val="00C71789"/>
    <w:rsid w:val="00C7250B"/>
    <w:rsid w:val="00C7346B"/>
    <w:rsid w:val="00C734DE"/>
    <w:rsid w:val="00C74484"/>
    <w:rsid w:val="00C750A0"/>
    <w:rsid w:val="00C753D4"/>
    <w:rsid w:val="00C77C0E"/>
    <w:rsid w:val="00C81F40"/>
    <w:rsid w:val="00C827EF"/>
    <w:rsid w:val="00C87D12"/>
    <w:rsid w:val="00C91687"/>
    <w:rsid w:val="00C924A8"/>
    <w:rsid w:val="00C945FE"/>
    <w:rsid w:val="00C951C0"/>
    <w:rsid w:val="00C96FAA"/>
    <w:rsid w:val="00C97A04"/>
    <w:rsid w:val="00CA107B"/>
    <w:rsid w:val="00CA2471"/>
    <w:rsid w:val="00CA484D"/>
    <w:rsid w:val="00CA4FB6"/>
    <w:rsid w:val="00CA53FB"/>
    <w:rsid w:val="00CB252E"/>
    <w:rsid w:val="00CB3DA4"/>
    <w:rsid w:val="00CB544E"/>
    <w:rsid w:val="00CB704C"/>
    <w:rsid w:val="00CC0B07"/>
    <w:rsid w:val="00CC739E"/>
    <w:rsid w:val="00CD5249"/>
    <w:rsid w:val="00CD58B7"/>
    <w:rsid w:val="00CE3756"/>
    <w:rsid w:val="00CE7587"/>
    <w:rsid w:val="00CF4099"/>
    <w:rsid w:val="00CF4EBC"/>
    <w:rsid w:val="00CF6CF6"/>
    <w:rsid w:val="00D00796"/>
    <w:rsid w:val="00D020C4"/>
    <w:rsid w:val="00D10728"/>
    <w:rsid w:val="00D1641E"/>
    <w:rsid w:val="00D2295E"/>
    <w:rsid w:val="00D230C8"/>
    <w:rsid w:val="00D23732"/>
    <w:rsid w:val="00D23A84"/>
    <w:rsid w:val="00D25764"/>
    <w:rsid w:val="00D261A2"/>
    <w:rsid w:val="00D30BA3"/>
    <w:rsid w:val="00D32192"/>
    <w:rsid w:val="00D3239E"/>
    <w:rsid w:val="00D332E9"/>
    <w:rsid w:val="00D4028E"/>
    <w:rsid w:val="00D43DD7"/>
    <w:rsid w:val="00D471C5"/>
    <w:rsid w:val="00D517DB"/>
    <w:rsid w:val="00D5276D"/>
    <w:rsid w:val="00D53297"/>
    <w:rsid w:val="00D54D5D"/>
    <w:rsid w:val="00D55E63"/>
    <w:rsid w:val="00D616D2"/>
    <w:rsid w:val="00D63B5F"/>
    <w:rsid w:val="00D66333"/>
    <w:rsid w:val="00D66BAF"/>
    <w:rsid w:val="00D70EF7"/>
    <w:rsid w:val="00D71255"/>
    <w:rsid w:val="00D77CCD"/>
    <w:rsid w:val="00D81026"/>
    <w:rsid w:val="00D8397C"/>
    <w:rsid w:val="00D84810"/>
    <w:rsid w:val="00D9437D"/>
    <w:rsid w:val="00D94EED"/>
    <w:rsid w:val="00D95931"/>
    <w:rsid w:val="00D96026"/>
    <w:rsid w:val="00DA077F"/>
    <w:rsid w:val="00DA5263"/>
    <w:rsid w:val="00DA7C1C"/>
    <w:rsid w:val="00DB04A2"/>
    <w:rsid w:val="00DB147A"/>
    <w:rsid w:val="00DB1B7A"/>
    <w:rsid w:val="00DB27BE"/>
    <w:rsid w:val="00DB2C5A"/>
    <w:rsid w:val="00DC390B"/>
    <w:rsid w:val="00DC6708"/>
    <w:rsid w:val="00DC7945"/>
    <w:rsid w:val="00DD5E7D"/>
    <w:rsid w:val="00DD7276"/>
    <w:rsid w:val="00DE39D0"/>
    <w:rsid w:val="00DE5583"/>
    <w:rsid w:val="00DE6A88"/>
    <w:rsid w:val="00DF2B17"/>
    <w:rsid w:val="00DF56BD"/>
    <w:rsid w:val="00E01436"/>
    <w:rsid w:val="00E01D81"/>
    <w:rsid w:val="00E045BD"/>
    <w:rsid w:val="00E05EAE"/>
    <w:rsid w:val="00E07FB7"/>
    <w:rsid w:val="00E1055A"/>
    <w:rsid w:val="00E12BD4"/>
    <w:rsid w:val="00E15B2A"/>
    <w:rsid w:val="00E16073"/>
    <w:rsid w:val="00E17B77"/>
    <w:rsid w:val="00E221D1"/>
    <w:rsid w:val="00E23337"/>
    <w:rsid w:val="00E23CA6"/>
    <w:rsid w:val="00E259EA"/>
    <w:rsid w:val="00E32061"/>
    <w:rsid w:val="00E35368"/>
    <w:rsid w:val="00E3707B"/>
    <w:rsid w:val="00E42FF9"/>
    <w:rsid w:val="00E46B80"/>
    <w:rsid w:val="00E4714C"/>
    <w:rsid w:val="00E5190B"/>
    <w:rsid w:val="00E51AEB"/>
    <w:rsid w:val="00E522A7"/>
    <w:rsid w:val="00E538CD"/>
    <w:rsid w:val="00E54452"/>
    <w:rsid w:val="00E61831"/>
    <w:rsid w:val="00E664C5"/>
    <w:rsid w:val="00E66775"/>
    <w:rsid w:val="00E670AA"/>
    <w:rsid w:val="00E671A2"/>
    <w:rsid w:val="00E76D26"/>
    <w:rsid w:val="00E77E72"/>
    <w:rsid w:val="00E804E9"/>
    <w:rsid w:val="00E84382"/>
    <w:rsid w:val="00E865CD"/>
    <w:rsid w:val="00E97AC1"/>
    <w:rsid w:val="00EA0767"/>
    <w:rsid w:val="00EA1CAD"/>
    <w:rsid w:val="00EB1390"/>
    <w:rsid w:val="00EB2C71"/>
    <w:rsid w:val="00EB3AF4"/>
    <w:rsid w:val="00EB4340"/>
    <w:rsid w:val="00EB4CD1"/>
    <w:rsid w:val="00EB556D"/>
    <w:rsid w:val="00EB5A7D"/>
    <w:rsid w:val="00EB7859"/>
    <w:rsid w:val="00EC04E0"/>
    <w:rsid w:val="00EC5431"/>
    <w:rsid w:val="00EC7CB5"/>
    <w:rsid w:val="00ED55C0"/>
    <w:rsid w:val="00ED5C94"/>
    <w:rsid w:val="00ED682B"/>
    <w:rsid w:val="00ED6E37"/>
    <w:rsid w:val="00EE3AA0"/>
    <w:rsid w:val="00EE41D5"/>
    <w:rsid w:val="00EE6C54"/>
    <w:rsid w:val="00EF0AE5"/>
    <w:rsid w:val="00EF0C58"/>
    <w:rsid w:val="00F00231"/>
    <w:rsid w:val="00F003B6"/>
    <w:rsid w:val="00F037A4"/>
    <w:rsid w:val="00F03CD9"/>
    <w:rsid w:val="00F06185"/>
    <w:rsid w:val="00F107AC"/>
    <w:rsid w:val="00F10AAC"/>
    <w:rsid w:val="00F1240B"/>
    <w:rsid w:val="00F141C9"/>
    <w:rsid w:val="00F15CFF"/>
    <w:rsid w:val="00F17991"/>
    <w:rsid w:val="00F203E8"/>
    <w:rsid w:val="00F21E9B"/>
    <w:rsid w:val="00F2325C"/>
    <w:rsid w:val="00F2506E"/>
    <w:rsid w:val="00F27C8F"/>
    <w:rsid w:val="00F3115B"/>
    <w:rsid w:val="00F32749"/>
    <w:rsid w:val="00F37172"/>
    <w:rsid w:val="00F40A15"/>
    <w:rsid w:val="00F41BE7"/>
    <w:rsid w:val="00F42474"/>
    <w:rsid w:val="00F44668"/>
    <w:rsid w:val="00F4477E"/>
    <w:rsid w:val="00F46733"/>
    <w:rsid w:val="00F5488E"/>
    <w:rsid w:val="00F571B0"/>
    <w:rsid w:val="00F66ADD"/>
    <w:rsid w:val="00F67D8F"/>
    <w:rsid w:val="00F76554"/>
    <w:rsid w:val="00F802BE"/>
    <w:rsid w:val="00F8560E"/>
    <w:rsid w:val="00F86024"/>
    <w:rsid w:val="00F8611A"/>
    <w:rsid w:val="00F975E8"/>
    <w:rsid w:val="00FA5128"/>
    <w:rsid w:val="00FB42D4"/>
    <w:rsid w:val="00FB5136"/>
    <w:rsid w:val="00FB5906"/>
    <w:rsid w:val="00FB6ABD"/>
    <w:rsid w:val="00FB762F"/>
    <w:rsid w:val="00FC2AED"/>
    <w:rsid w:val="00FC7EBF"/>
    <w:rsid w:val="00FD19F4"/>
    <w:rsid w:val="00FD27C3"/>
    <w:rsid w:val="00FD5EA7"/>
    <w:rsid w:val="00FD6431"/>
    <w:rsid w:val="00FD6F18"/>
    <w:rsid w:val="00FE4092"/>
    <w:rsid w:val="00FE5B29"/>
    <w:rsid w:val="00FE7B13"/>
    <w:rsid w:val="00FF42D5"/>
    <w:rsid w:val="00FF481B"/>
    <w:rsid w:val="00FF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EE9F8F9-F301-4C1B-952A-27FB0120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paragraph" w:customStyle="1" w:styleId="Default">
    <w:name w:val="Default"/>
    <w:rsid w:val="00F44668"/>
    <w:pPr>
      <w:autoSpaceDE w:val="0"/>
      <w:autoSpaceDN w:val="0"/>
      <w:adjustRightInd w:val="0"/>
    </w:pPr>
    <w:rPr>
      <w:rFonts w:ascii="Fira Sans" w:hAnsi="Fira Sans" w:cs="Fira Sans"/>
      <w:color w:val="000000"/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D43D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3D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43DD7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3DD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43DD7"/>
    <w:rPr>
      <w:rFonts w:ascii="Fira Sans" w:hAnsi="Fira Sans"/>
      <w:b/>
      <w:bCs/>
      <w:sz w:val="20"/>
      <w:szCs w:val="20"/>
    </w:rPr>
  </w:style>
  <w:style w:type="paragraph" w:customStyle="1" w:styleId="Akapitzwyky">
    <w:name w:val="Akapit zwykły"/>
    <w:basedOn w:val="Normalny"/>
    <w:qFormat/>
    <w:rsid w:val="007F68C2"/>
    <w:pPr>
      <w:spacing w:before="60" w:after="60"/>
      <w:jc w:val="both"/>
    </w:pPr>
    <w:rPr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C4788F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link w:val="Ikonawskanika"/>
    <w:rsid w:val="00C4788F"/>
    <w:rPr>
      <w:rFonts w:ascii="Fira Sans SemiBold" w:hAnsi="Fira Sans SemiBold"/>
      <w:color w:val="66AFDE"/>
      <w:sz w:val="60"/>
      <w:szCs w:val="6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hyperlink" Target="https://stat.gov.pl/metainformacje/slownik-pojec/pojecia-stosowane-w-statystyce-publicznej/1_61,dziedzina.html" TargetMode="External"/><Relationship Id="rId39" Type="http://schemas.openxmlformats.org/officeDocument/2006/relationships/hyperlink" Target="https://wroclaw.stat.gov.pl/publikacje-i-foldery/inne-opracowania/raport-o-sytuacji-spoleczno-gospodarczej-wojewodztwa-dolnoslaskiego-2022,1,10.html" TargetMode="External"/><Relationship Id="rId21" Type="http://schemas.openxmlformats.org/officeDocument/2006/relationships/image" Target="media/image9.png"/><Relationship Id="rId34" Type="http://schemas.openxmlformats.org/officeDocument/2006/relationships/hyperlink" Target="http://stat.gov.pl/metainformacje/slownik-pojec/pojecia-stosowane-w-statystyce-publicznej/587,pojecie.html" TargetMode="External"/><Relationship Id="rId42" Type="http://schemas.openxmlformats.org/officeDocument/2006/relationships/hyperlink" Target="https://bdl.stat.gov.pl/BDL/start" TargetMode="External"/><Relationship Id="rId47" Type="http://schemas.openxmlformats.org/officeDocument/2006/relationships/hyperlink" Target="http://stat.gov.pl/metainformacje/slownik-pojec/pojecia-stosowane-w-statystyce-publicznej/615,pojecie.html" TargetMode="External"/><Relationship Id="rId50" Type="http://schemas.openxmlformats.org/officeDocument/2006/relationships/hyperlink" Target="http://stat.gov.pl/metainformacje/slownik-pojec/pojecia-stosowane-w-statystyce-publicznej/588,pojecie.html" TargetMode="External"/><Relationship Id="rId55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9" Type="http://schemas.openxmlformats.org/officeDocument/2006/relationships/hyperlink" Target="http://bdm.stat.gov.pl/" TargetMode="External"/><Relationship Id="rId11" Type="http://schemas.openxmlformats.org/officeDocument/2006/relationships/image" Target="media/image3.png"/><Relationship Id="rId24" Type="http://schemas.openxmlformats.org/officeDocument/2006/relationships/hyperlink" Target="https://wroclaw.stat.gov.pl/publikacje-i-foldery/inne-opracowania/raport-o-sytuacji-spoleczno-gospodarczej-wojewodztwa-dolnoslaskiego-2022,1,10.html" TargetMode="External"/><Relationship Id="rId32" Type="http://schemas.openxmlformats.org/officeDocument/2006/relationships/hyperlink" Target="http://stat.gov.pl/metainformacje/slownik-pojec/pojecia-stosowane-w-statystyce-publicznej/615,pojecie.html" TargetMode="External"/><Relationship Id="rId37" Type="http://schemas.openxmlformats.org/officeDocument/2006/relationships/hyperlink" Target="http://stat.gov.pl/metainformacje/slownik-pojec/pojecia-stosowane-w-statystyce-publicznej/585,pojecie.html" TargetMode="External"/><Relationship Id="rId40" Type="http://schemas.openxmlformats.org/officeDocument/2006/relationships/hyperlink" Target="https://stat.gov.pl/obszary-tematyczne/inne-opracowania/informacje-o-sytuacji-spoleczno-gospodarczej/sytuacja-spoleczno-gospodarcza-kraju-1-3-kwartal-2022-r-,1,125.html" TargetMode="External"/><Relationship Id="rId45" Type="http://schemas.openxmlformats.org/officeDocument/2006/relationships/hyperlink" Target="http://stat.gov.pl/metainformacje/slownik-pojec/pojecia-stosowane-w-statystyce-publicznej/395,pojecie.html" TargetMode="External"/><Relationship Id="rId53" Type="http://schemas.openxmlformats.org/officeDocument/2006/relationships/hyperlink" Target="http://stat.gov.pl/metainformacje/slownik-pojec/pojecia-stosowane-w-statystyce-publicznej/223,pojecie.html" TargetMode="External"/><Relationship Id="rId5" Type="http://schemas.openxmlformats.org/officeDocument/2006/relationships/numbering" Target="numbering.xml"/><Relationship Id="rId19" Type="http://schemas.openxmlformats.org/officeDocument/2006/relationships/hyperlink" Target="http://wroclaw.stat.gov.p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mailto:A.Ilczuk@stat.gov.pl" TargetMode="External"/><Relationship Id="rId27" Type="http://schemas.openxmlformats.org/officeDocument/2006/relationships/hyperlink" Target="https://bdl.stat.gov.pl/BDL/start" TargetMode="External"/><Relationship Id="rId30" Type="http://schemas.openxmlformats.org/officeDocument/2006/relationships/hyperlink" Target="http://stat.gov.pl/metainformacje/slownik-pojec/pojecia-stosowane-w-statystyce-publicznej/395,pojecie.html" TargetMode="External"/><Relationship Id="rId35" Type="http://schemas.openxmlformats.org/officeDocument/2006/relationships/hyperlink" Target="http://stat.gov.pl/metainformacje/slownik-pojec/pojecia-stosowane-w-statystyce-publicznej/588,pojecie.html" TargetMode="External"/><Relationship Id="rId43" Type="http://schemas.openxmlformats.org/officeDocument/2006/relationships/hyperlink" Target="http://swaid.stat.gov.pl/SitePagesDBW/PrzedsiebiorstwaNiefinansowe.aspx" TargetMode="External"/><Relationship Id="rId48" Type="http://schemas.openxmlformats.org/officeDocument/2006/relationships/hyperlink" Target="http://stat.gov.pl/metainformacje/slownik-pojec/pojecia-stosowane-w-statystyce-publicznej/583,pojecie.html" TargetMode="External"/><Relationship Id="rId56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yperlink" Target="http://stat.gov.pl/metainformacje/slownik-pojec/pojecia-stosowane-w-statystyce-publicznej/584,pojecie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5" Type="http://schemas.openxmlformats.org/officeDocument/2006/relationships/hyperlink" Target="https://stat.gov.pl/obszary-tematyczne/inne-opracowania/informacje-o-sytuacji-spoleczno-gospodarczej/sytuacja-spoleczno-gospodarcza-kraju-1-3-kwartal-2022-r-,1,125.html" TargetMode="External"/><Relationship Id="rId33" Type="http://schemas.openxmlformats.org/officeDocument/2006/relationships/hyperlink" Target="http://stat.gov.pl/metainformacje/slownik-pojec/pojecia-stosowane-w-statystyce-publicznej/583,pojecie.html" TargetMode="External"/><Relationship Id="rId38" Type="http://schemas.openxmlformats.org/officeDocument/2006/relationships/hyperlink" Target="http://stat.gov.pl/metainformacje/slownik-pojec/pojecia-stosowane-w-statystyce-publicznej/223,pojecie.html" TargetMode="External"/><Relationship Id="rId46" Type="http://schemas.openxmlformats.org/officeDocument/2006/relationships/hyperlink" Target="http://stat.gov.pl/metainformacje/slownik-pojec/pojecia-stosowane-w-statystyce-publicznej/613,pojecie.html" TargetMode="External"/><Relationship Id="rId20" Type="http://schemas.openxmlformats.org/officeDocument/2006/relationships/image" Target="media/image8.png"/><Relationship Id="rId41" Type="http://schemas.openxmlformats.org/officeDocument/2006/relationships/hyperlink" Target="https://stat.gov.pl/metainformacje/slownik-pojec/pojecia-stosowane-w-statystyce-publicznej/1_61,dziedzina.html" TargetMode="External"/><Relationship Id="rId54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hyperlink" Target="https://www.facebook.com/USWroclaw/?modal=admin_todo_tour" TargetMode="External"/><Relationship Id="rId28" Type="http://schemas.openxmlformats.org/officeDocument/2006/relationships/hyperlink" Target="http://swaid.stat.gov.pl/SitePagesDBW/PrzedsiebiorstwaNiefinansowe.aspx" TargetMode="External"/><Relationship Id="rId36" Type="http://schemas.openxmlformats.org/officeDocument/2006/relationships/hyperlink" Target="http://stat.gov.pl/metainformacje/slownik-pojec/pojecia-stosowane-w-statystyce-publicznej/584,pojecie.html" TargetMode="External"/><Relationship Id="rId49" Type="http://schemas.openxmlformats.org/officeDocument/2006/relationships/hyperlink" Target="http://stat.gov.pl/metainformacje/slownik-pojec/pojecia-stosowane-w-statystyce-publicznej/587,pojecie.html" TargetMode="External"/><Relationship Id="rId57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hyperlink" Target="http://stat.gov.pl/metainformacje/slownik-pojec/pojecia-stosowane-w-statystyce-publicznej/613,pojecie.html" TargetMode="External"/><Relationship Id="rId44" Type="http://schemas.openxmlformats.org/officeDocument/2006/relationships/hyperlink" Target="http://bdm.stat.gov.pl/" TargetMode="External"/><Relationship Id="rId52" Type="http://schemas.openxmlformats.org/officeDocument/2006/relationships/hyperlink" Target="http://stat.gov.pl/metainformacje/slownik-pojec/pojecia-stosowane-w-statystyce-publicznej/585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D53EA-BD52-4739-917F-CB3AAC24D4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828901-68BE-429C-A18E-773D3618C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1109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Wyniki finansowe w województwie dolnośląskim w 2020 r.</vt:lpstr>
    </vt:vector>
  </TitlesOfParts>
  <Company/>
  <LinksUpToDate>false</LinksUpToDate>
  <CharactersWithSpaces>7750</CharactersWithSpaces>
  <SharedDoc>false</SharedDoc>
  <HLinks>
    <vt:vector size="120" baseType="variant">
      <vt:variant>
        <vt:i4>7274541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6094948</vt:i4>
      </vt:variant>
      <vt:variant>
        <vt:i4>6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3539012</vt:i4>
      </vt:variant>
      <vt:variant>
        <vt:i4>3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0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4128870</vt:i4>
      </vt:variant>
      <vt:variant>
        <vt:i4>45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http://stat.gov.pl/metainformacje/slownik-pojec/pojecia-stosowane-w-statystyce-publicznej/223,pojecie.html</vt:lpwstr>
      </vt:variant>
      <vt:variant>
        <vt:lpwstr/>
      </vt:variant>
      <vt:variant>
        <vt:i4>3473511</vt:i4>
      </vt:variant>
      <vt:variant>
        <vt:i4>42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http://stat.gov.pl/metainformacje/slownik-pojec/pojecia-stosowane-w-statystyce-publicznej/585,pojecie.html</vt:lpwstr>
      </vt:variant>
      <vt:variant>
        <vt:lpwstr/>
      </vt:variant>
      <vt:variant>
        <vt:i4>3473510</vt:i4>
      </vt:variant>
      <vt:variant>
        <vt:i4>39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http://stat.gov.pl/metainformacje/slownik-pojec/pojecia-stosowane-w-statystyce-publicznej/584,pojecie.html</vt:lpwstr>
      </vt:variant>
      <vt:variant>
        <vt:lpwstr/>
      </vt:variant>
      <vt:variant>
        <vt:i4>3473514</vt:i4>
      </vt:variant>
      <vt:variant>
        <vt:i4>36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http://stat.gov.pl/metainformacje/slownik-pojec/pojecia-stosowane-w-statystyce-publicznej/588,pojecie.html</vt:lpwstr>
      </vt:variant>
      <vt:variant>
        <vt:lpwstr/>
      </vt:variant>
      <vt:variant>
        <vt:i4>3473509</vt:i4>
      </vt:variant>
      <vt:variant>
        <vt:i4>33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http://stat.gov.pl/metainformacje/slownik-pojec/pojecia-stosowane-w-statystyce-publicznej/587,pojecie.html</vt:lpwstr>
      </vt:variant>
      <vt:variant>
        <vt:lpwstr/>
      </vt:variant>
      <vt:variant>
        <vt:i4>3473505</vt:i4>
      </vt:variant>
      <vt:variant>
        <vt:i4>30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http://stat.gov.pl/metainformacje/slownik-pojec/pojecia-stosowane-w-statystyce-publicznej/583,pojecie.html</vt:lpwstr>
      </vt:variant>
      <vt:variant>
        <vt:lpwstr/>
      </vt:variant>
      <vt:variant>
        <vt:i4>3932260</vt:i4>
      </vt:variant>
      <vt:variant>
        <vt:i4>27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http://stat.gov.pl/metainformacje/slownik-pojec/pojecia-stosowane-w-statystyce-publicznej/615,pojecie.html</vt:lpwstr>
      </vt:variant>
      <vt:variant>
        <vt:lpwstr/>
      </vt:variant>
      <vt:variant>
        <vt:i4>3932258</vt:i4>
      </vt:variant>
      <vt:variant>
        <vt:i4>24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http://stat.gov.pl/metainformacje/slownik-pojec/pojecia-stosowane-w-statystyce-publicznej/613,pojecie.html</vt:lpwstr>
      </vt:variant>
      <vt:variant>
        <vt:lpwstr/>
      </vt:variant>
      <vt:variant>
        <vt:i4>3670126</vt:i4>
      </vt:variant>
      <vt:variant>
        <vt:i4>21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http://stat.gov.pl/metainformacje/slownik-pojec/pojecia-stosowane-w-statystyce-publicznej/158,pojecie.html</vt:lpwstr>
      </vt:variant>
      <vt:variant>
        <vt:lpwstr/>
      </vt:variant>
      <vt:variant>
        <vt:i4>3407969</vt:i4>
      </vt:variant>
      <vt:variant>
        <vt:i4>18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http://stat.gov.pl/metainformacje/slownik-pojec/pojecia-stosowane-w-statystyce-publicznej/395,pojecie.html</vt:lpwstr>
      </vt:variant>
      <vt:variant>
        <vt:lpwstr/>
      </vt:variant>
      <vt:variant>
        <vt:i4>3473442</vt:i4>
      </vt:variant>
      <vt:variant>
        <vt:i4>15</vt:i4>
      </vt:variant>
      <vt:variant>
        <vt:i4>0</vt:i4>
      </vt:variant>
      <vt:variant>
        <vt:i4>5</vt:i4>
      </vt:variant>
      <vt:variant>
        <vt:lpwstr>http://bdm.stat.gov.pl/</vt:lpwstr>
      </vt:variant>
      <vt:variant>
        <vt:lpwstr/>
      </vt:variant>
      <vt:variant>
        <vt:i4>7929912</vt:i4>
      </vt:variant>
      <vt:variant>
        <vt:i4>12</vt:i4>
      </vt:variant>
      <vt:variant>
        <vt:i4>0</vt:i4>
      </vt:variant>
      <vt:variant>
        <vt:i4>5</vt:i4>
      </vt:variant>
      <vt:variant>
        <vt:lpwstr>http://swaid.stat.gov.pl/SitePagesDBW/PrzedsiebiorstwaNiefinansowe.aspx</vt:lpwstr>
      </vt:variant>
      <vt:variant>
        <vt:lpwstr/>
      </vt:variant>
      <vt:variant>
        <vt:i4>5767235</vt:i4>
      </vt:variant>
      <vt:variant>
        <vt:i4>9</vt:i4>
      </vt:variant>
      <vt:variant>
        <vt:i4>0</vt:i4>
      </vt:variant>
      <vt:variant>
        <vt:i4>5</vt:i4>
      </vt:variant>
      <vt:variant>
        <vt:lpwstr>https://bdl.stat.gov.pl/BDL/start</vt:lpwstr>
      </vt:variant>
      <vt:variant>
        <vt:lpwstr/>
      </vt:variant>
      <vt:variant>
        <vt:i4>7340053</vt:i4>
      </vt:variant>
      <vt:variant>
        <vt:i4>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https://stat.gov.pl/metainformacje/slownik-pojec/pojecia-stosowane-w-statystyce-publicznej/1_61,dziedzina.html</vt:lpwstr>
      </vt:variant>
      <vt:variant>
        <vt:lpwstr/>
      </vt:variant>
      <vt:variant>
        <vt:i4>4390941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https://stat.gov.pl/obszary-tematyczne/inne-opracowania/informacje-o-sytuacji-spoleczno-gospodarczej/sytuacja-spoleczno-gospodarcza-kraju-1-3-kwartal-2022-r-,1,125.html</vt:lpwstr>
      </vt:variant>
      <vt:variant>
        <vt:lpwstr/>
      </vt:variant>
      <vt:variant>
        <vt:i4>1835088</vt:i4>
      </vt:variant>
      <vt:variant>
        <vt:i4>0</vt:i4>
      </vt:variant>
      <vt:variant>
        <vt:i4>0</vt:i4>
      </vt:variant>
      <vt:variant>
        <vt:i4>5</vt:i4>
      </vt:variant>
      <vt:variant>
        <vt:lpwstr>https://wroclaw.stat.gov.pl/publikacje-i-foldery/inne-opracowania/raport-o-sytuacji-spoleczno-gospodarczej-wojewodztwa-dolnoslaskiego-2022,1,10.html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finansowe w województwie dolnośląskim w 2020 r.</dc:title>
  <dc:subject/>
  <dc:creator>Zawistowska Beata</dc:creator>
  <cp:keywords/>
  <dc:description/>
  <cp:lastModifiedBy>Besser Michał</cp:lastModifiedBy>
  <cp:revision>5</cp:revision>
  <cp:lastPrinted>2021-11-26T11:54:00Z</cp:lastPrinted>
  <dcterms:created xsi:type="dcterms:W3CDTF">2023-01-02T06:59:00Z</dcterms:created>
  <dcterms:modified xsi:type="dcterms:W3CDTF">2023-01-02T09:08:00Z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