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46943" w14:textId="48069E77" w:rsidR="006F5EF5" w:rsidRPr="00CB5DE0" w:rsidRDefault="006F5EF5" w:rsidP="006F5EF5">
      <w:pPr>
        <w:pStyle w:val="Nagwek"/>
        <w:tabs>
          <w:tab w:val="clear" w:pos="4536"/>
          <w:tab w:val="clear" w:pos="9072"/>
          <w:tab w:val="left" w:pos="5877"/>
        </w:tabs>
        <w:rPr>
          <w:noProof/>
          <w:sz w:val="20"/>
          <w:lang w:eastAsia="pl-PL"/>
        </w:rPr>
      </w:pPr>
      <w:r>
        <w:rPr>
          <w:noProof/>
          <w:lang w:eastAsia="pl-PL"/>
        </w:rPr>
        <w:tab/>
      </w:r>
    </w:p>
    <w:p w14:paraId="7D1732FC" w14:textId="40FA1A8A" w:rsidR="006F5EF5" w:rsidRDefault="000A7800" w:rsidP="006F5EF5">
      <w:pPr>
        <w:pStyle w:val="Nagwek"/>
        <w:tabs>
          <w:tab w:val="clear" w:pos="4536"/>
          <w:tab w:val="clear" w:pos="9072"/>
          <w:tab w:val="left" w:pos="5877"/>
        </w:tabs>
        <w:rPr>
          <w:noProof/>
          <w:lang w:eastAsia="pl-PL"/>
        </w:rPr>
      </w:pPr>
      <w:r w:rsidRPr="0037412B">
        <w:rPr>
          <w:noProof/>
          <w:szCs w:val="19"/>
        </w:rPr>
        <mc:AlternateContent>
          <mc:Choice Requires="wps">
            <w:drawing>
              <wp:anchor distT="0" distB="0" distL="114300" distR="114300" simplePos="0" relativeHeight="252263424" behindDoc="0" locked="0" layoutInCell="1" allowOverlap="1" wp14:anchorId="7E5D19F4" wp14:editId="3E7A27F0">
                <wp:simplePos x="0" y="0"/>
                <wp:positionH relativeFrom="column">
                  <wp:posOffset>5027295</wp:posOffset>
                </wp:positionH>
                <wp:positionV relativeFrom="paragraph">
                  <wp:posOffset>144145</wp:posOffset>
                </wp:positionV>
                <wp:extent cx="2058670" cy="356235"/>
                <wp:effectExtent l="0" t="0" r="0" b="5715"/>
                <wp:wrapNone/>
                <wp:docPr id="13" name="Schemat blokowy: opóźnienie 6" descr="Seria wydawnicza - Informacje sygnalne"/>
                <wp:cNvGraphicFramePr/>
                <a:graphic xmlns:a="http://schemas.openxmlformats.org/drawingml/2006/main">
                  <a:graphicData uri="http://schemas.microsoft.com/office/word/2010/wordprocessingShape">
                    <wps:wsp>
                      <wps:cNvSpPr/>
                      <wps:spPr>
                        <a:xfrm flipH="1">
                          <a:off x="0" y="0"/>
                          <a:ext cx="2058670" cy="35623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1F903A" w14:textId="77777777" w:rsidR="000A7800" w:rsidRPr="009B2642" w:rsidRDefault="000A7800" w:rsidP="000A7800">
                            <w:pPr>
                              <w:spacing w:before="0" w:after="0"/>
                              <w:ind w:left="227" w:firstLine="57"/>
                              <w:jc w:val="center"/>
                              <w:rPr>
                                <w:rFonts w:ascii="Fira Sans SemiBold" w:hAnsi="Fira Sans SemiBold"/>
                                <w:szCs w:val="19"/>
                              </w:rPr>
                            </w:pPr>
                            <w:r w:rsidRPr="009B2642">
                              <w:rPr>
                                <w:rFonts w:ascii="Fira Sans SemiBold" w:hAnsi="Fira Sans SemiBold"/>
                                <w:szCs w:val="19"/>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D19F4" id="Schemat blokowy: opóźnienie 6" o:spid="_x0000_s1026" alt="Seria wydawnicza - Informacje sygnalne" style="position:absolute;left:0;text-align:left;margin-left:395.85pt;margin-top:11.35pt;width:162.1pt;height:28.05pt;flip:x;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" adj="-11796480,,5400" path="m,l3220948,v169038,,306070,137032,306070,306070c3527018,475108,3389986,612140,3220948,612140l,612140,,xe" fillcolor="#522398" stroked="f" strokeweight="1pt">
                <v:stroke joinstyle="miter"/>
                <v:formulas/>
                <v:path arrowok="t" o:connecttype="custom" o:connectlocs="0,0;1880021,0;2058670,178118;1880021,356235;0,356235;0,0" o:connectangles="0,0,0,0,0,0" textboxrect="0,0,3527018,612140"/>
                <v:textbox>
                  <w:txbxContent>
                    <w:p w14:paraId="721F903A" w14:textId="77777777" w:rsidR="000A7800" w:rsidRPr="009B2642" w:rsidRDefault="000A7800" w:rsidP="000A7800">
                      <w:pPr>
                        <w:spacing w:before="0" w:after="0"/>
                        <w:ind w:left="227" w:firstLine="57"/>
                        <w:jc w:val="center"/>
                        <w:rPr>
                          <w:rFonts w:ascii="Fira Sans SemiBold" w:hAnsi="Fira Sans SemiBold"/>
                          <w:szCs w:val="19"/>
                        </w:rPr>
                      </w:pPr>
                      <w:r w:rsidRPr="009B2642">
                        <w:rPr>
                          <w:rFonts w:ascii="Fira Sans SemiBold" w:hAnsi="Fira Sans SemiBold"/>
                          <w:szCs w:val="19"/>
                        </w:rPr>
                        <w:t>INFORMACJE SYGNALNE</w:t>
                      </w:r>
                    </w:p>
                  </w:txbxContent>
                </v:textbox>
              </v:shape>
            </w:pict>
          </mc:Fallback>
        </mc:AlternateContent>
      </w:r>
      <w:r w:rsidR="005E1D86" w:rsidRPr="00EA07FA">
        <w:rPr>
          <w:noProof/>
          <w:lang w:eastAsia="pl-PL"/>
        </w:rPr>
        <w:drawing>
          <wp:anchor distT="0" distB="0" distL="114300" distR="114300" simplePos="0" relativeHeight="252221440" behindDoc="1" locked="0" layoutInCell="1" allowOverlap="1" wp14:anchorId="48F1F036" wp14:editId="5FD661FE">
            <wp:simplePos x="0" y="0"/>
            <wp:positionH relativeFrom="column">
              <wp:posOffset>0</wp:posOffset>
            </wp:positionH>
            <wp:positionV relativeFrom="paragraph">
              <wp:posOffset>60960</wp:posOffset>
            </wp:positionV>
            <wp:extent cx="1551600" cy="536400"/>
            <wp:effectExtent l="0" t="0" r="0" b="0"/>
            <wp:wrapNone/>
            <wp:docPr id="2" name="Obraz 2" descr="Logo Urzędu Statystycznego we Wrocławiu przedstawiające dwa koła, jedno koloru zielonego, drugie niebieskiego, nachodzące na siebie pionowo. Obok napis Urząd Statystyczny we Wrocław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pic:nvPicPr>
                  <pic:blipFill>
                    <a:blip r:embed="rId11">
                      <a:extLst>
                        <a:ext uri="{28A0092B-C50C-407E-A947-70E740481C1C}">
                          <a14:useLocalDpi xmlns:a14="http://schemas.microsoft.com/office/drawing/2010/main" val="0"/>
                        </a:ext>
                      </a:extLst>
                    </a:blip>
                    <a:stretch>
                      <a:fillRect/>
                    </a:stretch>
                  </pic:blipFill>
                  <pic:spPr>
                    <a:xfrm>
                      <a:off x="0" y="0"/>
                      <a:ext cx="1551600" cy="536400"/>
                    </a:xfrm>
                    <a:prstGeom prst="rect">
                      <a:avLst/>
                    </a:prstGeom>
                  </pic:spPr>
                </pic:pic>
              </a:graphicData>
            </a:graphic>
            <wp14:sizeRelH relativeFrom="margin">
              <wp14:pctWidth>0</wp14:pctWidth>
            </wp14:sizeRelH>
            <wp14:sizeRelV relativeFrom="margin">
              <wp14:pctHeight>0</wp14:pctHeight>
            </wp14:sizeRelV>
          </wp:anchor>
        </w:drawing>
      </w:r>
    </w:p>
    <w:p w14:paraId="7E0BF34A" w14:textId="77777777" w:rsidR="006F5EF5" w:rsidRDefault="006F5EF5" w:rsidP="006F5EF5">
      <w:pPr>
        <w:pStyle w:val="Nagwek"/>
        <w:tabs>
          <w:tab w:val="clear" w:pos="4536"/>
          <w:tab w:val="clear" w:pos="9072"/>
          <w:tab w:val="left" w:pos="5877"/>
        </w:tabs>
        <w:rPr>
          <w:noProof/>
          <w:lang w:eastAsia="pl-PL"/>
        </w:rPr>
      </w:pPr>
    </w:p>
    <w:p w14:paraId="2B8166EE" w14:textId="46D58178" w:rsidR="006F5EF5" w:rsidRPr="006B2A42" w:rsidRDefault="008C1915" w:rsidP="008C1915">
      <w:pPr>
        <w:pStyle w:val="Nagwek"/>
        <w:tabs>
          <w:tab w:val="clear" w:pos="4536"/>
          <w:tab w:val="clear" w:pos="9072"/>
          <w:tab w:val="left" w:pos="2235"/>
        </w:tabs>
        <w:rPr>
          <w:noProof/>
          <w:sz w:val="12"/>
          <w:lang w:eastAsia="pl-PL"/>
        </w:rPr>
      </w:pPr>
      <w:r>
        <w:rPr>
          <w:noProof/>
          <w:sz w:val="12"/>
          <w:lang w:eastAsia="pl-PL"/>
        </w:rPr>
        <w:tab/>
      </w:r>
    </w:p>
    <w:p w14:paraId="75BF591D" w14:textId="1E22E264" w:rsidR="006F5EF5" w:rsidRDefault="006F5EF5" w:rsidP="006F5EF5">
      <w:pPr>
        <w:pStyle w:val="Nagwek"/>
      </w:pPr>
      <w:r>
        <w:rPr>
          <w:noProof/>
          <w:lang w:eastAsia="pl-PL"/>
        </w:rPr>
        <mc:AlternateContent>
          <mc:Choice Requires="wps">
            <w:drawing>
              <wp:anchor distT="0" distB="0" distL="114300" distR="114300" simplePos="0" relativeHeight="251793408" behindDoc="0" locked="0" layoutInCell="1" allowOverlap="1" wp14:anchorId="00307480" wp14:editId="5DF1F0B2">
                <wp:simplePos x="0" y="0"/>
                <wp:positionH relativeFrom="column">
                  <wp:posOffset>5231130</wp:posOffset>
                </wp:positionH>
                <wp:positionV relativeFrom="paragraph">
                  <wp:posOffset>324485</wp:posOffset>
                </wp:positionV>
                <wp:extent cx="0" cy="565915"/>
                <wp:effectExtent l="0" t="0" r="19050" b="24765"/>
                <wp:wrapNone/>
                <wp:docPr id="4" name="Łącznik prosty 4"/>
                <wp:cNvGraphicFramePr/>
                <a:graphic xmlns:a="http://schemas.openxmlformats.org/drawingml/2006/main">
                  <a:graphicData uri="http://schemas.microsoft.com/office/word/2010/wordprocessingShape">
                    <wps:wsp>
                      <wps:cNvCnPr/>
                      <wps:spPr>
                        <a:xfrm>
                          <a:off x="0" y="0"/>
                          <a:ext cx="0" cy="565915"/>
                        </a:xfrm>
                        <a:prstGeom prst="line">
                          <a:avLst/>
                        </a:prstGeom>
                        <a:ln w="12700">
                          <a:solidFill>
                            <a:srgbClr val="212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016C8C" id="Łącznik prosty 4" o:spid="_x0000_s1026" style="position:absolute;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pt,25.55pt" to="411.9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" strokecolor="#212e79" strokeweight="1pt">
                <v:stroke joinstyle="miter"/>
              </v:line>
            </w:pict>
          </mc:Fallback>
        </mc:AlternateContent>
      </w:r>
      <w:r w:rsidRPr="00F37172">
        <w:rPr>
          <w:noProof/>
          <w:lang w:eastAsia="pl-PL"/>
        </w:rPr>
        <mc:AlternateContent>
          <mc:Choice Requires="wps">
            <w:drawing>
              <wp:anchor distT="45720" distB="45720" distL="114300" distR="114300" simplePos="0" relativeHeight="251792384" behindDoc="0" locked="0" layoutInCell="1" allowOverlap="1" wp14:anchorId="25ABBE39" wp14:editId="4F4E1952">
                <wp:simplePos x="0" y="0"/>
                <wp:positionH relativeFrom="margin">
                  <wp:align>right</wp:align>
                </wp:positionH>
                <wp:positionV relativeFrom="paragraph">
                  <wp:posOffset>264795</wp:posOffset>
                </wp:positionV>
                <wp:extent cx="1238250" cy="584791"/>
                <wp:effectExtent l="0" t="0" r="0" b="6350"/>
                <wp:wrapNone/>
                <wp:docPr id="8" name="Pole tekstowe 2" descr="Data publikacji informacji sygnalnej i jej num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84791"/>
                        </a:xfrm>
                        <a:prstGeom prst="rect">
                          <a:avLst/>
                        </a:prstGeom>
                        <a:noFill/>
                        <a:ln w="9525">
                          <a:noFill/>
                          <a:miter lim="800000"/>
                          <a:headEnd/>
                          <a:tailEnd/>
                        </a:ln>
                      </wps:spPr>
                      <wps:txbx>
                        <w:txbxContent>
                          <w:p w14:paraId="23D4F5E3" w14:textId="7E71A097" w:rsidR="00221442" w:rsidRPr="00FE252C" w:rsidRDefault="00221442" w:rsidP="006F5EF5">
                            <w:pPr>
                              <w:spacing w:line="260" w:lineRule="exact"/>
                              <w:rPr>
                                <w:rFonts w:ascii="Fira Sans SemiBold" w:hAnsi="Fira Sans SemiBold"/>
                                <w:color w:val="522398"/>
                                <w:sz w:val="28"/>
                                <w:lang w:val="en-GB"/>
                              </w:rPr>
                            </w:pPr>
                            <w:r>
                              <w:rPr>
                                <w:rFonts w:ascii="Fira Sans SemiBold" w:hAnsi="Fira Sans SemiBold"/>
                                <w:color w:val="522398"/>
                                <w:sz w:val="28"/>
                                <w:lang w:val="en-GB"/>
                              </w:rPr>
                              <w:t>2</w:t>
                            </w:r>
                            <w:r w:rsidR="00993042">
                              <w:rPr>
                                <w:rFonts w:ascii="Fira Sans SemiBold" w:hAnsi="Fira Sans SemiBold"/>
                                <w:color w:val="522398"/>
                                <w:sz w:val="28"/>
                                <w:lang w:val="en-GB"/>
                              </w:rPr>
                              <w:t>8</w:t>
                            </w:r>
                            <w:r w:rsidRPr="00FE252C">
                              <w:rPr>
                                <w:rFonts w:ascii="Fira Sans SemiBold" w:hAnsi="Fira Sans SemiBold"/>
                                <w:color w:val="522398"/>
                                <w:sz w:val="28"/>
                                <w:lang w:val="en-GB"/>
                              </w:rPr>
                              <w:t>.</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w:t>
                            </w:r>
                            <w:r w:rsidR="000A7800">
                              <w:rPr>
                                <w:rFonts w:ascii="Fira Sans SemiBold" w:hAnsi="Fira Sans SemiBold"/>
                                <w:color w:val="522398"/>
                                <w:sz w:val="28"/>
                                <w:lang w:val="en-GB"/>
                              </w:rPr>
                              <w:t>6</w:t>
                            </w:r>
                            <w:r w:rsidRPr="00FE252C">
                              <w:rPr>
                                <w:rFonts w:ascii="Fira Sans SemiBold" w:hAnsi="Fira Sans SemiBold"/>
                                <w:color w:val="522398"/>
                                <w:sz w:val="28"/>
                                <w:lang w:val="en-GB"/>
                              </w:rPr>
                              <w:t xml:space="preserve"> r.</w:t>
                            </w:r>
                          </w:p>
                          <w:p w14:paraId="3BE9C814" w14:textId="4C2BC389" w:rsidR="00221442" w:rsidRPr="00FE252C" w:rsidRDefault="00221442" w:rsidP="006F5EF5">
                            <w:pPr>
                              <w:spacing w:line="260" w:lineRule="exact"/>
                              <w:rPr>
                                <w:rFonts w:ascii="Fira Sans SemiBold" w:hAnsi="Fira Sans SemiBold"/>
                                <w:color w:val="52239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w:t>
                            </w:r>
                            <w:r w:rsidR="000A7800">
                              <w:rPr>
                                <w:rFonts w:ascii="Fira Sans SemiBold" w:hAnsi="Fira Sans SemiBold"/>
                                <w:color w:val="522398"/>
                                <w:sz w:val="28"/>
                                <w:lang w:val="en-GB"/>
                              </w:rPr>
                              <w:t>6</w:t>
                            </w:r>
                          </w:p>
                          <w:p w14:paraId="12AD6D1A" w14:textId="77777777" w:rsidR="00221442" w:rsidRPr="003439F1" w:rsidRDefault="00221442" w:rsidP="006F5EF5">
                            <w:pPr>
                              <w:rPr>
                                <w:rFonts w:ascii="Fira Sans SemiBold" w:hAnsi="Fira Sans SemiBold"/>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BBE39" id="_x0000_t202" coordsize="21600,21600" o:spt="202" path="m,l,21600r21600,l21600,xe">
                <v:stroke joinstyle="miter"/>
                <v:path gradientshapeok="t" o:connecttype="rect"/>
              </v:shapetype>
              <v:shape id="Pole tekstowe 2" o:spid="_x0000_s1027" type="#_x0000_t202" alt="Data publikacji informacji sygnalnej i jej numer" style="position:absolute;left:0;text-align:left;margin-left:46.3pt;margin-top:20.85pt;width:97.5pt;height:46.05pt;z-index:251792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" filled="f" stroked="f">
                <v:textbox>
                  <w:txbxContent>
                    <w:p w14:paraId="23D4F5E3" w14:textId="7E71A097" w:rsidR="00221442" w:rsidRPr="00FE252C" w:rsidRDefault="00221442" w:rsidP="006F5EF5">
                      <w:pPr>
                        <w:spacing w:line="260" w:lineRule="exact"/>
                        <w:rPr>
                          <w:rFonts w:ascii="Fira Sans SemiBold" w:hAnsi="Fira Sans SemiBold"/>
                          <w:color w:val="522398"/>
                          <w:sz w:val="28"/>
                          <w:lang w:val="en-GB"/>
                        </w:rPr>
                      </w:pPr>
                      <w:r>
                        <w:rPr>
                          <w:rFonts w:ascii="Fira Sans SemiBold" w:hAnsi="Fira Sans SemiBold"/>
                          <w:color w:val="522398"/>
                          <w:sz w:val="28"/>
                          <w:lang w:val="en-GB"/>
                        </w:rPr>
                        <w:t>2</w:t>
                      </w:r>
                      <w:r w:rsidR="00993042">
                        <w:rPr>
                          <w:rFonts w:ascii="Fira Sans SemiBold" w:hAnsi="Fira Sans SemiBold"/>
                          <w:color w:val="522398"/>
                          <w:sz w:val="28"/>
                          <w:lang w:val="en-GB"/>
                        </w:rPr>
                        <w:t>8</w:t>
                      </w:r>
                      <w:r w:rsidRPr="00FE252C">
                        <w:rPr>
                          <w:rFonts w:ascii="Fira Sans SemiBold" w:hAnsi="Fira Sans SemiBold"/>
                          <w:color w:val="522398"/>
                          <w:sz w:val="28"/>
                          <w:lang w:val="en-GB"/>
                        </w:rPr>
                        <w:t>.</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w:t>
                      </w:r>
                      <w:r w:rsidR="000A7800">
                        <w:rPr>
                          <w:rFonts w:ascii="Fira Sans SemiBold" w:hAnsi="Fira Sans SemiBold"/>
                          <w:color w:val="522398"/>
                          <w:sz w:val="28"/>
                          <w:lang w:val="en-GB"/>
                        </w:rPr>
                        <w:t>6</w:t>
                      </w:r>
                      <w:r w:rsidRPr="00FE252C">
                        <w:rPr>
                          <w:rFonts w:ascii="Fira Sans SemiBold" w:hAnsi="Fira Sans SemiBold"/>
                          <w:color w:val="522398"/>
                          <w:sz w:val="28"/>
                          <w:lang w:val="en-GB"/>
                        </w:rPr>
                        <w:t xml:space="preserve"> r.</w:t>
                      </w:r>
                    </w:p>
                    <w:p w14:paraId="3BE9C814" w14:textId="4C2BC389" w:rsidR="00221442" w:rsidRPr="00FE252C" w:rsidRDefault="00221442" w:rsidP="006F5EF5">
                      <w:pPr>
                        <w:spacing w:line="260" w:lineRule="exact"/>
                        <w:rPr>
                          <w:rFonts w:ascii="Fira Sans SemiBold" w:hAnsi="Fira Sans SemiBold"/>
                          <w:color w:val="52239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10</w:t>
                      </w:r>
                      <w:r w:rsidRPr="00FE252C">
                        <w:rPr>
                          <w:rFonts w:ascii="Fira Sans SemiBold" w:hAnsi="Fira Sans SemiBold"/>
                          <w:color w:val="522398"/>
                          <w:sz w:val="28"/>
                          <w:lang w:val="en-GB"/>
                        </w:rPr>
                        <w:t>/</w:t>
                      </w:r>
                      <w:r>
                        <w:rPr>
                          <w:rFonts w:ascii="Fira Sans SemiBold" w:hAnsi="Fira Sans SemiBold"/>
                          <w:color w:val="522398"/>
                          <w:sz w:val="28"/>
                          <w:lang w:val="en-GB"/>
                        </w:rPr>
                        <w:t>202</w:t>
                      </w:r>
                      <w:r w:rsidR="000A7800">
                        <w:rPr>
                          <w:rFonts w:ascii="Fira Sans SemiBold" w:hAnsi="Fira Sans SemiBold"/>
                          <w:color w:val="522398"/>
                          <w:sz w:val="28"/>
                          <w:lang w:val="en-GB"/>
                        </w:rPr>
                        <w:t>6</w:t>
                      </w:r>
                    </w:p>
                    <w:p w14:paraId="12AD6D1A" w14:textId="77777777" w:rsidR="00221442" w:rsidRPr="003439F1" w:rsidRDefault="00221442" w:rsidP="006F5EF5">
                      <w:pPr>
                        <w:rPr>
                          <w:rFonts w:ascii="Fira Sans SemiBold" w:hAnsi="Fira Sans SemiBold"/>
                          <w:color w:val="001D77"/>
                          <w:lang w:val="en-GB"/>
                        </w:rPr>
                      </w:pPr>
                    </w:p>
                  </w:txbxContent>
                </v:textbox>
                <w10:wrap anchorx="margin"/>
              </v:shape>
            </w:pict>
          </mc:Fallback>
        </mc:AlternateContent>
      </w:r>
    </w:p>
    <w:p w14:paraId="31306471" w14:textId="35A975E4" w:rsidR="0098135C" w:rsidRPr="0079338D" w:rsidRDefault="000A7800" w:rsidP="00196F67">
      <w:pPr>
        <w:pStyle w:val="tytuinformacji"/>
        <w:spacing w:after="720"/>
        <w:ind w:right="2540"/>
        <w:jc w:val="left"/>
        <w:rPr>
          <w:shd w:val="clear" w:color="auto" w:fill="FFFFFF"/>
        </w:rPr>
      </w:pPr>
      <w:r w:rsidRPr="003E55D3">
        <w:rPr>
          <w:noProof/>
          <w:lang w:eastAsia="pl-PL"/>
        </w:rPr>
        <w:t>Sytuacja społeczno-gospodarcza</w:t>
      </w:r>
      <w:r w:rsidR="006D6CA2" w:rsidRPr="00BE3D0D">
        <w:rPr>
          <w:color w:val="auto"/>
          <w:shd w:val="clear" w:color="auto" w:fill="FFFFFF"/>
        </w:rPr>
        <w:br/>
      </w:r>
      <w:r w:rsidR="006D6CA2" w:rsidRPr="00A41809">
        <w:rPr>
          <w:shd w:val="clear" w:color="auto" w:fill="FFFFFF"/>
        </w:rPr>
        <w:t xml:space="preserve">województwa dolnośląskiego </w:t>
      </w:r>
      <w:r w:rsidR="00BF76E9">
        <w:rPr>
          <w:shd w:val="clear" w:color="auto" w:fill="FFFFFF"/>
        </w:rPr>
        <w:t>we wrześniu</w:t>
      </w:r>
      <w:r w:rsidR="008809A2">
        <w:rPr>
          <w:shd w:val="clear" w:color="auto" w:fill="FFFFFF"/>
        </w:rPr>
        <w:t xml:space="preserve"> </w:t>
      </w:r>
      <w:r w:rsidR="006D6CA2" w:rsidRPr="00A41809">
        <w:rPr>
          <w:shd w:val="clear" w:color="auto" w:fill="FFFFFF"/>
        </w:rPr>
        <w:t>20</w:t>
      </w:r>
      <w:r w:rsidR="006F1714">
        <w:rPr>
          <w:shd w:val="clear" w:color="auto" w:fill="FFFFFF"/>
        </w:rPr>
        <w:t>2</w:t>
      </w:r>
      <w:r>
        <w:rPr>
          <w:shd w:val="clear" w:color="auto" w:fill="FFFFFF"/>
        </w:rPr>
        <w:t>6</w:t>
      </w:r>
      <w:r w:rsidR="006D6CA2" w:rsidRPr="0079338D">
        <w:rPr>
          <w:shd w:val="clear" w:color="auto" w:fill="FFFFFF"/>
        </w:rPr>
        <w:t xml:space="preserve"> r.</w:t>
      </w:r>
    </w:p>
    <w:tbl>
      <w:tblPr>
        <w:tblStyle w:val="Tabela-Siatka"/>
        <w:tblW w:w="10467" w:type="dxa"/>
        <w:tblBorders>
          <w:top w:val="none" w:sz="0" w:space="0" w:color="auto"/>
          <w:left w:val="single" w:sz="8" w:space="0" w:color="212E79"/>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246FFA" w:rsidRPr="003439F1" w14:paraId="6294B172" w14:textId="77777777" w:rsidTr="003439F1">
        <w:trPr>
          <w:trHeight w:val="1553"/>
        </w:trPr>
        <w:tc>
          <w:tcPr>
            <w:tcW w:w="10467" w:type="dxa"/>
            <w:tcBorders>
              <w:left w:val="single" w:sz="4" w:space="0" w:color="522398"/>
            </w:tcBorders>
            <w:shd w:val="clear" w:color="auto" w:fill="F2F2F2" w:themeFill="background1" w:themeFillShade="F2"/>
          </w:tcPr>
          <w:p w14:paraId="0EF9CC8C" w14:textId="52938D3D" w:rsidR="00AD28B7" w:rsidRPr="00C25A5D" w:rsidRDefault="00B77ADF" w:rsidP="005C45B4">
            <w:pPr>
              <w:pStyle w:val="tekstnapierwszejstronie"/>
              <w:spacing w:line="280" w:lineRule="exact"/>
              <w:ind w:left="357" w:hanging="357"/>
            </w:pPr>
            <w:r w:rsidRPr="00C25A5D">
              <w:rPr>
                <w:spacing w:val="2"/>
              </w:rPr>
              <w:t xml:space="preserve">Przeciętne zatrudnienie w sektorze przedsiębiorstw we wrześniu br. zmniejszyło się w skali roku o </w:t>
            </w:r>
            <w:r w:rsidR="001951AE" w:rsidRPr="00C25A5D">
              <w:rPr>
                <w:spacing w:val="2"/>
              </w:rPr>
              <w:t>1</w:t>
            </w:r>
            <w:r w:rsidRPr="00C25A5D">
              <w:rPr>
                <w:spacing w:val="2"/>
              </w:rPr>
              <w:t>,</w:t>
            </w:r>
            <w:r w:rsidR="001951AE" w:rsidRPr="00C25A5D">
              <w:rPr>
                <w:spacing w:val="2"/>
              </w:rPr>
              <w:t>0</w:t>
            </w:r>
            <w:r w:rsidRPr="00C25A5D">
              <w:rPr>
                <w:spacing w:val="2"/>
              </w:rPr>
              <w:t xml:space="preserve">%; przed rokiem odnotowano jego spadek o </w:t>
            </w:r>
            <w:r w:rsidR="001951AE" w:rsidRPr="00C25A5D">
              <w:rPr>
                <w:spacing w:val="2"/>
              </w:rPr>
              <w:t>0</w:t>
            </w:r>
            <w:r w:rsidRPr="00C25A5D">
              <w:rPr>
                <w:spacing w:val="2"/>
              </w:rPr>
              <w:t>,</w:t>
            </w:r>
            <w:r w:rsidR="001951AE" w:rsidRPr="00C25A5D">
              <w:rPr>
                <w:spacing w:val="2"/>
              </w:rPr>
              <w:t>8</w:t>
            </w:r>
            <w:r w:rsidRPr="00C25A5D">
              <w:rPr>
                <w:spacing w:val="2"/>
              </w:rPr>
              <w:t xml:space="preserve">%. </w:t>
            </w:r>
          </w:p>
          <w:p w14:paraId="1C648542" w14:textId="37D44B79" w:rsidR="00A6666E" w:rsidRPr="00C25A5D" w:rsidRDefault="005770AE" w:rsidP="005C45B4">
            <w:pPr>
              <w:pStyle w:val="tekstnapierwszejstronie"/>
              <w:spacing w:line="280" w:lineRule="exact"/>
              <w:ind w:left="357" w:hanging="357"/>
            </w:pPr>
            <w:r w:rsidRPr="00C25A5D">
              <w:t>Stopa bezrobocia rejestrowanego wyniosła</w:t>
            </w:r>
            <w:r w:rsidR="00955403" w:rsidRPr="00C25A5D">
              <w:t xml:space="preserve">, podobnie jak w sierpniu br., </w:t>
            </w:r>
            <w:r w:rsidR="003964A5" w:rsidRPr="00C25A5D">
              <w:t>5</w:t>
            </w:r>
            <w:r w:rsidR="002267E6" w:rsidRPr="00C25A5D">
              <w:t>,</w:t>
            </w:r>
            <w:r w:rsidR="00A71660" w:rsidRPr="00C25A5D">
              <w:t>5</w:t>
            </w:r>
            <w:r w:rsidRPr="00C25A5D">
              <w:t xml:space="preserve">% </w:t>
            </w:r>
            <w:r w:rsidR="005E1D86" w:rsidRPr="00C25A5D">
              <w:t xml:space="preserve">i była </w:t>
            </w:r>
            <w:r w:rsidR="001414B3" w:rsidRPr="00C25A5D">
              <w:t>wy</w:t>
            </w:r>
            <w:r w:rsidR="005E1D86" w:rsidRPr="00C25A5D">
              <w:t xml:space="preserve">ższa </w:t>
            </w:r>
            <w:r w:rsidRPr="00C25A5D">
              <w:t xml:space="preserve">w porównaniu </w:t>
            </w:r>
            <w:r w:rsidR="00F26FE0" w:rsidRPr="00C25A5D">
              <w:t>z</w:t>
            </w:r>
            <w:r w:rsidRPr="00C25A5D">
              <w:t xml:space="preserve"> wrześni</w:t>
            </w:r>
            <w:r w:rsidR="00F26FE0" w:rsidRPr="00C25A5D">
              <w:t>em</w:t>
            </w:r>
            <w:r w:rsidRPr="00C25A5D">
              <w:t xml:space="preserve"> ub. roku o </w:t>
            </w:r>
            <w:r w:rsidR="00C20A3F" w:rsidRPr="00C25A5D">
              <w:t>0</w:t>
            </w:r>
            <w:r w:rsidRPr="00C25A5D">
              <w:t>,</w:t>
            </w:r>
            <w:r w:rsidR="00A71660" w:rsidRPr="00C25A5D">
              <w:t>3</w:t>
            </w:r>
            <w:r w:rsidRPr="00C25A5D">
              <w:t xml:space="preserve"> </w:t>
            </w:r>
            <w:proofErr w:type="spellStart"/>
            <w:r w:rsidRPr="00C25A5D">
              <w:t>p.proc</w:t>
            </w:r>
            <w:proofErr w:type="spellEnd"/>
            <w:r w:rsidRPr="00C25A5D">
              <w:t>.</w:t>
            </w:r>
            <w:r w:rsidR="00287CEF" w:rsidRPr="00C25A5D">
              <w:rPr>
                <w:spacing w:val="-2"/>
              </w:rPr>
              <w:t xml:space="preserve"> </w:t>
            </w:r>
          </w:p>
          <w:p w14:paraId="5113BB95" w14:textId="7774E7DF" w:rsidR="00246FFA" w:rsidRPr="00C25A5D" w:rsidRDefault="00A41809" w:rsidP="005C45B4">
            <w:pPr>
              <w:pStyle w:val="tekstnapierwszejstronie"/>
              <w:spacing w:line="280" w:lineRule="exact"/>
              <w:ind w:left="357" w:hanging="357"/>
            </w:pPr>
            <w:r w:rsidRPr="00C25A5D">
              <w:t xml:space="preserve">Wzrost przeciętnych miesięcznych wynagrodzeń brutto w sektorze przedsiębiorstw w ujęciu rocznym wyniósł </w:t>
            </w:r>
            <w:r w:rsidR="00BE2CFE" w:rsidRPr="00C25A5D">
              <w:t>7</w:t>
            </w:r>
            <w:r w:rsidRPr="00C25A5D">
              <w:t>,</w:t>
            </w:r>
            <w:r w:rsidR="00BE2CFE" w:rsidRPr="00C25A5D">
              <w:t>0</w:t>
            </w:r>
            <w:r w:rsidRPr="00C25A5D">
              <w:t>% (przed rokiem</w:t>
            </w:r>
            <w:r w:rsidR="001C373E" w:rsidRPr="00C25A5D">
              <w:t xml:space="preserve"> </w:t>
            </w:r>
            <w:r w:rsidRPr="00C25A5D">
              <w:t xml:space="preserve">odnotowano </w:t>
            </w:r>
            <w:r w:rsidR="00B7349F" w:rsidRPr="00C25A5D">
              <w:t>wzrost</w:t>
            </w:r>
            <w:r w:rsidRPr="00C25A5D">
              <w:t xml:space="preserve"> o </w:t>
            </w:r>
            <w:r w:rsidR="00BE2CFE" w:rsidRPr="00C25A5D">
              <w:t>5</w:t>
            </w:r>
            <w:r w:rsidRPr="00C25A5D">
              <w:t>,</w:t>
            </w:r>
            <w:r w:rsidR="00BE2CFE" w:rsidRPr="00C25A5D">
              <w:t>6</w:t>
            </w:r>
            <w:r w:rsidR="005770AE" w:rsidRPr="00C25A5D">
              <w:t>%).</w:t>
            </w:r>
            <w:r w:rsidR="00957284" w:rsidRPr="00C25A5D">
              <w:t xml:space="preserve"> Przeciętne wynagrodzenie było wyższe niż w kraju (</w:t>
            </w:r>
            <w:r w:rsidR="00787501" w:rsidRPr="00C25A5D">
              <w:t>95</w:t>
            </w:r>
            <w:r w:rsidR="00BE2CFE" w:rsidRPr="00C25A5D">
              <w:t>75</w:t>
            </w:r>
            <w:r w:rsidR="00787501" w:rsidRPr="00C25A5D">
              <w:t>,</w:t>
            </w:r>
            <w:r w:rsidR="00BE2CFE" w:rsidRPr="00C25A5D">
              <w:t>64</w:t>
            </w:r>
            <w:r w:rsidR="00787501" w:rsidRPr="00C25A5D">
              <w:t xml:space="preserve"> </w:t>
            </w:r>
            <w:r w:rsidR="00957284" w:rsidRPr="00C25A5D">
              <w:t xml:space="preserve">zł wobec </w:t>
            </w:r>
            <w:r w:rsidR="00BE2CFE" w:rsidRPr="00C25A5D">
              <w:t>9266</w:t>
            </w:r>
            <w:r w:rsidR="001414B3" w:rsidRPr="00C25A5D">
              <w:t>,</w:t>
            </w:r>
            <w:r w:rsidR="00787501" w:rsidRPr="00C25A5D">
              <w:t>4</w:t>
            </w:r>
            <w:r w:rsidR="00BE2CFE" w:rsidRPr="00C25A5D">
              <w:t>8</w:t>
            </w:r>
            <w:r w:rsidR="001C373E" w:rsidRPr="00C25A5D">
              <w:t xml:space="preserve"> </w:t>
            </w:r>
            <w:r w:rsidR="00957284" w:rsidRPr="00C25A5D">
              <w:t>zł)</w:t>
            </w:r>
            <w:r w:rsidR="00BE37D7" w:rsidRPr="00C25A5D">
              <w:t xml:space="preserve">, </w:t>
            </w:r>
            <w:r w:rsidR="00BE2CFE" w:rsidRPr="00C25A5D">
              <w:t>także</w:t>
            </w:r>
            <w:r w:rsidR="00957284" w:rsidRPr="00C25A5D">
              <w:t xml:space="preserve"> jego wzrost w ciągu roku był</w:t>
            </w:r>
            <w:r w:rsidR="00BE37D7" w:rsidRPr="00C25A5D">
              <w:t xml:space="preserve"> </w:t>
            </w:r>
            <w:r w:rsidR="00BE2CFE" w:rsidRPr="00C25A5D">
              <w:t>więk</w:t>
            </w:r>
            <w:r w:rsidR="00957284" w:rsidRPr="00C25A5D">
              <w:t xml:space="preserve">szy niż w kraju (o </w:t>
            </w:r>
            <w:r w:rsidR="00787501" w:rsidRPr="00C25A5D">
              <w:t>1</w:t>
            </w:r>
            <w:r w:rsidR="00957284" w:rsidRPr="00C25A5D">
              <w:t>,</w:t>
            </w:r>
            <w:r w:rsidR="00BE2CFE" w:rsidRPr="00C25A5D">
              <w:t>1</w:t>
            </w:r>
            <w:r w:rsidR="00957284" w:rsidRPr="00C25A5D">
              <w:t xml:space="preserve"> </w:t>
            </w:r>
            <w:proofErr w:type="spellStart"/>
            <w:r w:rsidR="00957284" w:rsidRPr="00C25A5D">
              <w:t>p.proc</w:t>
            </w:r>
            <w:proofErr w:type="spellEnd"/>
            <w:r w:rsidR="00957284" w:rsidRPr="00C25A5D">
              <w:t>.).</w:t>
            </w:r>
          </w:p>
          <w:p w14:paraId="793688E7" w14:textId="55FE3082" w:rsidR="00260E2F" w:rsidRPr="001414B3" w:rsidRDefault="00483DEB" w:rsidP="005C45B4">
            <w:pPr>
              <w:pStyle w:val="tekstnapierwszejstronie"/>
              <w:spacing w:line="280" w:lineRule="exact"/>
              <w:ind w:left="357" w:hanging="357"/>
              <w:rPr>
                <w:color w:val="auto"/>
              </w:rPr>
            </w:pPr>
            <w:r>
              <w:rPr>
                <w:color w:val="auto"/>
              </w:rPr>
              <w:t>Przeciętna cena</w:t>
            </w:r>
            <w:r w:rsidRPr="001414B3">
              <w:rPr>
                <w:color w:val="auto"/>
              </w:rPr>
              <w:t xml:space="preserve"> skupu pszenicy</w:t>
            </w:r>
            <w:r>
              <w:rPr>
                <w:color w:val="auto"/>
              </w:rPr>
              <w:t xml:space="preserve"> i</w:t>
            </w:r>
            <w:r w:rsidRPr="001414B3">
              <w:rPr>
                <w:color w:val="auto"/>
              </w:rPr>
              <w:t xml:space="preserve"> żyta</w:t>
            </w:r>
            <w:r>
              <w:rPr>
                <w:color w:val="auto"/>
              </w:rPr>
              <w:t xml:space="preserve"> była wyższa, a żywca</w:t>
            </w:r>
            <w:r w:rsidRPr="001414B3">
              <w:rPr>
                <w:color w:val="auto"/>
              </w:rPr>
              <w:t xml:space="preserve"> wołowego,</w:t>
            </w:r>
            <w:r>
              <w:rPr>
                <w:color w:val="auto"/>
              </w:rPr>
              <w:t xml:space="preserve"> wieprzowego i </w:t>
            </w:r>
            <w:r w:rsidRPr="001414B3">
              <w:rPr>
                <w:color w:val="auto"/>
              </w:rPr>
              <w:t>drobiowego</w:t>
            </w:r>
            <w:r>
              <w:rPr>
                <w:color w:val="auto"/>
              </w:rPr>
              <w:t xml:space="preserve"> oraz mleka</w:t>
            </w:r>
            <w:r w:rsidRPr="001414B3">
              <w:rPr>
                <w:color w:val="auto"/>
              </w:rPr>
              <w:t xml:space="preserve"> </w:t>
            </w:r>
            <w:r>
              <w:rPr>
                <w:color w:val="auto"/>
              </w:rPr>
              <w:t>niższa</w:t>
            </w:r>
            <w:r w:rsidRPr="001414B3">
              <w:rPr>
                <w:color w:val="auto"/>
              </w:rPr>
              <w:t xml:space="preserve"> niż rok temu</w:t>
            </w:r>
            <w:r>
              <w:rPr>
                <w:color w:val="auto"/>
              </w:rPr>
              <w:t>.</w:t>
            </w:r>
          </w:p>
          <w:p w14:paraId="3C2EFB8E" w14:textId="49AC7941" w:rsidR="00260E2F" w:rsidRPr="00BB734B" w:rsidRDefault="00483DEB" w:rsidP="005C45B4">
            <w:pPr>
              <w:pStyle w:val="tekstnapierwszejstronie"/>
              <w:spacing w:line="280" w:lineRule="exact"/>
              <w:ind w:left="357" w:hanging="357"/>
              <w:rPr>
                <w:color w:val="auto"/>
                <w:spacing w:val="4"/>
              </w:rPr>
            </w:pPr>
            <w:r w:rsidRPr="00206D40">
              <w:rPr>
                <w:color w:val="auto"/>
              </w:rPr>
              <w:t xml:space="preserve">W skali roku zwiększyła się produkcja sprzedana przemysłu (w cenach stałych) o 12,8% (przed rokiem notowano </w:t>
            </w:r>
            <w:r w:rsidRPr="00206D40">
              <w:rPr>
                <w:color w:val="auto"/>
                <w:spacing w:val="3"/>
              </w:rPr>
              <w:t>wzrost o 0,2%), a produkcja budowlano-montażowa zwiększyła się (w cenach bieżących) o 1,0% (we wrześniu ub.</w:t>
            </w:r>
            <w:r w:rsidRPr="00206D40">
              <w:rPr>
                <w:color w:val="auto"/>
              </w:rPr>
              <w:t xml:space="preserve"> roku wystąpił spadek o 17,8%).</w:t>
            </w:r>
          </w:p>
          <w:p w14:paraId="71755751" w14:textId="474CC55B" w:rsidR="00260E2F" w:rsidRPr="001414B3" w:rsidRDefault="00483DEB" w:rsidP="005C45B4">
            <w:pPr>
              <w:pStyle w:val="tekstnapierwszejstronie"/>
              <w:spacing w:line="280" w:lineRule="exact"/>
              <w:ind w:left="357" w:hanging="357"/>
              <w:rPr>
                <w:color w:val="auto"/>
              </w:rPr>
            </w:pPr>
            <w:r w:rsidRPr="001414B3">
              <w:rPr>
                <w:color w:val="auto"/>
                <w:spacing w:val="-2"/>
              </w:rPr>
              <w:t>Według wstępnych danych liczba mieszkań odd</w:t>
            </w:r>
            <w:r>
              <w:rPr>
                <w:color w:val="auto"/>
                <w:spacing w:val="-2"/>
              </w:rPr>
              <w:t>anych do użytkowania była o 14,2</w:t>
            </w:r>
            <w:r w:rsidRPr="001414B3">
              <w:rPr>
                <w:color w:val="auto"/>
                <w:spacing w:val="-2"/>
              </w:rPr>
              <w:t xml:space="preserve">% </w:t>
            </w:r>
            <w:r>
              <w:rPr>
                <w:color w:val="auto"/>
                <w:spacing w:val="-2"/>
              </w:rPr>
              <w:t>ni</w:t>
            </w:r>
            <w:r w:rsidRPr="001414B3">
              <w:rPr>
                <w:color w:val="auto"/>
                <w:spacing w:val="-2"/>
              </w:rPr>
              <w:t xml:space="preserve">ższa niż we wrześniu ub. roku. </w:t>
            </w:r>
            <w:r>
              <w:rPr>
                <w:color w:val="auto"/>
                <w:spacing w:val="-2"/>
              </w:rPr>
              <w:t>M</w:t>
            </w:r>
            <w:r w:rsidRPr="001414B3">
              <w:rPr>
                <w:color w:val="auto"/>
                <w:spacing w:val="-2"/>
              </w:rPr>
              <w:t>ieszka</w:t>
            </w:r>
            <w:r>
              <w:rPr>
                <w:color w:val="auto"/>
                <w:spacing w:val="-2"/>
              </w:rPr>
              <w:t>nia</w:t>
            </w:r>
            <w:r w:rsidRPr="001414B3">
              <w:rPr>
                <w:color w:val="auto"/>
                <w:spacing w:val="-2"/>
              </w:rPr>
              <w:t xml:space="preserve"> przekazali inwestorzy budujący na sprzedaż lub wynajem oraz indywidualni. W ujęciu rocznym z</w:t>
            </w:r>
            <w:r>
              <w:rPr>
                <w:color w:val="auto"/>
                <w:spacing w:val="-2"/>
              </w:rPr>
              <w:t>mniej</w:t>
            </w:r>
            <w:r w:rsidRPr="001414B3">
              <w:rPr>
                <w:color w:val="auto"/>
                <w:spacing w:val="-2"/>
              </w:rPr>
              <w:t xml:space="preserve">szyła się liczba mieszkań, na budowę których wydano pozwolenia lub dokonano zgłoszenia z projektem budowlanym </w:t>
            </w:r>
            <w:r>
              <w:rPr>
                <w:color w:val="auto"/>
                <w:spacing w:val="-2"/>
              </w:rPr>
              <w:t xml:space="preserve">oraz </w:t>
            </w:r>
            <w:r w:rsidRPr="001414B3">
              <w:rPr>
                <w:color w:val="auto"/>
                <w:spacing w:val="-2"/>
              </w:rPr>
              <w:t>liczba mieszkań, których budowę rozpoczęto.</w:t>
            </w:r>
          </w:p>
          <w:p w14:paraId="3DA3AB5F" w14:textId="47378ED6" w:rsidR="00260E2F" w:rsidRPr="001414B3" w:rsidRDefault="00483DEB" w:rsidP="005C45B4">
            <w:pPr>
              <w:pStyle w:val="tekstnapierwszejstronie"/>
              <w:suppressAutoHyphens/>
              <w:spacing w:line="280" w:lineRule="exact"/>
              <w:ind w:left="357" w:hanging="357"/>
            </w:pPr>
            <w:r w:rsidRPr="001414B3">
              <w:rPr>
                <w:rFonts w:cs="Calibri"/>
                <w:color w:val="auto"/>
                <w:szCs w:val="19"/>
              </w:rPr>
              <w:t>W skali roku z</w:t>
            </w:r>
            <w:r>
              <w:rPr>
                <w:rFonts w:cs="Calibri"/>
                <w:color w:val="auto"/>
                <w:szCs w:val="19"/>
              </w:rPr>
              <w:t>więk</w:t>
            </w:r>
            <w:r w:rsidRPr="001414B3">
              <w:rPr>
                <w:rFonts w:cs="Calibri"/>
                <w:color w:val="auto"/>
                <w:szCs w:val="19"/>
              </w:rPr>
              <w:t>szyła się wartość sprzedaży deta</w:t>
            </w:r>
            <w:r>
              <w:rPr>
                <w:rFonts w:cs="Calibri"/>
                <w:color w:val="auto"/>
                <w:szCs w:val="19"/>
              </w:rPr>
              <w:t>licznej o 1,8% (we wrześniu 2025 r. wystąpił wzrost o 8,8</w:t>
            </w:r>
            <w:r w:rsidRPr="001414B3">
              <w:rPr>
                <w:rFonts w:cs="Calibri"/>
                <w:color w:val="auto"/>
                <w:szCs w:val="19"/>
              </w:rPr>
              <w:t>%) oraz z</w:t>
            </w:r>
            <w:r>
              <w:rPr>
                <w:rFonts w:cs="Calibri"/>
                <w:color w:val="auto"/>
                <w:szCs w:val="19"/>
              </w:rPr>
              <w:t>więk</w:t>
            </w:r>
            <w:r w:rsidRPr="001414B3">
              <w:rPr>
                <w:rFonts w:cs="Calibri"/>
                <w:color w:val="auto"/>
                <w:szCs w:val="19"/>
              </w:rPr>
              <w:t>szyła się wa</w:t>
            </w:r>
            <w:r>
              <w:rPr>
                <w:rFonts w:cs="Calibri"/>
                <w:color w:val="auto"/>
                <w:szCs w:val="19"/>
              </w:rPr>
              <w:t>rtość sprzedaży hurtowej – o 12,1</w:t>
            </w:r>
            <w:r w:rsidRPr="001414B3">
              <w:rPr>
                <w:rFonts w:cs="Calibri"/>
                <w:color w:val="auto"/>
                <w:szCs w:val="19"/>
              </w:rPr>
              <w:t xml:space="preserve">% (wobec </w:t>
            </w:r>
            <w:r>
              <w:rPr>
                <w:rFonts w:cs="Calibri"/>
                <w:color w:val="auto"/>
                <w:szCs w:val="19"/>
              </w:rPr>
              <w:t>wzrostu o 4,4</w:t>
            </w:r>
            <w:r w:rsidRPr="001414B3">
              <w:rPr>
                <w:rFonts w:cs="Calibri"/>
                <w:color w:val="auto"/>
                <w:szCs w:val="19"/>
              </w:rPr>
              <w:t>% przed rokiem).</w:t>
            </w:r>
            <w:r w:rsidR="00BB734B">
              <w:rPr>
                <w:rFonts w:cs="Calibri"/>
                <w:color w:val="auto"/>
                <w:szCs w:val="19"/>
              </w:rPr>
              <w:t xml:space="preserve"> </w:t>
            </w:r>
          </w:p>
          <w:p w14:paraId="518EA643" w14:textId="433DB600" w:rsidR="005770AE" w:rsidRPr="00C25A5D" w:rsidRDefault="005770AE" w:rsidP="005C45B4">
            <w:pPr>
              <w:pStyle w:val="tekstnapierwszejstronie"/>
              <w:spacing w:line="280" w:lineRule="exact"/>
              <w:ind w:left="357" w:hanging="329"/>
            </w:pPr>
            <w:r w:rsidRPr="00C25A5D">
              <w:t>W</w:t>
            </w:r>
            <w:r w:rsidR="00220893" w:rsidRPr="00C25A5D">
              <w:t>e wrześniu</w:t>
            </w:r>
            <w:r w:rsidRPr="00C25A5D">
              <w:t xml:space="preserve"> br. do rejestru REGON wpisano </w:t>
            </w:r>
            <w:r w:rsidR="00B65B50" w:rsidRPr="00C25A5D">
              <w:t>2</w:t>
            </w:r>
            <w:r w:rsidR="00395024" w:rsidRPr="00C25A5D">
              <w:t>4</w:t>
            </w:r>
            <w:r w:rsidR="007E6BCB" w:rsidRPr="00C25A5D">
              <w:t>95</w:t>
            </w:r>
            <w:r w:rsidRPr="00C25A5D">
              <w:t xml:space="preserve"> now</w:t>
            </w:r>
            <w:r w:rsidR="003B1F84" w:rsidRPr="00C25A5D">
              <w:t>ych</w:t>
            </w:r>
            <w:r w:rsidRPr="00C25A5D">
              <w:t xml:space="preserve"> podmiot</w:t>
            </w:r>
            <w:r w:rsidR="003B1F84" w:rsidRPr="00C25A5D">
              <w:t>ów</w:t>
            </w:r>
            <w:r w:rsidRPr="00C25A5D">
              <w:t xml:space="preserve">, tj. o </w:t>
            </w:r>
            <w:r w:rsidR="007E6BCB" w:rsidRPr="00C25A5D">
              <w:t>5</w:t>
            </w:r>
            <w:r w:rsidRPr="00C25A5D">
              <w:t>,</w:t>
            </w:r>
            <w:r w:rsidR="007E6BCB" w:rsidRPr="00C25A5D">
              <w:t>5</w:t>
            </w:r>
            <w:r w:rsidRPr="00C25A5D">
              <w:t xml:space="preserve">% </w:t>
            </w:r>
            <w:r w:rsidR="00395024" w:rsidRPr="00C25A5D">
              <w:t>więc</w:t>
            </w:r>
            <w:r w:rsidRPr="00C25A5D">
              <w:t xml:space="preserve">ej niż w poprzednim miesiącu, </w:t>
            </w:r>
            <w:r w:rsidRPr="00C25A5D">
              <w:rPr>
                <w:spacing w:val="-2"/>
              </w:rPr>
              <w:t xml:space="preserve">natomiast z ewidencji wykreślono </w:t>
            </w:r>
            <w:r w:rsidR="009225C5" w:rsidRPr="00C25A5D">
              <w:rPr>
                <w:spacing w:val="-2"/>
              </w:rPr>
              <w:t>1</w:t>
            </w:r>
            <w:r w:rsidR="007E6BCB" w:rsidRPr="00C25A5D">
              <w:rPr>
                <w:spacing w:val="-2"/>
              </w:rPr>
              <w:t>53</w:t>
            </w:r>
            <w:r w:rsidR="00B65B50" w:rsidRPr="00C25A5D">
              <w:rPr>
                <w:spacing w:val="-2"/>
              </w:rPr>
              <w:t>4</w:t>
            </w:r>
            <w:r w:rsidRPr="00C25A5D">
              <w:rPr>
                <w:spacing w:val="-2"/>
              </w:rPr>
              <w:t xml:space="preserve"> podmiot</w:t>
            </w:r>
            <w:r w:rsidR="00395024" w:rsidRPr="00C25A5D">
              <w:rPr>
                <w:spacing w:val="-2"/>
              </w:rPr>
              <w:t>ów</w:t>
            </w:r>
            <w:r w:rsidRPr="00C25A5D">
              <w:rPr>
                <w:spacing w:val="-2"/>
              </w:rPr>
              <w:t xml:space="preserve">, tj. o </w:t>
            </w:r>
            <w:r w:rsidR="007E6BCB" w:rsidRPr="00C25A5D">
              <w:rPr>
                <w:spacing w:val="-2"/>
              </w:rPr>
              <w:t>22</w:t>
            </w:r>
            <w:r w:rsidRPr="00C25A5D">
              <w:rPr>
                <w:spacing w:val="-2"/>
              </w:rPr>
              <w:t>,</w:t>
            </w:r>
            <w:r w:rsidR="007E6BCB" w:rsidRPr="00C25A5D">
              <w:rPr>
                <w:spacing w:val="-2"/>
              </w:rPr>
              <w:t>5</w:t>
            </w:r>
            <w:r w:rsidRPr="00C25A5D">
              <w:rPr>
                <w:spacing w:val="-2"/>
              </w:rPr>
              <w:t xml:space="preserve">% </w:t>
            </w:r>
            <w:r w:rsidR="003B1F84" w:rsidRPr="00C25A5D">
              <w:rPr>
                <w:spacing w:val="-2"/>
              </w:rPr>
              <w:t>więc</w:t>
            </w:r>
            <w:r w:rsidRPr="00C25A5D">
              <w:rPr>
                <w:spacing w:val="-2"/>
              </w:rPr>
              <w:t xml:space="preserve">ej niż przed miesiącem. Według stanu na koniec </w:t>
            </w:r>
            <w:r w:rsidR="00A90C71" w:rsidRPr="00C25A5D">
              <w:rPr>
                <w:spacing w:val="-2"/>
              </w:rPr>
              <w:t>września</w:t>
            </w:r>
            <w:r w:rsidRPr="00C25A5D">
              <w:rPr>
                <w:spacing w:val="-2"/>
              </w:rPr>
              <w:t xml:space="preserve"> br. w rejestrze REGON</w:t>
            </w:r>
            <w:r w:rsidR="00A90C71" w:rsidRPr="00C25A5D">
              <w:t xml:space="preserve"> </w:t>
            </w:r>
            <w:r w:rsidR="007E6BCB" w:rsidRPr="00C25A5D">
              <w:t>75</w:t>
            </w:r>
            <w:r w:rsidRPr="00C25A5D">
              <w:t>,</w:t>
            </w:r>
            <w:r w:rsidR="007E6BCB" w:rsidRPr="00C25A5D">
              <w:t>5</w:t>
            </w:r>
            <w:r w:rsidRPr="00C25A5D">
              <w:t xml:space="preserve"> tys. podmiotów miało zawieszoną działalność (</w:t>
            </w:r>
            <w:r w:rsidR="00B65B50" w:rsidRPr="00C25A5D">
              <w:t>o 0,</w:t>
            </w:r>
            <w:r w:rsidR="003B1F84" w:rsidRPr="00C25A5D">
              <w:t>6</w:t>
            </w:r>
            <w:r w:rsidR="00B65B50" w:rsidRPr="00C25A5D">
              <w:t>% mniej niż przed</w:t>
            </w:r>
            <w:r w:rsidRPr="00C25A5D">
              <w:t xml:space="preserve"> miesiącem). </w:t>
            </w:r>
          </w:p>
          <w:p w14:paraId="1081E757" w14:textId="2A7D77EC" w:rsidR="002A564F" w:rsidRPr="001414B3" w:rsidRDefault="00442BC2" w:rsidP="005C45B4">
            <w:pPr>
              <w:pStyle w:val="tekstnapierwszejstronie"/>
              <w:spacing w:line="280" w:lineRule="exact"/>
              <w:ind w:left="357" w:hanging="357"/>
            </w:pPr>
            <w:r w:rsidRPr="00442BC2">
              <w:rPr>
                <w:spacing w:val="-2"/>
              </w:rPr>
              <w:t>W październiku br. wskaźnik ogólnego klimatu koniunktury w większości badanych obszarów gospodarki sygnalizuje pogorszenie lub stabilizację koniunktury gospodarczej w stosunku do poprzedniego miesiąca. Największy spadek wskaźnika (o 21,3) odnotowano w zakwaterowaniu i gastronomii. Natomiast znacząca poprawa koniunktury wystąpiła jedynie w transporcie i gospodarce magazynowej, wzrost wskaźnika o 10,6 w stosunku do poprzedniego miesiąca. Najbardziej pesymistyczne oceny formułują podmioty prowadzące działalność w zakwaterowaniu i gastronomii (minus 11,1), a wartość wskaźnika jest poniżej średniej długookresowej (plus 3,5). Przedsiębiorcy prowadzący działalność w informacji i komunikacji wyrażają najbardziej korzystne opinie (plus 17,6), a wartość wskaźnika jest powyżej średniej długookresowej (plus 10,1).</w:t>
            </w:r>
          </w:p>
        </w:tc>
      </w:tr>
    </w:tbl>
    <w:p w14:paraId="32477456" w14:textId="77777777" w:rsidR="00A451F4" w:rsidRDefault="00A451F4">
      <w:pPr>
        <w:spacing w:before="0" w:after="160" w:line="259" w:lineRule="auto"/>
        <w:jc w:val="left"/>
      </w:pPr>
    </w:p>
    <w:p w14:paraId="38308561" w14:textId="77777777" w:rsidR="00BB046A" w:rsidRPr="00A451F4" w:rsidRDefault="00BB046A" w:rsidP="00A451F4">
      <w:r w:rsidRPr="00A451F4">
        <w:br w:type="page"/>
      </w:r>
    </w:p>
    <w:p w14:paraId="25B0BAB2" w14:textId="2F10F269" w:rsidR="00F469A3" w:rsidRPr="003439F1" w:rsidRDefault="00770B00" w:rsidP="00350C44">
      <w:pPr>
        <w:pStyle w:val="Nagwek1"/>
        <w:spacing w:line="230" w:lineRule="exact"/>
        <w:rPr>
          <w:szCs w:val="19"/>
        </w:rPr>
      </w:pPr>
      <w:r w:rsidRPr="003439F1">
        <w:lastRenderedPageBreak/>
        <w:t>Spis treści</w:t>
      </w:r>
    </w:p>
    <w:p w14:paraId="66AB70E6" w14:textId="77777777" w:rsidR="00220893" w:rsidRPr="009400F1" w:rsidRDefault="00220893" w:rsidP="000A7800">
      <w:pPr>
        <w:pStyle w:val="Spistreci"/>
        <w:spacing w:before="100" w:after="100"/>
      </w:pPr>
      <w:r w:rsidRPr="009F5143">
        <w:t>Rynek pracy</w:t>
      </w:r>
      <w:r w:rsidRPr="009F5143">
        <w:tab/>
      </w:r>
      <w:r w:rsidRPr="009400F1">
        <w:t>4</w:t>
      </w:r>
    </w:p>
    <w:p w14:paraId="5A171E3D" w14:textId="70D7B0C8" w:rsidR="00220893" w:rsidRDefault="00220893" w:rsidP="000A7800">
      <w:pPr>
        <w:pStyle w:val="Spistreci"/>
        <w:spacing w:before="100" w:after="100"/>
      </w:pPr>
      <w:r w:rsidRPr="00803995">
        <w:t>Wynagrodzenia</w:t>
      </w:r>
      <w:r w:rsidRPr="00803995">
        <w:tab/>
      </w:r>
      <w:r w:rsidR="0086789B">
        <w:t>8</w:t>
      </w:r>
    </w:p>
    <w:p w14:paraId="692C7614" w14:textId="033313D1" w:rsidR="00220893" w:rsidRPr="00803995" w:rsidRDefault="00D20160" w:rsidP="000A7800">
      <w:pPr>
        <w:pStyle w:val="Spistreci"/>
        <w:spacing w:before="100" w:after="100"/>
      </w:pPr>
      <w:r w:rsidRPr="00803995">
        <w:t>Rolnictwo</w:t>
      </w:r>
      <w:r w:rsidR="00220893">
        <w:tab/>
      </w:r>
      <w:r w:rsidR="0086789B">
        <w:t>10</w:t>
      </w:r>
    </w:p>
    <w:p w14:paraId="69BAC8A3" w14:textId="510DFDBE" w:rsidR="00220893" w:rsidRPr="00803995" w:rsidRDefault="00346215" w:rsidP="000A7800">
      <w:pPr>
        <w:pStyle w:val="Spistreci"/>
        <w:spacing w:before="100" w:after="100"/>
      </w:pPr>
      <w:r w:rsidRPr="00803995">
        <w:t>Przemysł i budownictwo</w:t>
      </w:r>
      <w:r w:rsidR="00220893" w:rsidRPr="00803995">
        <w:tab/>
        <w:t>1</w:t>
      </w:r>
      <w:r w:rsidR="0086789B">
        <w:t>3</w:t>
      </w:r>
    </w:p>
    <w:p w14:paraId="3DAFFA38" w14:textId="51205FF3" w:rsidR="00220893" w:rsidRPr="00803995" w:rsidRDefault="00220893" w:rsidP="000A7800">
      <w:pPr>
        <w:pStyle w:val="Spistreci"/>
        <w:spacing w:before="100" w:after="100"/>
      </w:pPr>
      <w:r w:rsidRPr="00803995">
        <w:t>Budownictwo mieszkaniowe</w:t>
      </w:r>
      <w:r w:rsidRPr="00803995">
        <w:tab/>
        <w:t>1</w:t>
      </w:r>
      <w:r w:rsidR="0086789B">
        <w:t>5</w:t>
      </w:r>
    </w:p>
    <w:p w14:paraId="231F0A7E" w14:textId="05CF0714" w:rsidR="00220893" w:rsidRDefault="00220893" w:rsidP="000A7800">
      <w:pPr>
        <w:pStyle w:val="Spistreci"/>
        <w:spacing w:before="100" w:after="100"/>
      </w:pPr>
      <w:r w:rsidRPr="00803995">
        <w:t>Rynek wewnętrzny</w:t>
      </w:r>
      <w:r w:rsidRPr="00803995">
        <w:tab/>
        <w:t>1</w:t>
      </w:r>
      <w:r w:rsidR="0086789B">
        <w:t>8</w:t>
      </w:r>
    </w:p>
    <w:p w14:paraId="19548517" w14:textId="48167FAF" w:rsidR="00220893" w:rsidRDefault="00220893" w:rsidP="000A7800">
      <w:pPr>
        <w:pStyle w:val="Spistreci"/>
        <w:spacing w:before="100" w:after="100"/>
      </w:pPr>
      <w:r w:rsidRPr="00657644">
        <w:t>Podmioty gospodarki narodowej</w:t>
      </w:r>
      <w:r>
        <w:tab/>
        <w:t>1</w:t>
      </w:r>
      <w:r w:rsidR="0086789B">
        <w:t>9</w:t>
      </w:r>
    </w:p>
    <w:p w14:paraId="5A82752E" w14:textId="49D7C5CF" w:rsidR="00220893" w:rsidRDefault="00220893" w:rsidP="000A7800">
      <w:pPr>
        <w:pStyle w:val="Spistreci"/>
        <w:spacing w:before="100" w:after="100"/>
      </w:pPr>
      <w:r w:rsidRPr="00657644">
        <w:t>Koniunktura gospodarcza</w:t>
      </w:r>
      <w:r>
        <w:tab/>
      </w:r>
      <w:r w:rsidR="0086789B">
        <w:t>2</w:t>
      </w:r>
      <w:r>
        <w:t>1</w:t>
      </w:r>
    </w:p>
    <w:p w14:paraId="59D65DE5" w14:textId="5D2C218D" w:rsidR="00220893" w:rsidRDefault="00220893" w:rsidP="000A7800">
      <w:pPr>
        <w:pStyle w:val="Spistreci"/>
        <w:spacing w:before="100" w:after="100"/>
      </w:pPr>
      <w:r w:rsidRPr="00803995">
        <w:t>Wybrane dane o województwie dolnośląskim</w:t>
      </w:r>
      <w:r w:rsidRPr="00803995">
        <w:tab/>
      </w:r>
      <w:r>
        <w:t>2</w:t>
      </w:r>
      <w:r w:rsidR="00AB7112">
        <w:t>5</w:t>
      </w:r>
    </w:p>
    <w:p w14:paraId="0FDD0185" w14:textId="5E38FDA3" w:rsidR="00220893" w:rsidRDefault="00220893" w:rsidP="000A7800">
      <w:pPr>
        <w:pStyle w:val="Spistreci"/>
        <w:spacing w:before="100" w:after="100"/>
      </w:pPr>
      <w:r w:rsidRPr="00803995">
        <w:t xml:space="preserve">Wybrane dane o </w:t>
      </w:r>
      <w:r>
        <w:t xml:space="preserve">podregionach i powiatach w </w:t>
      </w:r>
      <w:r w:rsidRPr="00803995">
        <w:t xml:space="preserve">województwie dolnośląskim </w:t>
      </w:r>
      <w:r>
        <w:t>w</w:t>
      </w:r>
      <w:r w:rsidRPr="00803995">
        <w:t xml:space="preserve"> 20</w:t>
      </w:r>
      <w:r>
        <w:t>2</w:t>
      </w:r>
      <w:r w:rsidR="000A7800">
        <w:t>6</w:t>
      </w:r>
      <w:r>
        <w:t xml:space="preserve"> r. </w:t>
      </w:r>
      <w:r w:rsidRPr="00803995">
        <w:tab/>
      </w:r>
      <w:r>
        <w:t>2</w:t>
      </w:r>
      <w:r w:rsidR="00AB7112">
        <w:t>8</w:t>
      </w:r>
    </w:p>
    <w:p w14:paraId="5BDDA80E" w14:textId="77777777" w:rsidR="00FC015D" w:rsidRPr="003439F1" w:rsidRDefault="00770B00" w:rsidP="000A39BF">
      <w:pPr>
        <w:pStyle w:val="Nagwek1"/>
        <w:spacing w:before="480" w:after="240" w:line="230" w:lineRule="exact"/>
        <w:rPr>
          <w:shd w:val="clear" w:color="auto" w:fill="FFFFFF"/>
        </w:rPr>
      </w:pPr>
      <w:r w:rsidRPr="003439F1">
        <w:rPr>
          <w:shd w:val="clear" w:color="auto" w:fill="FFFFFF"/>
        </w:rPr>
        <w:t>Uwagi ogólne</w:t>
      </w:r>
    </w:p>
    <w:p w14:paraId="32726C5C" w14:textId="0983ACCE" w:rsidR="00A6666E" w:rsidRPr="005D27BA" w:rsidRDefault="00A6666E" w:rsidP="000A7800">
      <w:pPr>
        <w:spacing w:line="232" w:lineRule="exact"/>
        <w:rPr>
          <w:shd w:val="clear" w:color="auto" w:fill="FFFFFF"/>
        </w:rPr>
      </w:pPr>
      <w:r w:rsidRPr="001259CB">
        <w:rPr>
          <w:shd w:val="clear" w:color="auto" w:fill="FFFFFF"/>
        </w:rPr>
        <w:t xml:space="preserve">Prezentowane w Komunikacie </w:t>
      </w:r>
      <w:r w:rsidR="00993042" w:rsidRPr="001259CB">
        <w:t>dane</w:t>
      </w:r>
      <w:r w:rsidR="00993042">
        <w:rPr>
          <w:rStyle w:val="Odwoanieprzypisudolnego"/>
        </w:rPr>
        <w:footnoteReference w:id="1"/>
      </w:r>
      <w:r w:rsidR="00993042" w:rsidRPr="001259CB">
        <w:t>:</w:t>
      </w:r>
    </w:p>
    <w:p w14:paraId="6AB3D824" w14:textId="77777777" w:rsidR="00A6666E" w:rsidRPr="005D27BA" w:rsidRDefault="00A6666E" w:rsidP="000A7800">
      <w:pPr>
        <w:pStyle w:val="Uwagioglne"/>
        <w:spacing w:line="232" w:lineRule="exact"/>
        <w:jc w:val="left"/>
      </w:pPr>
      <w:r w:rsidRPr="00097582">
        <w:rPr>
          <w:spacing w:val="2"/>
        </w:rPr>
        <w:t>o zatrudnieniu, wynagrodzeniach oraz o produkcji sprzedanej przemysłu i budownictwa, produkcji budowlano--</w:t>
      </w:r>
      <w:r w:rsidRPr="005D27BA">
        <w:t>montażowej, a także o sprzedaży detalicznej i hurtowej towarów dotyczą podmiotów gospodarczych, w których liczba pracujących przekracza 9 osób,</w:t>
      </w:r>
    </w:p>
    <w:p w14:paraId="1077CB4D" w14:textId="77777777" w:rsidR="00A6666E" w:rsidRPr="008412E9" w:rsidRDefault="00A6666E" w:rsidP="000A7800">
      <w:pPr>
        <w:pStyle w:val="Uwagioglne"/>
        <w:spacing w:line="232" w:lineRule="exact"/>
        <w:jc w:val="left"/>
        <w:rPr>
          <w:spacing w:val="-4"/>
        </w:rPr>
      </w:pPr>
      <w:r w:rsidRPr="00097582">
        <w:rPr>
          <w:spacing w:val="3"/>
        </w:rPr>
        <w:t>o sektorze przedsiębiorstw, dotyczą podmiotów prowadzących działalność gospodarczą w zakresie: leśnictwa i</w:t>
      </w:r>
      <w:r w:rsidRPr="008F2343">
        <w:rPr>
          <w:spacing w:val="-2"/>
        </w:rPr>
        <w:t xml:space="preserve"> pozyskiwania drewna; rybołówstwa w wodach morskich; górnictwa i wydobywania; przetwórstwa przemysłowego</w:t>
      </w:r>
      <w:r w:rsidRPr="001259CB">
        <w:t xml:space="preserve">; wytwarzania i zaopatrywania w energię elektryczną, gaz, parę wodną, gorącą wodę i powietrze do układów </w:t>
      </w:r>
      <w:r w:rsidRPr="00BE3D0D">
        <w:rPr>
          <w:spacing w:val="-2"/>
        </w:rPr>
        <w:t>klima</w:t>
      </w:r>
      <w:r w:rsidRPr="008F2343">
        <w:rPr>
          <w:spacing w:val="-4"/>
        </w:rPr>
        <w:t>tyzacyjnych; dostawy wody; gospodarowania ściekami i odpadami oraz działalności związanej z rekultywacją; budow</w:t>
      </w:r>
      <w:r w:rsidRPr="00097582">
        <w:rPr>
          <w:spacing w:val="1"/>
        </w:rPr>
        <w:t>nictwa; handlu hurtowego i detalicznego; naprawy pojazdów samochodowych, włączając motocykle; transportu i gospodarki magazynowej; działalności związanej z zakwaterowaniem i usługami gastronomicznymi; informacji i</w:t>
      </w:r>
      <w:r w:rsidRPr="001259CB">
        <w:t xml:space="preserve"> komunikacji; działalności związanej z obsługą rynku nieruchomości; działalności prawniczej, rachunkowo-</w:t>
      </w:r>
      <w:r w:rsidRPr="008F2343">
        <w:rPr>
          <w:spacing w:val="-3"/>
        </w:rPr>
        <w:t>księgowej i doradztwa podatkowego, działalności firm centralnych (</w:t>
      </w:r>
      <w:proofErr w:type="spellStart"/>
      <w:r w:rsidRPr="009849B3">
        <w:rPr>
          <w:color w:val="595959" w:themeColor="text1" w:themeTint="A6"/>
          <w:spacing w:val="-3"/>
        </w:rPr>
        <w:t>head</w:t>
      </w:r>
      <w:proofErr w:type="spellEnd"/>
      <w:r w:rsidRPr="009849B3">
        <w:rPr>
          <w:color w:val="595959" w:themeColor="text1" w:themeTint="A6"/>
          <w:spacing w:val="-3"/>
        </w:rPr>
        <w:t xml:space="preserve"> </w:t>
      </w:r>
      <w:proofErr w:type="spellStart"/>
      <w:r w:rsidRPr="009849B3">
        <w:rPr>
          <w:color w:val="595959" w:themeColor="text1" w:themeTint="A6"/>
          <w:spacing w:val="-3"/>
        </w:rPr>
        <w:t>offices</w:t>
      </w:r>
      <w:proofErr w:type="spellEnd"/>
      <w:r w:rsidRPr="008F2343">
        <w:rPr>
          <w:spacing w:val="-3"/>
        </w:rPr>
        <w:t>); doradztwa związanego z zarządzaniem</w:t>
      </w:r>
      <w:r w:rsidRPr="001259CB">
        <w:t xml:space="preserve">; działalności w zakresie architektury i inżynierii; badań i analiz technicznych; reklamy, badania rynku i opinii </w:t>
      </w:r>
      <w:r w:rsidRPr="008F2343">
        <w:rPr>
          <w:spacing w:val="-4"/>
        </w:rPr>
        <w:t>publicznej; pozostałej działalności profesjonalnej, naukowej i technicznej; działalności w zakresie usług administrowania</w:t>
      </w:r>
      <w:r w:rsidRPr="001259CB">
        <w:t xml:space="preserve"> i działalności wspierającej; działalności związanej z kulturą, rozrywką i rekreacją; naprawy </w:t>
      </w:r>
      <w:r w:rsidRPr="008412E9">
        <w:rPr>
          <w:spacing w:val="-4"/>
        </w:rPr>
        <w:t>i konserwacji komputerów i artykułów użytku osobistego i domowego; pozostałej indywidualnej działalności usługowej;</w:t>
      </w:r>
    </w:p>
    <w:p w14:paraId="5EBF03DD" w14:textId="27771E1B" w:rsidR="00A6666E" w:rsidRDefault="00A6666E" w:rsidP="000A7800">
      <w:pPr>
        <w:pStyle w:val="Uwagioglne"/>
        <w:spacing w:line="232" w:lineRule="exact"/>
        <w:jc w:val="left"/>
      </w:pPr>
      <w:r w:rsidRPr="008F2343">
        <w:rPr>
          <w:spacing w:val="-2"/>
        </w:rPr>
        <w:t>o cenach detalicznych dotyczą towarów żywnościowych i nieżywnościowych oraz usług, które pochodzą z notowań</w:t>
      </w:r>
      <w:r>
        <w:t xml:space="preserve"> cen prowadzonych przez ankieterów w wybranych punktach sprzedaży, w wytypowanych rejonach badania cen; ceny żywności notowane są raz w miesiącu z wyjątkiem owoców i warzyw, w zakresie których notowania cen prowadzone są dwa razy w miesiącu</w:t>
      </w:r>
      <w:r w:rsidR="000A7800">
        <w:t xml:space="preserve">. </w:t>
      </w:r>
      <w:r w:rsidR="000A7800" w:rsidRPr="000A7800">
        <w:t xml:space="preserve">Od danych za 2026 rok wskaźnik cen towarów i usług konsumpcyjnych (CPI) są obliczane według klasyfikacji COICOP </w:t>
      </w:r>
      <w:r w:rsidR="000A7800" w:rsidRPr="001E5FC1">
        <w:t>2018</w:t>
      </w:r>
      <w:r w:rsidR="000A7800">
        <w:rPr>
          <w:rStyle w:val="Odwoanieprzypisudolnego"/>
        </w:rPr>
        <w:footnoteReference w:id="2"/>
      </w:r>
      <w:r w:rsidR="000A7800">
        <w:t>,</w:t>
      </w:r>
    </w:p>
    <w:p w14:paraId="61042CA5" w14:textId="77777777" w:rsidR="00A6666E" w:rsidRPr="008D0F77" w:rsidRDefault="00A6666E" w:rsidP="000A7800">
      <w:pPr>
        <w:pStyle w:val="Uwagioglne"/>
        <w:spacing w:line="232" w:lineRule="exact"/>
        <w:jc w:val="left"/>
        <w:rPr>
          <w:spacing w:val="-2"/>
        </w:rPr>
      </w:pPr>
      <w:r w:rsidRPr="008D0F77">
        <w:rPr>
          <w:spacing w:val="-2"/>
        </w:rPr>
        <w:t>o skupie produktów rolnych obejmują skup od producentów z terenu województwa; ceny podano bez podatku VAT,</w:t>
      </w:r>
    </w:p>
    <w:p w14:paraId="78319D57" w14:textId="77777777" w:rsidR="00A6666E" w:rsidRPr="001259CB" w:rsidRDefault="00A6666E" w:rsidP="000A7800">
      <w:pPr>
        <w:pStyle w:val="Uwagioglne"/>
        <w:spacing w:line="232" w:lineRule="exact"/>
        <w:jc w:val="left"/>
      </w:pPr>
      <w:r w:rsidRPr="0030001B">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 osób.</w:t>
      </w:r>
    </w:p>
    <w:p w14:paraId="226E05EC" w14:textId="20486D76" w:rsidR="00A6666E" w:rsidRPr="005D27BA" w:rsidRDefault="00A6666E" w:rsidP="000A7800">
      <w:pPr>
        <w:spacing w:line="232" w:lineRule="exact"/>
        <w:jc w:val="left"/>
        <w:rPr>
          <w:shd w:val="clear" w:color="auto" w:fill="FFFFFF"/>
        </w:rPr>
      </w:pPr>
      <w:r w:rsidRPr="001259CB">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w:t>
      </w:r>
      <w:r>
        <w:rPr>
          <w:shd w:val="clear" w:color="auto" w:fill="FFFFFF"/>
        </w:rPr>
        <w:t xml:space="preserve"> </w:t>
      </w:r>
      <w:r w:rsidRPr="001259CB">
        <w:rPr>
          <w:shd w:val="clear" w:color="auto" w:fill="FFFFFF"/>
        </w:rPr>
        <w:t>w cenach stałych (średnie ceny bieżące 20</w:t>
      </w:r>
      <w:r w:rsidR="00F1590F">
        <w:rPr>
          <w:shd w:val="clear" w:color="auto" w:fill="FFFFFF"/>
        </w:rPr>
        <w:t>2</w:t>
      </w:r>
      <w:r w:rsidRPr="001259CB">
        <w:rPr>
          <w:shd w:val="clear" w:color="auto" w:fill="FFFFFF"/>
        </w:rPr>
        <w:t>1 r.).</w:t>
      </w:r>
    </w:p>
    <w:p w14:paraId="71E5F730" w14:textId="77777777" w:rsidR="00A6666E" w:rsidRDefault="00A6666E" w:rsidP="000A7800">
      <w:pPr>
        <w:spacing w:line="232" w:lineRule="exact"/>
        <w:jc w:val="left"/>
        <w:rPr>
          <w:shd w:val="clear" w:color="auto" w:fill="FFFFFF"/>
        </w:rPr>
      </w:pPr>
      <w:r w:rsidRPr="001259CB">
        <w:rPr>
          <w:shd w:val="clear" w:color="auto" w:fill="FFFFFF"/>
        </w:rPr>
        <w:t>Liczby względne (wskaźniki, odsetki) wyliczono na podstawie danych bezwzględnych, wyrażonych</w:t>
      </w:r>
      <w:r>
        <w:rPr>
          <w:shd w:val="clear" w:color="auto" w:fill="FFFFFF"/>
        </w:rPr>
        <w:t xml:space="preserve"> </w:t>
      </w:r>
      <w:r w:rsidRPr="001259CB">
        <w:rPr>
          <w:shd w:val="clear" w:color="auto" w:fill="FFFFFF"/>
        </w:rPr>
        <w:t>z większą dokładnością niż podane w tekście i tablicach.</w:t>
      </w:r>
    </w:p>
    <w:p w14:paraId="1E48DF15" w14:textId="77777777" w:rsidR="00A6666E" w:rsidRDefault="00A6666E" w:rsidP="000A7800">
      <w:pPr>
        <w:spacing w:line="232" w:lineRule="exact"/>
        <w:jc w:val="left"/>
        <w:rPr>
          <w:shd w:val="clear" w:color="auto" w:fill="FFFFFF"/>
        </w:rPr>
      </w:pPr>
      <w:r w:rsidRPr="008412E9">
        <w:rPr>
          <w:shd w:val="clear" w:color="auto" w:fill="FFFFFF"/>
        </w:rPr>
        <w:t>Dane prezentuje się w układzie Polskiej Klasyfikacji Działalności − PKD 2007.</w:t>
      </w:r>
    </w:p>
    <w:p w14:paraId="18CB9616" w14:textId="77777777" w:rsidR="008412E9" w:rsidRPr="00DC78E6" w:rsidRDefault="008412E9" w:rsidP="000A7800">
      <w:pPr>
        <w:spacing w:before="240" w:after="60" w:line="264" w:lineRule="auto"/>
        <w:jc w:val="center"/>
        <w:rPr>
          <w:b/>
          <w:color w:val="001D77"/>
          <w:szCs w:val="19"/>
        </w:rPr>
      </w:pPr>
      <w:r w:rsidRPr="00DC78E6">
        <w:rPr>
          <w:b/>
          <w:color w:val="001D77"/>
          <w:szCs w:val="19"/>
        </w:rPr>
        <w:t>* * *</w:t>
      </w:r>
    </w:p>
    <w:p w14:paraId="55499957" w14:textId="7228C634" w:rsidR="007C4C54" w:rsidRDefault="008412E9" w:rsidP="00350C44">
      <w:pPr>
        <w:spacing w:line="230" w:lineRule="exact"/>
        <w:jc w:val="center"/>
        <w:rPr>
          <w:shd w:val="clear" w:color="auto" w:fill="FFFFFF"/>
        </w:rPr>
      </w:pPr>
      <w:r w:rsidRPr="00650B5C">
        <w:rPr>
          <w:szCs w:val="19"/>
        </w:rPr>
        <w:t>Raport</w:t>
      </w:r>
      <w:r w:rsidRPr="00650B5C">
        <w:rPr>
          <w:b/>
          <w:szCs w:val="19"/>
        </w:rPr>
        <w:t xml:space="preserve"> </w:t>
      </w:r>
      <w:r w:rsidRPr="0082770B">
        <w:rPr>
          <w:rFonts w:ascii="Fira Sans SemiBold" w:hAnsi="Fira Sans SemiBold"/>
          <w:szCs w:val="19"/>
        </w:rPr>
        <w:t xml:space="preserve">„Koniunktura gospodarcza w województwie dolnośląskim w </w:t>
      </w:r>
      <w:r w:rsidR="00BF76E9">
        <w:rPr>
          <w:rFonts w:ascii="Fira Sans SemiBold" w:hAnsi="Fira Sans SemiBold"/>
          <w:szCs w:val="19"/>
        </w:rPr>
        <w:t>październiku</w:t>
      </w:r>
      <w:r w:rsidRPr="0082770B">
        <w:rPr>
          <w:rFonts w:ascii="Fira Sans SemiBold" w:hAnsi="Fira Sans SemiBold"/>
          <w:szCs w:val="19"/>
        </w:rPr>
        <w:t xml:space="preserve"> 20</w:t>
      </w:r>
      <w:r w:rsidR="00220893">
        <w:rPr>
          <w:rFonts w:ascii="Fira Sans SemiBold" w:hAnsi="Fira Sans SemiBold"/>
          <w:szCs w:val="19"/>
        </w:rPr>
        <w:t>2</w:t>
      </w:r>
      <w:r w:rsidR="000A7800">
        <w:rPr>
          <w:rFonts w:ascii="Fira Sans SemiBold" w:hAnsi="Fira Sans SemiBold"/>
          <w:szCs w:val="19"/>
        </w:rPr>
        <w:t>6</w:t>
      </w:r>
      <w:r w:rsidRPr="0082770B">
        <w:rPr>
          <w:rFonts w:ascii="Fira Sans SemiBold" w:hAnsi="Fira Sans SemiBold"/>
          <w:szCs w:val="19"/>
        </w:rPr>
        <w:t xml:space="preserve"> r.”</w:t>
      </w:r>
      <w:r w:rsidRPr="00650B5C">
        <w:rPr>
          <w:b/>
          <w:szCs w:val="19"/>
        </w:rPr>
        <w:t xml:space="preserve"> </w:t>
      </w:r>
      <w:r w:rsidRPr="00650B5C">
        <w:rPr>
          <w:szCs w:val="19"/>
        </w:rPr>
        <w:t>uka</w:t>
      </w:r>
      <w:r w:rsidR="00D2252C">
        <w:rPr>
          <w:szCs w:val="19"/>
        </w:rPr>
        <w:t>że</w:t>
      </w:r>
      <w:r w:rsidRPr="00650B5C">
        <w:rPr>
          <w:szCs w:val="19"/>
        </w:rPr>
        <w:t xml:space="preserve"> się na stronie głównej Urzędu Statystycznego we Wrocławiu</w:t>
      </w:r>
      <w:r w:rsidRPr="00650B5C">
        <w:rPr>
          <w:b/>
          <w:szCs w:val="19"/>
        </w:rPr>
        <w:t xml:space="preserve"> </w:t>
      </w:r>
      <w:hyperlink r:id="rId12" w:tooltip="Link do strony internetowej Urzędu Statystycznego we Wrocławiu" w:history="1">
        <w:r w:rsidR="00A6666E" w:rsidRPr="00DB6F6F">
          <w:rPr>
            <w:rStyle w:val="Hipercze"/>
            <w:rFonts w:cstheme="minorBidi"/>
            <w:szCs w:val="19"/>
          </w:rPr>
          <w:t>wroclaw.stat.gov.pl</w:t>
        </w:r>
      </w:hyperlink>
      <w:r w:rsidR="00A6666E" w:rsidRPr="00650B5C">
        <w:rPr>
          <w:b/>
          <w:szCs w:val="19"/>
        </w:rPr>
        <w:t xml:space="preserve"> </w:t>
      </w:r>
      <w:r w:rsidR="008809A2">
        <w:rPr>
          <w:szCs w:val="19"/>
        </w:rPr>
        <w:t xml:space="preserve">w dniu </w:t>
      </w:r>
      <w:r w:rsidR="000A7800">
        <w:rPr>
          <w:szCs w:val="19"/>
        </w:rPr>
        <w:t>28</w:t>
      </w:r>
      <w:r w:rsidRPr="00650B5C">
        <w:rPr>
          <w:szCs w:val="19"/>
        </w:rPr>
        <w:t xml:space="preserve"> </w:t>
      </w:r>
      <w:r w:rsidR="00BF76E9" w:rsidRPr="00BF76E9">
        <w:rPr>
          <w:szCs w:val="19"/>
        </w:rPr>
        <w:t>październik</w:t>
      </w:r>
      <w:r w:rsidR="00BF76E9">
        <w:rPr>
          <w:szCs w:val="19"/>
        </w:rPr>
        <w:t>a</w:t>
      </w:r>
      <w:r w:rsidR="00BF76E9" w:rsidRPr="0082770B">
        <w:rPr>
          <w:rFonts w:ascii="Fira Sans SemiBold" w:hAnsi="Fira Sans SemiBold"/>
          <w:szCs w:val="19"/>
        </w:rPr>
        <w:t xml:space="preserve"> </w:t>
      </w:r>
      <w:r w:rsidRPr="00650B5C">
        <w:rPr>
          <w:szCs w:val="19"/>
        </w:rPr>
        <w:t>20</w:t>
      </w:r>
      <w:r w:rsidR="00220893">
        <w:rPr>
          <w:szCs w:val="19"/>
        </w:rPr>
        <w:t>2</w:t>
      </w:r>
      <w:r w:rsidR="000A7800">
        <w:rPr>
          <w:szCs w:val="19"/>
        </w:rPr>
        <w:t>6</w:t>
      </w:r>
      <w:r w:rsidRPr="00650B5C">
        <w:rPr>
          <w:szCs w:val="19"/>
        </w:rPr>
        <w:t xml:space="preserve"> r.</w:t>
      </w:r>
    </w:p>
    <w:p w14:paraId="1283E0A9" w14:textId="77777777" w:rsidR="00C4065E" w:rsidRPr="003439F1" w:rsidRDefault="00C4065E" w:rsidP="00C4065E">
      <w:pPr>
        <w:pStyle w:val="Nagwek1"/>
      </w:pPr>
      <w:r w:rsidRPr="003439F1">
        <w:lastRenderedPageBreak/>
        <w:t xml:space="preserve">Polska </w:t>
      </w:r>
      <w:r>
        <w:t>K</w:t>
      </w:r>
      <w:r w:rsidRPr="003439F1">
        <w:t xml:space="preserve">lasyfikacja </w:t>
      </w:r>
      <w:r>
        <w:t>D</w:t>
      </w:r>
      <w:r w:rsidRPr="003439F1">
        <w:t>ziałalności 2007 (PKD 2007)</w:t>
      </w:r>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Description w:val="Wykaz użytych w tekście Komunikatu skrótów nazw sekcji według Polskiej Klasyfikacji Działalności oraz ich pełnych nazw ujętych w tablicy"/>
      </w:tblPr>
      <w:tblGrid>
        <w:gridCol w:w="4255"/>
        <w:gridCol w:w="6212"/>
      </w:tblGrid>
      <w:tr w:rsidR="005E1D86" w:rsidRPr="00FA5128" w14:paraId="5EBFEACD" w14:textId="77777777" w:rsidTr="005E1D86">
        <w:trPr>
          <w:trHeight w:val="57"/>
        </w:trPr>
        <w:tc>
          <w:tcPr>
            <w:tcW w:w="4255" w:type="dxa"/>
            <w:tcBorders>
              <w:top w:val="single" w:sz="12" w:space="0" w:color="522398"/>
              <w:bottom w:val="single" w:sz="12" w:space="0" w:color="522398"/>
              <w:right w:val="single" w:sz="4" w:space="0" w:color="522398"/>
            </w:tcBorders>
            <w:vAlign w:val="center"/>
          </w:tcPr>
          <w:p w14:paraId="1E3C2DC0" w14:textId="77777777" w:rsidR="005E1D86" w:rsidRPr="00050AE5" w:rsidRDefault="005E1D86" w:rsidP="005E1D86">
            <w:pPr>
              <w:pStyle w:val="Nagwek2"/>
              <w:tabs>
                <w:tab w:val="right" w:leader="dot" w:pos="4156"/>
              </w:tabs>
              <w:spacing w:before="0"/>
              <w:contextualSpacing/>
              <w:rPr>
                <w:rFonts w:ascii="Fira Sans SemiBold" w:hAnsi="Fira Sans SemiBold"/>
                <w:color w:val="000000" w:themeColor="text1"/>
                <w:sz w:val="19"/>
                <w:szCs w:val="19"/>
              </w:rPr>
            </w:pPr>
            <w:r w:rsidRPr="00050AE5">
              <w:rPr>
                <w:rFonts w:ascii="Fira Sans SemiBold" w:hAnsi="Fira Sans SemiBold"/>
                <w:color w:val="000000" w:themeColor="text1"/>
                <w:sz w:val="19"/>
                <w:szCs w:val="19"/>
              </w:rPr>
              <w:t>Skrót</w:t>
            </w:r>
          </w:p>
        </w:tc>
        <w:tc>
          <w:tcPr>
            <w:tcW w:w="6212" w:type="dxa"/>
            <w:tcBorders>
              <w:top w:val="single" w:sz="12" w:space="0" w:color="522398"/>
              <w:left w:val="single" w:sz="4" w:space="0" w:color="522398"/>
              <w:bottom w:val="single" w:sz="12" w:space="0" w:color="522398"/>
            </w:tcBorders>
          </w:tcPr>
          <w:p w14:paraId="05B3D35B" w14:textId="77777777" w:rsidR="005E1D86" w:rsidRPr="00050AE5" w:rsidRDefault="005E1D86" w:rsidP="005E1D86">
            <w:pPr>
              <w:tabs>
                <w:tab w:val="left" w:pos="979"/>
                <w:tab w:val="right" w:pos="5996"/>
              </w:tabs>
              <w:rPr>
                <w:rFonts w:ascii="Fira Sans SemiBold" w:hAnsi="Fira Sans SemiBold" w:cs="Arial"/>
                <w:color w:val="000000" w:themeColor="text1"/>
                <w:sz w:val="16"/>
                <w:szCs w:val="16"/>
              </w:rPr>
            </w:pPr>
            <w:r w:rsidRPr="00050AE5">
              <w:rPr>
                <w:rFonts w:ascii="Fira Sans SemiBold" w:hAnsi="Fira Sans SemiBold"/>
                <w:shd w:val="clear" w:color="auto" w:fill="FFFFFF"/>
              </w:rPr>
              <w:t>Pełna nazwa</w:t>
            </w:r>
          </w:p>
        </w:tc>
      </w:tr>
      <w:tr w:rsidR="005E1D86" w:rsidRPr="00FA5128" w14:paraId="1E3459C7" w14:textId="77777777" w:rsidTr="005E1D86">
        <w:trPr>
          <w:trHeight w:hRule="exact" w:val="454"/>
        </w:trPr>
        <w:tc>
          <w:tcPr>
            <w:tcW w:w="10467" w:type="dxa"/>
            <w:gridSpan w:val="2"/>
            <w:tcBorders>
              <w:top w:val="single" w:sz="12" w:space="0" w:color="522398"/>
              <w:bottom w:val="single" w:sz="4" w:space="0" w:color="522398"/>
            </w:tcBorders>
            <w:vAlign w:val="center"/>
          </w:tcPr>
          <w:p w14:paraId="039FA2C7" w14:textId="0BC66264" w:rsidR="005E1D86" w:rsidRPr="00050AE5" w:rsidRDefault="00BB734B" w:rsidP="005E1D86">
            <w:pPr>
              <w:tabs>
                <w:tab w:val="left" w:pos="979"/>
                <w:tab w:val="right" w:pos="5996"/>
              </w:tabs>
              <w:spacing w:before="0" w:after="0"/>
              <w:rPr>
                <w:rFonts w:ascii="Fira Sans SemiBold" w:hAnsi="Fira Sans SemiBold"/>
                <w:shd w:val="clear" w:color="auto" w:fill="FFFFFF"/>
              </w:rPr>
            </w:pPr>
            <w:r>
              <w:rPr>
                <w:rFonts w:ascii="Fira Sans SemiBold" w:hAnsi="Fira Sans SemiBold"/>
                <w:shd w:val="clear" w:color="auto" w:fill="FFFFFF"/>
              </w:rPr>
              <w:t xml:space="preserve">                                          </w:t>
            </w:r>
            <w:r w:rsidR="005E1D86" w:rsidRPr="009849B3">
              <w:rPr>
                <w:rFonts w:ascii="Fira Sans SemiBold" w:hAnsi="Fira Sans SemiBold"/>
                <w:shd w:val="clear" w:color="auto" w:fill="FFFFFF"/>
              </w:rPr>
              <w:t>Sekcje</w:t>
            </w:r>
          </w:p>
        </w:tc>
      </w:tr>
      <w:tr w:rsidR="005E1D86" w:rsidRPr="001C1A94" w14:paraId="7B8AF239" w14:textId="77777777" w:rsidTr="005E1D86">
        <w:trPr>
          <w:trHeight w:hRule="exact" w:val="567"/>
        </w:trPr>
        <w:tc>
          <w:tcPr>
            <w:tcW w:w="4255" w:type="dxa"/>
            <w:tcBorders>
              <w:top w:val="single" w:sz="4" w:space="0" w:color="522398"/>
              <w:bottom w:val="single" w:sz="4" w:space="0" w:color="522398"/>
              <w:right w:val="single" w:sz="4" w:space="0" w:color="522398"/>
            </w:tcBorders>
            <w:vAlign w:val="center"/>
          </w:tcPr>
          <w:p w14:paraId="5964E495"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1C1A94">
              <w:rPr>
                <w:rFonts w:ascii="Fira Sans" w:hAnsi="Fira Sans"/>
                <w:color w:val="000000" w:themeColor="text1"/>
                <w:sz w:val="19"/>
                <w:szCs w:val="19"/>
              </w:rPr>
              <w:t xml:space="preserve">dostawa </w:t>
            </w:r>
            <w:r>
              <w:rPr>
                <w:rFonts w:ascii="Fira Sans" w:hAnsi="Fira Sans"/>
                <w:color w:val="000000" w:themeColor="text1"/>
                <w:sz w:val="19"/>
                <w:szCs w:val="19"/>
              </w:rPr>
              <w:t>wody; gospodarowanie ściekami i </w:t>
            </w:r>
            <w:r w:rsidRPr="001C1A94">
              <w:rPr>
                <w:rFonts w:ascii="Fira Sans" w:hAnsi="Fira Sans"/>
                <w:color w:val="000000" w:themeColor="text1"/>
                <w:sz w:val="19"/>
                <w:szCs w:val="19"/>
              </w:rPr>
              <w:t>odpadami; rekultywacja</w:t>
            </w:r>
          </w:p>
        </w:tc>
        <w:tc>
          <w:tcPr>
            <w:tcW w:w="6212" w:type="dxa"/>
            <w:tcBorders>
              <w:top w:val="single" w:sz="4" w:space="0" w:color="522398"/>
              <w:left w:val="single" w:sz="4" w:space="0" w:color="522398"/>
            </w:tcBorders>
            <w:vAlign w:val="center"/>
          </w:tcPr>
          <w:p w14:paraId="0EA2184D" w14:textId="77777777" w:rsidR="005E1D86" w:rsidRPr="001C1A94" w:rsidRDefault="005E1D86" w:rsidP="005E1D86">
            <w:pPr>
              <w:spacing w:before="0" w:after="0"/>
              <w:jc w:val="left"/>
              <w:rPr>
                <w:rFonts w:cs="Arial"/>
                <w:color w:val="000000" w:themeColor="text1"/>
                <w:szCs w:val="19"/>
              </w:rPr>
            </w:pPr>
            <w:r w:rsidRPr="001C1A94">
              <w:rPr>
                <w:szCs w:val="19"/>
                <w:shd w:val="clear" w:color="auto" w:fill="FFFFFF"/>
              </w:rPr>
              <w:t xml:space="preserve">dostawa wody; gospodarowanie ściekami i odpadami oraz działalność związana z </w:t>
            </w:r>
            <w:r w:rsidRPr="001C1A94">
              <w:rPr>
                <w:szCs w:val="19"/>
                <w:shd w:val="clear" w:color="auto" w:fill="FFFFFF"/>
              </w:rPr>
              <w:cr/>
              <w:t>rekultywacją</w:t>
            </w:r>
          </w:p>
        </w:tc>
      </w:tr>
      <w:tr w:rsidR="005E1D86" w:rsidRPr="001C1A94" w14:paraId="73A045FF" w14:textId="77777777" w:rsidTr="005E1D86">
        <w:trPr>
          <w:trHeight w:hRule="exact" w:val="567"/>
        </w:trPr>
        <w:tc>
          <w:tcPr>
            <w:tcW w:w="4255" w:type="dxa"/>
            <w:tcBorders>
              <w:top w:val="single" w:sz="4" w:space="0" w:color="522398"/>
              <w:right w:val="single" w:sz="4" w:space="0" w:color="522398"/>
            </w:tcBorders>
            <w:vAlign w:val="center"/>
          </w:tcPr>
          <w:p w14:paraId="1C7B7403"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1C1A94">
              <w:rPr>
                <w:rFonts w:ascii="Fira Sans" w:hAnsi="Fira Sans"/>
                <w:color w:val="000000" w:themeColor="text1"/>
                <w:sz w:val="19"/>
                <w:szCs w:val="19"/>
              </w:rPr>
              <w:t>handel; naprawa pojazdów samochodowych</w:t>
            </w:r>
          </w:p>
        </w:tc>
        <w:tc>
          <w:tcPr>
            <w:tcW w:w="6212" w:type="dxa"/>
            <w:tcBorders>
              <w:left w:val="single" w:sz="4" w:space="0" w:color="522398"/>
            </w:tcBorders>
            <w:vAlign w:val="center"/>
          </w:tcPr>
          <w:p w14:paraId="471E61F1" w14:textId="77777777" w:rsidR="005E1D86" w:rsidRPr="001C1A94" w:rsidRDefault="005E1D86" w:rsidP="005E1D86">
            <w:pPr>
              <w:keepNext/>
              <w:keepLines/>
              <w:spacing w:before="0" w:after="0"/>
              <w:contextualSpacing/>
              <w:jc w:val="left"/>
              <w:outlineLvl w:val="1"/>
              <w:rPr>
                <w:rFonts w:cs="Arial"/>
                <w:color w:val="000000" w:themeColor="text1"/>
                <w:szCs w:val="19"/>
              </w:rPr>
            </w:pPr>
            <w:r w:rsidRPr="001C1A94">
              <w:rPr>
                <w:szCs w:val="19"/>
                <w:shd w:val="clear" w:color="auto" w:fill="FFFFFF"/>
              </w:rPr>
              <w:t>handel hurtowy i detaliczny; naprawa pojazdów samochodowych, włączając motocykle</w:t>
            </w:r>
          </w:p>
        </w:tc>
      </w:tr>
      <w:tr w:rsidR="005E1D86" w:rsidRPr="001C1A94" w14:paraId="26B8E113" w14:textId="77777777" w:rsidTr="005E1D86">
        <w:trPr>
          <w:trHeight w:hRule="exact" w:val="567"/>
        </w:trPr>
        <w:tc>
          <w:tcPr>
            <w:tcW w:w="4255" w:type="dxa"/>
            <w:tcBorders>
              <w:right w:val="single" w:sz="4" w:space="0" w:color="522398"/>
            </w:tcBorders>
            <w:vAlign w:val="center"/>
          </w:tcPr>
          <w:p w14:paraId="66AA339B"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1C1A94">
              <w:rPr>
                <w:rFonts w:ascii="Fira Sans" w:hAnsi="Fira Sans"/>
                <w:color w:val="000000" w:themeColor="text1"/>
                <w:sz w:val="19"/>
                <w:szCs w:val="19"/>
              </w:rPr>
              <w:t>zakwaterowanie i gastronomia</w:t>
            </w:r>
          </w:p>
        </w:tc>
        <w:tc>
          <w:tcPr>
            <w:tcW w:w="6212" w:type="dxa"/>
            <w:tcBorders>
              <w:left w:val="single" w:sz="4" w:space="0" w:color="522398"/>
            </w:tcBorders>
            <w:vAlign w:val="center"/>
          </w:tcPr>
          <w:p w14:paraId="2A8AB7C6" w14:textId="77777777" w:rsidR="005E1D86" w:rsidRPr="001C1A94" w:rsidRDefault="005E1D86" w:rsidP="005E1D86">
            <w:pPr>
              <w:spacing w:before="0" w:after="0"/>
              <w:jc w:val="left"/>
              <w:rPr>
                <w:rFonts w:cs="Arial"/>
                <w:color w:val="000000" w:themeColor="text1"/>
                <w:szCs w:val="19"/>
              </w:rPr>
            </w:pPr>
            <w:r w:rsidRPr="001C1A94">
              <w:rPr>
                <w:szCs w:val="19"/>
                <w:shd w:val="clear" w:color="auto" w:fill="FFFFFF"/>
              </w:rPr>
              <w:t>działalność związana z zakwaterowaniem i usługami gastronomicznymi</w:t>
            </w:r>
          </w:p>
        </w:tc>
      </w:tr>
      <w:tr w:rsidR="005E1D86" w:rsidRPr="001C1A94" w14:paraId="0BAAA1AE" w14:textId="77777777" w:rsidTr="005E1D86">
        <w:trPr>
          <w:trHeight w:hRule="exact" w:val="454"/>
        </w:trPr>
        <w:tc>
          <w:tcPr>
            <w:tcW w:w="4255" w:type="dxa"/>
            <w:tcBorders>
              <w:right w:val="single" w:sz="4" w:space="0" w:color="522398"/>
            </w:tcBorders>
            <w:vAlign w:val="center"/>
          </w:tcPr>
          <w:p w14:paraId="1D9F6DF2"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1C1A94">
              <w:rPr>
                <w:rFonts w:ascii="Fira Sans" w:hAnsi="Fira Sans"/>
                <w:color w:val="000000" w:themeColor="text1"/>
                <w:sz w:val="19"/>
                <w:szCs w:val="19"/>
              </w:rPr>
              <w:t>obsługa rynku nieruchomości</w:t>
            </w:r>
          </w:p>
        </w:tc>
        <w:tc>
          <w:tcPr>
            <w:tcW w:w="6212" w:type="dxa"/>
            <w:tcBorders>
              <w:left w:val="single" w:sz="4" w:space="0" w:color="522398"/>
            </w:tcBorders>
            <w:vAlign w:val="center"/>
          </w:tcPr>
          <w:p w14:paraId="0849A0CE" w14:textId="77777777" w:rsidR="005E1D86" w:rsidRPr="001C1A94" w:rsidRDefault="005E1D86" w:rsidP="005E1D86">
            <w:pPr>
              <w:spacing w:before="0" w:after="0"/>
              <w:jc w:val="left"/>
              <w:rPr>
                <w:rFonts w:cs="Arial"/>
                <w:color w:val="000000" w:themeColor="text1"/>
                <w:szCs w:val="19"/>
              </w:rPr>
            </w:pPr>
            <w:r w:rsidRPr="001C1A94">
              <w:rPr>
                <w:szCs w:val="19"/>
                <w:shd w:val="clear" w:color="auto" w:fill="FFFFFF"/>
              </w:rPr>
              <w:t>działalność związana z obsługą rynku nieruchomości</w:t>
            </w:r>
          </w:p>
        </w:tc>
      </w:tr>
      <w:tr w:rsidR="005E1D86" w:rsidRPr="001C1A94" w14:paraId="4793AA26" w14:textId="77777777" w:rsidTr="005E1D86">
        <w:trPr>
          <w:trHeight w:hRule="exact" w:val="567"/>
        </w:trPr>
        <w:tc>
          <w:tcPr>
            <w:tcW w:w="4255" w:type="dxa"/>
            <w:tcBorders>
              <w:bottom w:val="single" w:sz="4" w:space="0" w:color="522398"/>
              <w:right w:val="single" w:sz="4" w:space="0" w:color="522398"/>
            </w:tcBorders>
            <w:vAlign w:val="center"/>
          </w:tcPr>
          <w:p w14:paraId="2C095572"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1C1A94">
              <w:rPr>
                <w:rFonts w:ascii="Fira Sans" w:hAnsi="Fira Sans"/>
                <w:color w:val="000000" w:themeColor="text1"/>
                <w:sz w:val="19"/>
                <w:szCs w:val="19"/>
              </w:rPr>
              <w:t>administrowanie i działalność wspierająca</w:t>
            </w:r>
          </w:p>
        </w:tc>
        <w:tc>
          <w:tcPr>
            <w:tcW w:w="6212" w:type="dxa"/>
            <w:tcBorders>
              <w:left w:val="single" w:sz="4" w:space="0" w:color="522398"/>
              <w:bottom w:val="single" w:sz="4" w:space="0" w:color="522398"/>
            </w:tcBorders>
            <w:vAlign w:val="center"/>
          </w:tcPr>
          <w:p w14:paraId="7D1FC9F5" w14:textId="77777777" w:rsidR="005E1D86" w:rsidRPr="001C1A94" w:rsidRDefault="005E1D86" w:rsidP="005E1D86">
            <w:pPr>
              <w:spacing w:before="0" w:after="0"/>
              <w:jc w:val="left"/>
              <w:rPr>
                <w:rFonts w:cs="Arial"/>
                <w:color w:val="000000" w:themeColor="text1"/>
                <w:szCs w:val="19"/>
              </w:rPr>
            </w:pPr>
            <w:r w:rsidRPr="001C1A94">
              <w:rPr>
                <w:szCs w:val="19"/>
                <w:shd w:val="clear" w:color="auto" w:fill="FFFFFF"/>
              </w:rPr>
              <w:t>działalność w zakresie usług administrowania</w:t>
            </w:r>
            <w:r>
              <w:rPr>
                <w:szCs w:val="19"/>
                <w:shd w:val="clear" w:color="auto" w:fill="FFFFFF"/>
              </w:rPr>
              <w:t xml:space="preserve"> </w:t>
            </w:r>
            <w:r w:rsidRPr="001C1A94">
              <w:rPr>
                <w:szCs w:val="19"/>
                <w:shd w:val="clear" w:color="auto" w:fill="FFFFFF"/>
              </w:rPr>
              <w:t>i działalność wspierająca</w:t>
            </w:r>
          </w:p>
        </w:tc>
      </w:tr>
      <w:tr w:rsidR="005E1D86" w:rsidRPr="00FA5128" w14:paraId="3F0D8394" w14:textId="77777777" w:rsidTr="005E1D86">
        <w:trPr>
          <w:trHeight w:hRule="exact" w:val="454"/>
        </w:trPr>
        <w:tc>
          <w:tcPr>
            <w:tcW w:w="10467" w:type="dxa"/>
            <w:gridSpan w:val="2"/>
            <w:tcBorders>
              <w:top w:val="single" w:sz="4" w:space="0" w:color="522398"/>
              <w:bottom w:val="single" w:sz="4" w:space="0" w:color="522398"/>
            </w:tcBorders>
            <w:vAlign w:val="center"/>
          </w:tcPr>
          <w:p w14:paraId="06F34E3F" w14:textId="6D7749E4" w:rsidR="005E1D86" w:rsidRPr="00050AE5" w:rsidRDefault="00BB734B" w:rsidP="005E1D86">
            <w:pPr>
              <w:tabs>
                <w:tab w:val="left" w:pos="979"/>
                <w:tab w:val="right" w:pos="5996"/>
              </w:tabs>
              <w:spacing w:before="0" w:after="0"/>
              <w:rPr>
                <w:rFonts w:ascii="Fira Sans SemiBold" w:hAnsi="Fira Sans SemiBold"/>
                <w:shd w:val="clear" w:color="auto" w:fill="FFFFFF"/>
              </w:rPr>
            </w:pPr>
            <w:r>
              <w:rPr>
                <w:rFonts w:ascii="Fira Sans SemiBold" w:hAnsi="Fira Sans SemiBold"/>
                <w:shd w:val="clear" w:color="auto" w:fill="FFFFFF"/>
              </w:rPr>
              <w:t xml:space="preserve">                                         </w:t>
            </w:r>
            <w:r w:rsidR="005E1D86" w:rsidRPr="009849B3">
              <w:rPr>
                <w:rFonts w:ascii="Fira Sans SemiBold" w:hAnsi="Fira Sans SemiBold"/>
                <w:shd w:val="clear" w:color="auto" w:fill="FFFFFF"/>
              </w:rPr>
              <w:t xml:space="preserve"> Działy</w:t>
            </w:r>
          </w:p>
        </w:tc>
      </w:tr>
      <w:tr w:rsidR="005E1D86" w:rsidRPr="001C1A94" w14:paraId="655AD05B" w14:textId="77777777" w:rsidTr="005E1D86">
        <w:trPr>
          <w:trHeight w:val="57"/>
        </w:trPr>
        <w:tc>
          <w:tcPr>
            <w:tcW w:w="4255" w:type="dxa"/>
            <w:tcBorders>
              <w:top w:val="single" w:sz="4" w:space="0" w:color="522398"/>
              <w:bottom w:val="single" w:sz="4" w:space="0" w:color="522398"/>
              <w:right w:val="single" w:sz="4" w:space="0" w:color="522398"/>
            </w:tcBorders>
            <w:vAlign w:val="center"/>
          </w:tcPr>
          <w:p w14:paraId="047DA38E"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AB53D8">
              <w:rPr>
                <w:rFonts w:ascii="Fira Sans" w:hAnsi="Fira Sans"/>
                <w:color w:val="000000" w:themeColor="text1"/>
                <w:sz w:val="19"/>
                <w:szCs w:val="19"/>
              </w:rPr>
              <w:t>produkcja</w:t>
            </w:r>
            <w:r w:rsidRPr="00AB53D8">
              <w:rPr>
                <w:rFonts w:ascii="Fira Sans" w:hAnsi="Fira Sans"/>
                <w:color w:val="000000" w:themeColor="text1"/>
                <w:sz w:val="19"/>
                <w:szCs w:val="19"/>
              </w:rPr>
              <w:cr/>
              <w:t xml:space="preserve"> wyrobów z metali</w:t>
            </w:r>
          </w:p>
        </w:tc>
        <w:tc>
          <w:tcPr>
            <w:tcW w:w="6212" w:type="dxa"/>
            <w:tcBorders>
              <w:top w:val="single" w:sz="4" w:space="0" w:color="522398"/>
              <w:left w:val="single" w:sz="4" w:space="0" w:color="522398"/>
              <w:bottom w:val="single" w:sz="4" w:space="0" w:color="522398"/>
            </w:tcBorders>
            <w:vAlign w:val="center"/>
          </w:tcPr>
          <w:p w14:paraId="62F82971" w14:textId="77777777" w:rsidR="005E1D86" w:rsidRPr="001C1A94" w:rsidRDefault="005E1D86" w:rsidP="005E1D86">
            <w:pPr>
              <w:spacing w:before="0" w:after="0"/>
              <w:jc w:val="left"/>
              <w:rPr>
                <w:rFonts w:cs="Arial"/>
                <w:color w:val="000000" w:themeColor="text1"/>
                <w:szCs w:val="19"/>
              </w:rPr>
            </w:pPr>
            <w:r w:rsidRPr="00AB53D8">
              <w:rPr>
                <w:szCs w:val="19"/>
                <w:shd w:val="clear" w:color="auto" w:fill="FFFFFF"/>
              </w:rPr>
              <w:t>produkcja metalowych wyrobów gotowych,</w:t>
            </w:r>
            <w:r>
              <w:rPr>
                <w:szCs w:val="19"/>
                <w:shd w:val="clear" w:color="auto" w:fill="FFFFFF"/>
              </w:rPr>
              <w:t xml:space="preserve"> </w:t>
            </w:r>
            <w:r w:rsidRPr="00AB53D8">
              <w:rPr>
                <w:szCs w:val="19"/>
                <w:shd w:val="clear" w:color="auto" w:fill="FFFFFF"/>
              </w:rPr>
              <w:t>z wyłączeniem maszyn</w:t>
            </w:r>
            <w:r>
              <w:rPr>
                <w:szCs w:val="19"/>
                <w:shd w:val="clear" w:color="auto" w:fill="FFFFFF"/>
              </w:rPr>
              <w:br/>
            </w:r>
            <w:r w:rsidRPr="00AB53D8">
              <w:rPr>
                <w:szCs w:val="19"/>
                <w:shd w:val="clear" w:color="auto" w:fill="FFFFFF"/>
              </w:rPr>
              <w:t>i urządzeń</w:t>
            </w:r>
          </w:p>
        </w:tc>
      </w:tr>
      <w:tr w:rsidR="005E1D86" w:rsidRPr="001C1A94" w14:paraId="18D8DE54" w14:textId="77777777" w:rsidTr="005E1D86">
        <w:trPr>
          <w:trHeight w:val="57"/>
        </w:trPr>
        <w:tc>
          <w:tcPr>
            <w:tcW w:w="4255" w:type="dxa"/>
            <w:tcBorders>
              <w:top w:val="single" w:sz="4" w:space="0" w:color="522398"/>
              <w:bottom w:val="single" w:sz="4" w:space="0" w:color="522398"/>
              <w:right w:val="single" w:sz="4" w:space="0" w:color="522398"/>
            </w:tcBorders>
            <w:vAlign w:val="center"/>
          </w:tcPr>
          <w:p w14:paraId="67F81A02"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AB53D8">
              <w:rPr>
                <w:rFonts w:ascii="Fira Sans" w:hAnsi="Fira Sans"/>
                <w:color w:val="000000" w:themeColor="text1"/>
                <w:sz w:val="19"/>
                <w:szCs w:val="19"/>
              </w:rPr>
              <w:t>produkcja maszyn i urządzeń</w:t>
            </w:r>
          </w:p>
        </w:tc>
        <w:tc>
          <w:tcPr>
            <w:tcW w:w="6212" w:type="dxa"/>
            <w:tcBorders>
              <w:top w:val="single" w:sz="4" w:space="0" w:color="522398"/>
              <w:left w:val="single" w:sz="4" w:space="0" w:color="522398"/>
              <w:bottom w:val="single" w:sz="4" w:space="0" w:color="522398"/>
            </w:tcBorders>
            <w:vAlign w:val="center"/>
          </w:tcPr>
          <w:p w14:paraId="340AAE98" w14:textId="77777777" w:rsidR="005E1D86" w:rsidRPr="001C1A94" w:rsidRDefault="005E1D86" w:rsidP="005E1D86">
            <w:pPr>
              <w:spacing w:before="0" w:after="0"/>
              <w:jc w:val="left"/>
              <w:rPr>
                <w:rFonts w:cs="Arial"/>
                <w:color w:val="000000" w:themeColor="text1"/>
                <w:szCs w:val="19"/>
              </w:rPr>
            </w:pPr>
            <w:r w:rsidRPr="00AB53D8">
              <w:rPr>
                <w:szCs w:val="19"/>
                <w:shd w:val="clear" w:color="auto" w:fill="FFFFFF"/>
              </w:rPr>
              <w:t>produkcja maszyn i urządzeń, gdzie indziej niesklasyfikowana</w:t>
            </w:r>
          </w:p>
        </w:tc>
      </w:tr>
      <w:tr w:rsidR="005E1D86" w:rsidRPr="001C1A94" w14:paraId="6FB48A8F" w14:textId="77777777" w:rsidTr="005E1D86">
        <w:trPr>
          <w:trHeight w:val="57"/>
        </w:trPr>
        <w:tc>
          <w:tcPr>
            <w:tcW w:w="4255" w:type="dxa"/>
            <w:tcBorders>
              <w:top w:val="single" w:sz="4" w:space="0" w:color="522398"/>
              <w:bottom w:val="single" w:sz="4" w:space="0" w:color="522398"/>
              <w:right w:val="single" w:sz="4" w:space="0" w:color="522398"/>
            </w:tcBorders>
            <w:vAlign w:val="center"/>
          </w:tcPr>
          <w:p w14:paraId="52D5FF93" w14:textId="77777777" w:rsidR="005E1D86" w:rsidRPr="00AB53D8"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D257ED">
              <w:rPr>
                <w:rFonts w:ascii="Fira Sans" w:hAnsi="Fira Sans"/>
                <w:color w:val="000000" w:themeColor="text1"/>
                <w:sz w:val="19"/>
                <w:szCs w:val="19"/>
              </w:rPr>
              <w:t xml:space="preserve">produkcja </w:t>
            </w:r>
            <w:r w:rsidRPr="00D257ED">
              <w:rPr>
                <w:rFonts w:ascii="Fira Sans" w:hAnsi="Fira Sans"/>
                <w:color w:val="000000" w:themeColor="text1"/>
                <w:sz w:val="19"/>
                <w:szCs w:val="19"/>
              </w:rPr>
              <w:cr/>
              <w:t>pojazdów samochodowych, przyczep i naczep</w:t>
            </w:r>
          </w:p>
        </w:tc>
        <w:tc>
          <w:tcPr>
            <w:tcW w:w="6212" w:type="dxa"/>
            <w:tcBorders>
              <w:top w:val="single" w:sz="4" w:space="0" w:color="522398"/>
              <w:left w:val="single" w:sz="4" w:space="0" w:color="522398"/>
              <w:bottom w:val="single" w:sz="4" w:space="0" w:color="522398"/>
            </w:tcBorders>
            <w:vAlign w:val="center"/>
          </w:tcPr>
          <w:p w14:paraId="76BA9A0B" w14:textId="77777777" w:rsidR="005E1D86" w:rsidRPr="00AB53D8" w:rsidRDefault="005E1D86" w:rsidP="005E1D86">
            <w:pPr>
              <w:spacing w:before="0" w:after="0"/>
              <w:jc w:val="left"/>
              <w:rPr>
                <w:szCs w:val="19"/>
                <w:shd w:val="clear" w:color="auto" w:fill="FFFFFF"/>
              </w:rPr>
            </w:pPr>
            <w:r w:rsidRPr="00D257ED">
              <w:rPr>
                <w:szCs w:val="19"/>
                <w:shd w:val="clear" w:color="auto" w:fill="FFFFFF"/>
              </w:rPr>
              <w:t>produkcja pojazdów samochodowych, przyczep</w:t>
            </w:r>
            <w:r>
              <w:rPr>
                <w:szCs w:val="19"/>
                <w:shd w:val="clear" w:color="auto" w:fill="FFFFFF"/>
              </w:rPr>
              <w:t xml:space="preserve"> </w:t>
            </w:r>
            <w:r w:rsidRPr="00D257ED">
              <w:rPr>
                <w:szCs w:val="19"/>
                <w:shd w:val="clear" w:color="auto" w:fill="FFFFFF"/>
              </w:rPr>
              <w:t>i naczep, z</w:t>
            </w:r>
            <w:r>
              <w:rPr>
                <w:szCs w:val="19"/>
                <w:shd w:val="clear" w:color="auto" w:fill="FFFFFF"/>
              </w:rPr>
              <w:t> </w:t>
            </w:r>
            <w:r w:rsidRPr="00D257ED">
              <w:rPr>
                <w:szCs w:val="19"/>
                <w:shd w:val="clear" w:color="auto" w:fill="FFFFFF"/>
              </w:rPr>
              <w:t>wyłączeniem motocykli</w:t>
            </w:r>
          </w:p>
        </w:tc>
      </w:tr>
      <w:tr w:rsidR="005E1D86" w:rsidRPr="001C1A94" w14:paraId="07AD5188" w14:textId="77777777" w:rsidTr="005E1D86">
        <w:trPr>
          <w:trHeight w:val="57"/>
        </w:trPr>
        <w:tc>
          <w:tcPr>
            <w:tcW w:w="4255" w:type="dxa"/>
            <w:tcBorders>
              <w:top w:val="single" w:sz="4" w:space="0" w:color="522398"/>
              <w:bottom w:val="single" w:sz="4" w:space="0" w:color="522398"/>
              <w:right w:val="single" w:sz="4" w:space="0" w:color="522398"/>
            </w:tcBorders>
            <w:vAlign w:val="center"/>
          </w:tcPr>
          <w:p w14:paraId="7C3485CF" w14:textId="77777777" w:rsidR="005E1D86" w:rsidRPr="00AB53D8"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D257ED">
              <w:rPr>
                <w:rFonts w:ascii="Fira Sans" w:hAnsi="Fira Sans"/>
                <w:color w:val="000000" w:themeColor="text1"/>
                <w:sz w:val="19"/>
                <w:szCs w:val="19"/>
              </w:rPr>
              <w:t>budowa obiektów inżynierii lądowej i wodnej</w:t>
            </w:r>
          </w:p>
        </w:tc>
        <w:tc>
          <w:tcPr>
            <w:tcW w:w="6212" w:type="dxa"/>
            <w:tcBorders>
              <w:top w:val="single" w:sz="4" w:space="0" w:color="522398"/>
              <w:left w:val="single" w:sz="4" w:space="0" w:color="522398"/>
              <w:bottom w:val="single" w:sz="4" w:space="0" w:color="522398"/>
            </w:tcBorders>
            <w:vAlign w:val="center"/>
          </w:tcPr>
          <w:p w14:paraId="05FE4BC4" w14:textId="77777777" w:rsidR="005E1D86" w:rsidRPr="00AB53D8" w:rsidRDefault="005E1D86" w:rsidP="005E1D86">
            <w:pPr>
              <w:spacing w:before="0" w:after="0"/>
              <w:jc w:val="left"/>
              <w:rPr>
                <w:szCs w:val="19"/>
                <w:shd w:val="clear" w:color="auto" w:fill="FFFFFF"/>
              </w:rPr>
            </w:pPr>
            <w:r w:rsidRPr="00D257ED">
              <w:rPr>
                <w:szCs w:val="19"/>
                <w:shd w:val="clear" w:color="auto" w:fill="FFFFFF"/>
              </w:rPr>
              <w:t>roboty związane z budową obiektów inżynierii lądowej i wodnej</w:t>
            </w:r>
          </w:p>
        </w:tc>
      </w:tr>
      <w:tr w:rsidR="005E1D86" w:rsidRPr="001C1A94" w14:paraId="58312398" w14:textId="77777777" w:rsidTr="005E1D86">
        <w:trPr>
          <w:trHeight w:val="57"/>
        </w:trPr>
        <w:tc>
          <w:tcPr>
            <w:tcW w:w="4255" w:type="dxa"/>
            <w:tcBorders>
              <w:top w:val="single" w:sz="4" w:space="0" w:color="522398"/>
              <w:bottom w:val="single" w:sz="4" w:space="0" w:color="522398"/>
              <w:right w:val="single" w:sz="4" w:space="0" w:color="522398"/>
            </w:tcBorders>
            <w:vAlign w:val="center"/>
          </w:tcPr>
          <w:p w14:paraId="1F1D9225" w14:textId="77777777" w:rsidR="005E1D86" w:rsidRPr="001C1A94" w:rsidRDefault="005E1D86" w:rsidP="005E1D86">
            <w:pPr>
              <w:pStyle w:val="Nagwek2"/>
              <w:tabs>
                <w:tab w:val="right" w:leader="dot" w:pos="4156"/>
              </w:tabs>
              <w:spacing w:before="0"/>
              <w:contextualSpacing/>
              <w:jc w:val="left"/>
              <w:rPr>
                <w:rFonts w:ascii="Fira Sans" w:hAnsi="Fira Sans"/>
                <w:color w:val="000000" w:themeColor="text1"/>
                <w:sz w:val="19"/>
                <w:szCs w:val="19"/>
              </w:rPr>
            </w:pPr>
            <w:r w:rsidRPr="00D257ED">
              <w:rPr>
                <w:rFonts w:ascii="Fira Sans" w:hAnsi="Fira Sans"/>
                <w:color w:val="000000" w:themeColor="text1"/>
                <w:sz w:val="19"/>
                <w:szCs w:val="19"/>
              </w:rPr>
              <w:t>budowa budynków</w:t>
            </w:r>
          </w:p>
        </w:tc>
        <w:tc>
          <w:tcPr>
            <w:tcW w:w="6212" w:type="dxa"/>
            <w:tcBorders>
              <w:top w:val="single" w:sz="4" w:space="0" w:color="522398"/>
              <w:left w:val="single" w:sz="4" w:space="0" w:color="522398"/>
              <w:bottom w:val="single" w:sz="4" w:space="0" w:color="522398"/>
            </w:tcBorders>
            <w:vAlign w:val="center"/>
          </w:tcPr>
          <w:p w14:paraId="4C7C50B6" w14:textId="77777777" w:rsidR="005E1D86" w:rsidRPr="001C1A94" w:rsidRDefault="005E1D86" w:rsidP="005E1D86">
            <w:pPr>
              <w:spacing w:before="0" w:after="0"/>
              <w:jc w:val="left"/>
              <w:rPr>
                <w:rFonts w:cs="Arial"/>
                <w:color w:val="000000" w:themeColor="text1"/>
                <w:szCs w:val="19"/>
              </w:rPr>
            </w:pPr>
            <w:r w:rsidRPr="00D257ED">
              <w:rPr>
                <w:rFonts w:cs="Arial"/>
                <w:color w:val="000000" w:themeColor="text1"/>
                <w:szCs w:val="19"/>
              </w:rPr>
              <w:t>roboty budowlane związane ze wznoszeniem budynków</w:t>
            </w:r>
          </w:p>
        </w:tc>
      </w:tr>
    </w:tbl>
    <w:p w14:paraId="7F0CCC1F" w14:textId="77777777" w:rsidR="00770B00" w:rsidRDefault="00770B00" w:rsidP="00770B00">
      <w:pPr>
        <w:pStyle w:val="Nagwek1"/>
      </w:pPr>
      <w:r w:rsidRPr="003439F1">
        <w:t>Objaśnienia znaków umownych</w:t>
      </w:r>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Description w:val="Wykaz użytych w tekście znaków umownych wraz z ich objaśnieniem"/>
      </w:tblPr>
      <w:tblGrid>
        <w:gridCol w:w="2408"/>
        <w:gridCol w:w="8059"/>
      </w:tblGrid>
      <w:tr w:rsidR="005E1D86" w:rsidRPr="00FA5128" w14:paraId="6E7EB333" w14:textId="77777777" w:rsidTr="005E1D86">
        <w:trPr>
          <w:trHeight w:val="57"/>
        </w:trPr>
        <w:tc>
          <w:tcPr>
            <w:tcW w:w="2408" w:type="dxa"/>
            <w:tcBorders>
              <w:top w:val="single" w:sz="12" w:space="0" w:color="522398"/>
              <w:bottom w:val="single" w:sz="12" w:space="0" w:color="522398"/>
              <w:right w:val="single" w:sz="4" w:space="0" w:color="522398"/>
            </w:tcBorders>
            <w:vAlign w:val="center"/>
          </w:tcPr>
          <w:p w14:paraId="6A1F451F" w14:textId="77777777" w:rsidR="005E1D86" w:rsidRPr="00F64837" w:rsidRDefault="005E1D86" w:rsidP="005E1D86">
            <w:pPr>
              <w:spacing w:before="0" w:after="0"/>
            </w:pPr>
            <w:r w:rsidRPr="00050AE5">
              <w:rPr>
                <w:rFonts w:ascii="Fira Sans SemiBold" w:hAnsi="Fira Sans SemiBold"/>
                <w:color w:val="000000" w:themeColor="text1"/>
                <w:szCs w:val="19"/>
              </w:rPr>
              <w:t>S</w:t>
            </w:r>
            <w:r>
              <w:rPr>
                <w:rFonts w:ascii="Fira Sans SemiBold" w:hAnsi="Fira Sans SemiBold"/>
                <w:color w:val="000000" w:themeColor="text1"/>
                <w:szCs w:val="19"/>
              </w:rPr>
              <w:t>ymbol</w:t>
            </w:r>
          </w:p>
        </w:tc>
        <w:tc>
          <w:tcPr>
            <w:tcW w:w="8059" w:type="dxa"/>
            <w:tcBorders>
              <w:top w:val="single" w:sz="12" w:space="0" w:color="522398"/>
              <w:left w:val="single" w:sz="4" w:space="0" w:color="522398"/>
              <w:bottom w:val="single" w:sz="12" w:space="0" w:color="522398"/>
            </w:tcBorders>
          </w:tcPr>
          <w:p w14:paraId="4CAB9BA4" w14:textId="77777777" w:rsidR="005E1D86" w:rsidRPr="00382C12" w:rsidRDefault="005E1D86" w:rsidP="005E1D86">
            <w:pPr>
              <w:spacing w:before="0" w:after="0"/>
            </w:pPr>
            <w:r>
              <w:rPr>
                <w:rFonts w:ascii="Fira Sans SemiBold" w:hAnsi="Fira Sans SemiBold"/>
                <w:shd w:val="clear" w:color="auto" w:fill="FFFFFF"/>
              </w:rPr>
              <w:t>Opis</w:t>
            </w:r>
          </w:p>
        </w:tc>
      </w:tr>
      <w:tr w:rsidR="005E1D86" w:rsidRPr="00FA5128" w14:paraId="3C63D89F" w14:textId="77777777" w:rsidTr="005E1D86">
        <w:trPr>
          <w:trHeight w:val="57"/>
        </w:trPr>
        <w:tc>
          <w:tcPr>
            <w:tcW w:w="2408" w:type="dxa"/>
            <w:tcBorders>
              <w:top w:val="single" w:sz="12" w:space="0" w:color="522398"/>
              <w:bottom w:val="single" w:sz="4" w:space="0" w:color="522398"/>
              <w:right w:val="single" w:sz="4" w:space="0" w:color="522398"/>
            </w:tcBorders>
          </w:tcPr>
          <w:p w14:paraId="0DAD9674" w14:textId="77777777" w:rsidR="005E1D86" w:rsidRPr="00F64837" w:rsidRDefault="005E1D86" w:rsidP="005E1D86">
            <w:pPr>
              <w:spacing w:before="0" w:after="0"/>
            </w:pPr>
            <w:r w:rsidRPr="00F64837">
              <w:t>Kreska (–)</w:t>
            </w:r>
          </w:p>
        </w:tc>
        <w:tc>
          <w:tcPr>
            <w:tcW w:w="8059" w:type="dxa"/>
            <w:tcBorders>
              <w:top w:val="single" w:sz="12" w:space="0" w:color="522398"/>
              <w:left w:val="single" w:sz="4" w:space="0" w:color="522398"/>
              <w:bottom w:val="single" w:sz="4" w:space="0" w:color="522398"/>
            </w:tcBorders>
          </w:tcPr>
          <w:p w14:paraId="57719B68" w14:textId="77777777" w:rsidR="005E1D86" w:rsidRDefault="005E1D86" w:rsidP="005E1D86">
            <w:pPr>
              <w:spacing w:before="0" w:after="0"/>
              <w:jc w:val="left"/>
            </w:pPr>
            <w:r>
              <w:t>O</w:t>
            </w:r>
            <w:r w:rsidRPr="00382C12">
              <w:t xml:space="preserve">znacza, że </w:t>
            </w:r>
            <w:r>
              <w:t>z</w:t>
            </w:r>
            <w:r w:rsidRPr="00382C12">
              <w:t>jawisko nie wystąpiło.</w:t>
            </w:r>
          </w:p>
        </w:tc>
      </w:tr>
      <w:tr w:rsidR="005E1D86" w:rsidRPr="003439F1" w14:paraId="7A89E310" w14:textId="77777777" w:rsidTr="005E1D86">
        <w:trPr>
          <w:trHeight w:val="57"/>
        </w:trPr>
        <w:tc>
          <w:tcPr>
            <w:tcW w:w="2408" w:type="dxa"/>
            <w:tcBorders>
              <w:top w:val="single" w:sz="4" w:space="0" w:color="522398"/>
              <w:right w:val="single" w:sz="4" w:space="0" w:color="522398"/>
            </w:tcBorders>
          </w:tcPr>
          <w:p w14:paraId="5D7A1E8E" w14:textId="77777777" w:rsidR="005E1D86" w:rsidRPr="00F64837" w:rsidRDefault="005E1D86" w:rsidP="005E1D86">
            <w:pPr>
              <w:spacing w:before="0" w:after="0"/>
            </w:pPr>
            <w:r w:rsidRPr="00F64837">
              <w:t>Zero</w:t>
            </w:r>
            <w:r w:rsidRPr="00F64837">
              <w:cr/>
              <w:t xml:space="preserve"> (0)</w:t>
            </w:r>
          </w:p>
        </w:tc>
        <w:tc>
          <w:tcPr>
            <w:tcW w:w="8059" w:type="dxa"/>
            <w:tcBorders>
              <w:top w:val="single" w:sz="4" w:space="0" w:color="522398"/>
              <w:left w:val="single" w:sz="4" w:space="0" w:color="522398"/>
            </w:tcBorders>
          </w:tcPr>
          <w:p w14:paraId="30F322C6" w14:textId="77777777" w:rsidR="005E1D86" w:rsidRPr="00382C12" w:rsidRDefault="005E1D86" w:rsidP="005E1D86">
            <w:pPr>
              <w:spacing w:before="0" w:after="0"/>
              <w:jc w:val="left"/>
            </w:pPr>
            <w:r>
              <w:t>O</w:t>
            </w:r>
            <w:r w:rsidRPr="00382C12">
              <w:t xml:space="preserve">znacza, że </w:t>
            </w:r>
            <w:r>
              <w:t>z</w:t>
            </w:r>
            <w:r w:rsidRPr="00382C12">
              <w:t>jawisko istniało w wielkości mniejszej od 0,5.</w:t>
            </w:r>
          </w:p>
        </w:tc>
      </w:tr>
      <w:tr w:rsidR="005E1D86" w:rsidRPr="003439F1" w14:paraId="2E330B1D" w14:textId="77777777" w:rsidTr="005E1D86">
        <w:trPr>
          <w:trHeight w:val="57"/>
        </w:trPr>
        <w:tc>
          <w:tcPr>
            <w:tcW w:w="2408" w:type="dxa"/>
            <w:tcBorders>
              <w:top w:val="single" w:sz="4" w:space="0" w:color="522398"/>
              <w:right w:val="single" w:sz="4" w:space="0" w:color="522398"/>
            </w:tcBorders>
          </w:tcPr>
          <w:p w14:paraId="16D8D48D" w14:textId="01846D0D" w:rsidR="005E1D86" w:rsidRPr="00F64837" w:rsidRDefault="00BB734B" w:rsidP="005E1D86">
            <w:pPr>
              <w:spacing w:before="0" w:after="0"/>
            </w:pPr>
            <w:r>
              <w:t xml:space="preserve">     </w:t>
            </w:r>
            <w:r w:rsidR="005E1D86" w:rsidRPr="00F64837">
              <w:t>(0,0)</w:t>
            </w:r>
          </w:p>
        </w:tc>
        <w:tc>
          <w:tcPr>
            <w:tcW w:w="8059" w:type="dxa"/>
            <w:tcBorders>
              <w:top w:val="single" w:sz="4" w:space="0" w:color="522398"/>
              <w:left w:val="single" w:sz="4" w:space="0" w:color="522398"/>
            </w:tcBorders>
          </w:tcPr>
          <w:p w14:paraId="175EE2E4" w14:textId="77777777" w:rsidR="005E1D86" w:rsidRPr="00382C12" w:rsidRDefault="005E1D86" w:rsidP="005E1D86">
            <w:pPr>
              <w:spacing w:before="0" w:after="0"/>
              <w:jc w:val="left"/>
            </w:pPr>
            <w:r>
              <w:t>O</w:t>
            </w:r>
            <w:r w:rsidRPr="00382C12">
              <w:t xml:space="preserve">znacza, że </w:t>
            </w:r>
            <w:r>
              <w:t>z</w:t>
            </w:r>
            <w:r w:rsidRPr="00382C12">
              <w:t>jawisko istniało w wielkości mniejszej od 0,05.</w:t>
            </w:r>
          </w:p>
        </w:tc>
      </w:tr>
      <w:tr w:rsidR="005E1D86" w:rsidRPr="003439F1" w14:paraId="1B45A805" w14:textId="77777777" w:rsidTr="005E1D86">
        <w:trPr>
          <w:trHeight w:val="57"/>
        </w:trPr>
        <w:tc>
          <w:tcPr>
            <w:tcW w:w="2408" w:type="dxa"/>
            <w:tcBorders>
              <w:top w:val="single" w:sz="4" w:space="0" w:color="522398"/>
              <w:right w:val="single" w:sz="4" w:space="0" w:color="522398"/>
            </w:tcBorders>
          </w:tcPr>
          <w:p w14:paraId="773E198B" w14:textId="77777777" w:rsidR="005E1D86" w:rsidRPr="00F64837" w:rsidRDefault="005E1D86" w:rsidP="005E1D86">
            <w:pPr>
              <w:spacing w:before="0" w:after="0"/>
            </w:pPr>
            <w:r w:rsidRPr="00F64837">
              <w:t>Kropka (.)</w:t>
            </w:r>
          </w:p>
        </w:tc>
        <w:tc>
          <w:tcPr>
            <w:tcW w:w="8059" w:type="dxa"/>
            <w:tcBorders>
              <w:top w:val="single" w:sz="4" w:space="0" w:color="522398"/>
              <w:left w:val="single" w:sz="4" w:space="0" w:color="522398"/>
            </w:tcBorders>
          </w:tcPr>
          <w:p w14:paraId="2466EAAD" w14:textId="77777777" w:rsidR="005E1D86" w:rsidRPr="00382C12" w:rsidRDefault="005E1D86" w:rsidP="005E1D86">
            <w:pPr>
              <w:spacing w:before="0" w:after="0"/>
              <w:jc w:val="left"/>
            </w:pPr>
            <w:r>
              <w:t>Oznacza: brak informacji, konieczność zachowania tajemnicy statystycznej lub że wypełnienie pozycji jest niemożliwe albo niecelowe</w:t>
            </w:r>
            <w:r w:rsidRPr="00382C12">
              <w:t>.</w:t>
            </w:r>
          </w:p>
        </w:tc>
      </w:tr>
      <w:tr w:rsidR="005E1D86" w:rsidRPr="003439F1" w14:paraId="6E6B0EA1" w14:textId="77777777" w:rsidTr="005E1D86">
        <w:trPr>
          <w:trHeight w:val="57"/>
        </w:trPr>
        <w:tc>
          <w:tcPr>
            <w:tcW w:w="2408" w:type="dxa"/>
            <w:tcBorders>
              <w:top w:val="single" w:sz="4" w:space="0" w:color="001D77"/>
              <w:right w:val="single" w:sz="4" w:space="0" w:color="522398"/>
            </w:tcBorders>
          </w:tcPr>
          <w:p w14:paraId="5A4B91FE" w14:textId="77777777" w:rsidR="005E1D86" w:rsidRPr="00F64837" w:rsidRDefault="005E1D86" w:rsidP="005E1D86">
            <w:pPr>
              <w:spacing w:before="0" w:after="0"/>
            </w:pPr>
            <w:r w:rsidRPr="00F64837">
              <w:t>Znak (Δ)</w:t>
            </w:r>
          </w:p>
        </w:tc>
        <w:tc>
          <w:tcPr>
            <w:tcW w:w="8059" w:type="dxa"/>
            <w:tcBorders>
              <w:top w:val="single" w:sz="4" w:space="0" w:color="001D77"/>
              <w:left w:val="single" w:sz="4" w:space="0" w:color="522398"/>
            </w:tcBorders>
          </w:tcPr>
          <w:p w14:paraId="202CB6BC" w14:textId="77777777" w:rsidR="005E1D86" w:rsidRPr="00382C12" w:rsidRDefault="005E1D86" w:rsidP="005E1D86">
            <w:pPr>
              <w:spacing w:before="0" w:after="0"/>
              <w:jc w:val="left"/>
            </w:pPr>
            <w:r>
              <w:t>O</w:t>
            </w:r>
            <w:r w:rsidRPr="00382C12">
              <w:t xml:space="preserve">znacza, że nazwy zostały skrócone w stosunku do obowiązującej klasyfikacji. </w:t>
            </w:r>
          </w:p>
        </w:tc>
      </w:tr>
      <w:tr w:rsidR="005E1D86" w:rsidRPr="003439F1" w14:paraId="6CCE3DF5" w14:textId="77777777" w:rsidTr="005E1D86">
        <w:trPr>
          <w:trHeight w:val="57"/>
        </w:trPr>
        <w:tc>
          <w:tcPr>
            <w:tcW w:w="2408" w:type="dxa"/>
            <w:tcBorders>
              <w:top w:val="single" w:sz="4" w:space="0" w:color="001D77"/>
              <w:bottom w:val="single" w:sz="4" w:space="0" w:color="001D77"/>
              <w:right w:val="single" w:sz="4" w:space="0" w:color="522398"/>
            </w:tcBorders>
          </w:tcPr>
          <w:p w14:paraId="1C1D2981" w14:textId="77777777" w:rsidR="005E1D86" w:rsidRPr="00F64837" w:rsidRDefault="005E1D86" w:rsidP="005E1D86">
            <w:pPr>
              <w:spacing w:before="0" w:after="0"/>
            </w:pPr>
            <w:r w:rsidRPr="00F64837">
              <w:t>Znak (*)</w:t>
            </w:r>
          </w:p>
        </w:tc>
        <w:tc>
          <w:tcPr>
            <w:tcW w:w="8059" w:type="dxa"/>
            <w:tcBorders>
              <w:top w:val="single" w:sz="4" w:space="0" w:color="001D77"/>
              <w:left w:val="single" w:sz="4" w:space="0" w:color="522398"/>
              <w:bottom w:val="single" w:sz="4" w:space="0" w:color="001D77"/>
            </w:tcBorders>
          </w:tcPr>
          <w:p w14:paraId="25CE0CD0" w14:textId="77777777" w:rsidR="005E1D86" w:rsidRPr="00382C12" w:rsidRDefault="005E1D86" w:rsidP="005E1D86">
            <w:pPr>
              <w:spacing w:before="0" w:after="0"/>
              <w:jc w:val="left"/>
            </w:pPr>
            <w:r>
              <w:t>O</w:t>
            </w:r>
            <w:r w:rsidRPr="00382C12">
              <w:t>znacza, że dane zostały zmienione w stosunku do wcześniej opublikowanych.</w:t>
            </w:r>
          </w:p>
        </w:tc>
      </w:tr>
      <w:tr w:rsidR="005E1D86" w:rsidRPr="003439F1" w14:paraId="36354A93" w14:textId="77777777" w:rsidTr="005E1D86">
        <w:trPr>
          <w:trHeight w:val="57"/>
        </w:trPr>
        <w:tc>
          <w:tcPr>
            <w:tcW w:w="2408" w:type="dxa"/>
            <w:tcBorders>
              <w:top w:val="single" w:sz="4" w:space="0" w:color="001D77"/>
              <w:bottom w:val="single" w:sz="4" w:space="0" w:color="001D77"/>
              <w:right w:val="single" w:sz="4" w:space="0" w:color="522398"/>
            </w:tcBorders>
          </w:tcPr>
          <w:p w14:paraId="3F2BDB43" w14:textId="77777777" w:rsidR="005E1D86" w:rsidRDefault="005E1D86" w:rsidP="005E1D86">
            <w:pPr>
              <w:spacing w:before="0" w:after="0"/>
            </w:pPr>
            <w:r w:rsidRPr="00F64837">
              <w:t>„</w:t>
            </w:r>
            <w:r w:rsidRPr="00F64837">
              <w:cr/>
              <w:t>W tym”</w:t>
            </w:r>
          </w:p>
        </w:tc>
        <w:tc>
          <w:tcPr>
            <w:tcW w:w="8059" w:type="dxa"/>
            <w:tcBorders>
              <w:top w:val="single" w:sz="4" w:space="0" w:color="001D77"/>
              <w:left w:val="single" w:sz="4" w:space="0" w:color="522398"/>
              <w:bottom w:val="single" w:sz="4" w:space="0" w:color="001D77"/>
            </w:tcBorders>
          </w:tcPr>
          <w:p w14:paraId="10876B8A" w14:textId="77777777" w:rsidR="005E1D86" w:rsidRDefault="005E1D86" w:rsidP="005E1D86">
            <w:pPr>
              <w:spacing w:before="0" w:after="0"/>
              <w:jc w:val="left"/>
            </w:pPr>
            <w:r>
              <w:t>O</w:t>
            </w:r>
            <w:r w:rsidRPr="00382C12">
              <w:t>znacza, że nie podaje się wszystkich składników sumy.</w:t>
            </w:r>
          </w:p>
        </w:tc>
      </w:tr>
    </w:tbl>
    <w:p w14:paraId="5783A60F" w14:textId="77777777" w:rsidR="005B6B5A" w:rsidRDefault="005B6B5A" w:rsidP="005B6B5A">
      <w:pPr>
        <w:jc w:val="center"/>
        <w:rPr>
          <w:rFonts w:ascii="Fira Sans SemiBold" w:hAnsi="Fira Sans SemiBold"/>
          <w:shd w:val="clear" w:color="auto" w:fill="FFFFFF"/>
        </w:rPr>
      </w:pPr>
    </w:p>
    <w:p w14:paraId="27CFA3A9" w14:textId="77777777" w:rsidR="005E1D86" w:rsidRDefault="005E1D86" w:rsidP="000A7800">
      <w:pPr>
        <w:spacing w:before="360" w:line="288" w:lineRule="auto"/>
        <w:jc w:val="left"/>
        <w:rPr>
          <w:shd w:val="clear" w:color="auto" w:fill="FFFFFF"/>
        </w:rPr>
      </w:pPr>
      <w:r w:rsidRPr="009E7912">
        <w:rPr>
          <w:shd w:val="clear" w:color="auto" w:fill="FFFFFF"/>
        </w:rPr>
        <w:t>Dane charakteryzujące województwo dolnośląskie można znaleźć również w publikacjach statystycznych wydawanych przez U</w:t>
      </w:r>
      <w:r>
        <w:rPr>
          <w:shd w:val="clear" w:color="auto" w:fill="FFFFFF"/>
        </w:rPr>
        <w:t xml:space="preserve">rząd </w:t>
      </w:r>
      <w:r w:rsidRPr="009E7912">
        <w:rPr>
          <w:shd w:val="clear" w:color="auto" w:fill="FFFFFF"/>
        </w:rPr>
        <w:t>S</w:t>
      </w:r>
      <w:r>
        <w:rPr>
          <w:shd w:val="clear" w:color="auto" w:fill="FFFFFF"/>
        </w:rPr>
        <w:t>tatystyczny</w:t>
      </w:r>
      <w:r w:rsidRPr="009E7912">
        <w:rPr>
          <w:shd w:val="clear" w:color="auto" w:fill="FFFFFF"/>
        </w:rPr>
        <w:t xml:space="preserve"> we Wrocławiu oraz w publikacjach ogólnopolskich GUS</w:t>
      </w:r>
      <w:r>
        <w:rPr>
          <w:shd w:val="clear" w:color="auto" w:fill="FFFFFF"/>
        </w:rPr>
        <w:t xml:space="preserve">, a także na stronach internetowych </w:t>
      </w:r>
      <w:hyperlink r:id="rId13" w:tooltip="Link do strony internetowej Urzędu Statystycznego we Wrocławiu" w:history="1">
        <w:r w:rsidRPr="00800833">
          <w:rPr>
            <w:rStyle w:val="Hipercze"/>
            <w:shd w:val="clear" w:color="auto" w:fill="FFFFFF"/>
          </w:rPr>
          <w:t>wroclaw.stat.gov.pl</w:t>
        </w:r>
      </w:hyperlink>
      <w:r>
        <w:rPr>
          <w:shd w:val="clear" w:color="auto" w:fill="FFFFFF"/>
        </w:rPr>
        <w:t xml:space="preserve"> i </w:t>
      </w:r>
      <w:hyperlink r:id="rId14" w:tooltip="Link do strony internetowej Głównego Urzędu Statystycznego" w:history="1">
        <w:r w:rsidRPr="00800833">
          <w:rPr>
            <w:rStyle w:val="Hipercze"/>
            <w:shd w:val="clear" w:color="auto" w:fill="FFFFFF"/>
          </w:rPr>
          <w:t>stat.gov.pl</w:t>
        </w:r>
      </w:hyperlink>
      <w:r w:rsidRPr="009E7912">
        <w:rPr>
          <w:shd w:val="clear" w:color="auto" w:fill="FFFFFF"/>
        </w:rPr>
        <w:t>.</w:t>
      </w:r>
    </w:p>
    <w:p w14:paraId="63C64AD5" w14:textId="77777777" w:rsidR="005E1D86" w:rsidRPr="00B85035" w:rsidRDefault="005E1D86" w:rsidP="005E1D86">
      <w:pPr>
        <w:spacing w:before="40" w:after="40" w:line="220" w:lineRule="exact"/>
        <w:jc w:val="center"/>
        <w:rPr>
          <w:b/>
          <w:color w:val="522398"/>
          <w:szCs w:val="19"/>
        </w:rPr>
      </w:pPr>
      <w:r w:rsidRPr="00B85035">
        <w:rPr>
          <w:b/>
          <w:color w:val="522398"/>
          <w:szCs w:val="19"/>
        </w:rPr>
        <w:t>* * *</w:t>
      </w:r>
    </w:p>
    <w:p w14:paraId="3AB82DE0" w14:textId="56C1DC08" w:rsidR="00A6666E" w:rsidRPr="00993042" w:rsidRDefault="005E1D86" w:rsidP="000A7800">
      <w:pPr>
        <w:spacing w:line="288" w:lineRule="auto"/>
        <w:jc w:val="left"/>
        <w:rPr>
          <w:rFonts w:ascii="Fira Sans SemiBold" w:hAnsi="Fira Sans SemiBold"/>
          <w:shd w:val="clear" w:color="auto" w:fill="FFFFFF"/>
        </w:rPr>
      </w:pPr>
      <w:r w:rsidRPr="00993042">
        <w:rPr>
          <w:rFonts w:ascii="Fira Sans SemiBold" w:hAnsi="Fira Sans SemiBold" w:cs="Calibri"/>
          <w:spacing w:val="-2"/>
          <w:szCs w:val="19"/>
        </w:rPr>
        <w:t>W przypadku cytowania danych Głównego Urzędu Statystycznego prosimy o zamieszczenie informacji: „Źródło: dane GUS”,</w:t>
      </w:r>
      <w:r w:rsidRPr="00993042">
        <w:rPr>
          <w:rFonts w:ascii="Fira Sans SemiBold" w:hAnsi="Fira Sans SemiBold" w:cs="Calibri"/>
          <w:szCs w:val="19"/>
        </w:rPr>
        <w:t xml:space="preserve"> </w:t>
      </w:r>
      <w:r w:rsidRPr="00993042">
        <w:rPr>
          <w:rFonts w:ascii="Fira Sans SemiBold" w:hAnsi="Fira Sans SemiBold" w:cs="Calibri"/>
          <w:spacing w:val="2"/>
          <w:szCs w:val="19"/>
        </w:rPr>
        <w:t>a w przypadku publikowania obliczeń dokonanych na danych opublikowanych przez Urząd Statystyczny we Wrocławiu</w:t>
      </w:r>
      <w:r w:rsidRPr="00993042">
        <w:rPr>
          <w:rFonts w:ascii="Fira Sans SemiBold" w:hAnsi="Fira Sans SemiBold" w:cs="Calibri"/>
          <w:szCs w:val="19"/>
        </w:rPr>
        <w:t xml:space="preserve"> prosimy o zamieszczenie informacji: „Źródło: opracowanie własne na podstawie danych GUS”.</w:t>
      </w:r>
    </w:p>
    <w:p w14:paraId="3A4A189C" w14:textId="77777777" w:rsidR="00F802BE" w:rsidRPr="00310029" w:rsidRDefault="0050664B" w:rsidP="007C1238">
      <w:pPr>
        <w:pStyle w:val="Nagwek1"/>
        <w:spacing w:line="240" w:lineRule="exact"/>
      </w:pPr>
      <w:r w:rsidRPr="00310029">
        <w:lastRenderedPageBreak/>
        <w:t>Rynek pracy</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B3664C" w:rsidRPr="003A06E8" w14:paraId="0288DDA0" w14:textId="77777777" w:rsidTr="00CD3904">
        <w:trPr>
          <w:trHeight w:val="567"/>
        </w:trPr>
        <w:tc>
          <w:tcPr>
            <w:tcW w:w="10467" w:type="dxa"/>
            <w:shd w:val="clear" w:color="auto" w:fill="F2F2F2" w:themeFill="background1" w:themeFillShade="F2"/>
          </w:tcPr>
          <w:p w14:paraId="3006737A" w14:textId="055EE865" w:rsidR="00B3664C" w:rsidRPr="00847422" w:rsidRDefault="00BF76E9" w:rsidP="00BD1272">
            <w:pPr>
              <w:pStyle w:val="tekstnapierwszejstronie"/>
              <w:numPr>
                <w:ilvl w:val="0"/>
                <w:numId w:val="0"/>
              </w:numPr>
              <w:spacing w:line="288" w:lineRule="auto"/>
              <w:rPr>
                <w:rFonts w:ascii="Fira Sans SemiBold" w:hAnsi="Fira Sans SemiBold"/>
                <w:spacing w:val="-2"/>
              </w:rPr>
            </w:pPr>
            <w:r w:rsidRPr="00847422">
              <w:rPr>
                <w:rFonts w:ascii="Fira Sans SemiBold" w:hAnsi="Fira Sans SemiBold"/>
                <w:spacing w:val="-2"/>
              </w:rPr>
              <w:t>We wrześniu</w:t>
            </w:r>
            <w:r w:rsidR="00D2252C" w:rsidRPr="00847422">
              <w:rPr>
                <w:rFonts w:ascii="Fira Sans SemiBold" w:hAnsi="Fira Sans SemiBold"/>
                <w:spacing w:val="-2"/>
              </w:rPr>
              <w:t xml:space="preserve"> 20</w:t>
            </w:r>
            <w:r w:rsidR="00220893" w:rsidRPr="00847422">
              <w:rPr>
                <w:rFonts w:ascii="Fira Sans SemiBold" w:hAnsi="Fira Sans SemiBold"/>
                <w:spacing w:val="-2"/>
              </w:rPr>
              <w:t>2</w:t>
            </w:r>
            <w:r w:rsidR="003A06E8" w:rsidRPr="00847422">
              <w:rPr>
                <w:rFonts w:ascii="Fira Sans SemiBold" w:hAnsi="Fira Sans SemiBold"/>
                <w:spacing w:val="-2"/>
              </w:rPr>
              <w:t>6</w:t>
            </w:r>
            <w:r w:rsidR="00D2252C" w:rsidRPr="00847422">
              <w:rPr>
                <w:rFonts w:ascii="Fira Sans SemiBold" w:hAnsi="Fira Sans SemiBold"/>
                <w:spacing w:val="-2"/>
              </w:rPr>
              <w:t xml:space="preserve"> r. </w:t>
            </w:r>
            <w:r w:rsidR="00220893" w:rsidRPr="00847422">
              <w:rPr>
                <w:rFonts w:ascii="Fira Sans SemiBold" w:hAnsi="Fira Sans SemiBold"/>
                <w:spacing w:val="-2"/>
              </w:rPr>
              <w:t xml:space="preserve">przeciętne zatrudnienie w sektorze przedsiębiorstw </w:t>
            </w:r>
            <w:r w:rsidR="007157B2" w:rsidRPr="00847422">
              <w:rPr>
                <w:rFonts w:ascii="Fira Sans SemiBold" w:hAnsi="Fira Sans SemiBold"/>
                <w:spacing w:val="-2"/>
              </w:rPr>
              <w:t>zmniejszyło się</w:t>
            </w:r>
            <w:r w:rsidR="00220893" w:rsidRPr="00847422">
              <w:rPr>
                <w:rFonts w:ascii="Fira Sans SemiBold" w:hAnsi="Fira Sans SemiBold"/>
                <w:spacing w:val="-2"/>
              </w:rPr>
              <w:t xml:space="preserve"> w skali roku. Stopa bezrobocia </w:t>
            </w:r>
            <w:r w:rsidR="00220893" w:rsidRPr="00847422">
              <w:rPr>
                <w:rFonts w:ascii="Fira Sans SemiBold" w:hAnsi="Fira Sans SemiBold"/>
              </w:rPr>
              <w:t xml:space="preserve">rejestrowanego </w:t>
            </w:r>
            <w:r w:rsidR="002267E6" w:rsidRPr="00847422">
              <w:rPr>
                <w:rFonts w:ascii="Fira Sans SemiBold" w:hAnsi="Fira Sans SemiBold"/>
              </w:rPr>
              <w:t xml:space="preserve">utrzymała się na poziomie sprzed miesiąca, natomiast </w:t>
            </w:r>
            <w:r w:rsidR="001414B3" w:rsidRPr="00847422">
              <w:rPr>
                <w:rFonts w:ascii="Fira Sans SemiBold" w:hAnsi="Fira Sans SemiBold"/>
              </w:rPr>
              <w:t>wzrosła</w:t>
            </w:r>
            <w:r w:rsidR="00220893" w:rsidRPr="00847422">
              <w:rPr>
                <w:rFonts w:ascii="Fira Sans SemiBold" w:hAnsi="Fira Sans SemiBold"/>
              </w:rPr>
              <w:t xml:space="preserve"> w porównaniu z </w:t>
            </w:r>
            <w:r w:rsidR="003C6E37" w:rsidRPr="00847422">
              <w:rPr>
                <w:rFonts w:ascii="Fira Sans SemiBold" w:hAnsi="Fira Sans SemiBold"/>
              </w:rPr>
              <w:t>wrześniem ub. roku</w:t>
            </w:r>
            <w:r w:rsidR="00220893" w:rsidRPr="00847422">
              <w:rPr>
                <w:rFonts w:ascii="Fira Sans SemiBold" w:hAnsi="Fira Sans SemiBold"/>
              </w:rPr>
              <w:t>.</w:t>
            </w:r>
          </w:p>
        </w:tc>
      </w:tr>
    </w:tbl>
    <w:p w14:paraId="344F455B" w14:textId="39A47034" w:rsidR="0050664B" w:rsidRPr="003A06E8" w:rsidRDefault="0050664B" w:rsidP="00BD1272">
      <w:pPr>
        <w:pStyle w:val="Akapitzwyky"/>
        <w:spacing w:before="120" w:after="120" w:line="288" w:lineRule="auto"/>
        <w:jc w:val="left"/>
        <w:rPr>
          <w:b/>
          <w:shd w:val="clear" w:color="auto" w:fill="FFFFFF"/>
        </w:rPr>
      </w:pPr>
      <w:r w:rsidRPr="003A06E8">
        <w:rPr>
          <w:b/>
          <w:shd w:val="clear" w:color="auto" w:fill="FFFFFF"/>
        </w:rPr>
        <w:t>Przeciętne zatrudnienie w sektorze przedsiębiorstw</w:t>
      </w:r>
      <w:r w:rsidRPr="003A06E8">
        <w:rPr>
          <w:shd w:val="clear" w:color="auto" w:fill="FFFFFF"/>
        </w:rPr>
        <w:t xml:space="preserve"> </w:t>
      </w:r>
      <w:r w:rsidR="00BF76E9" w:rsidRPr="003A06E8">
        <w:rPr>
          <w:shd w:val="clear" w:color="auto" w:fill="FFFFFF"/>
        </w:rPr>
        <w:t>we wrześniu</w:t>
      </w:r>
      <w:r w:rsidR="009522A6" w:rsidRPr="003A06E8">
        <w:rPr>
          <w:shd w:val="clear" w:color="auto" w:fill="FFFFFF"/>
        </w:rPr>
        <w:t xml:space="preserve"> br. </w:t>
      </w:r>
      <w:r w:rsidR="0030634D" w:rsidRPr="003A06E8">
        <w:rPr>
          <w:shd w:val="clear" w:color="auto" w:fill="FFFFFF"/>
        </w:rPr>
        <w:t>wyniosło</w:t>
      </w:r>
      <w:r w:rsidRPr="003A06E8">
        <w:rPr>
          <w:shd w:val="clear" w:color="auto" w:fill="FFFFFF"/>
        </w:rPr>
        <w:t xml:space="preserve"> 4</w:t>
      </w:r>
      <w:r w:rsidR="00847422">
        <w:rPr>
          <w:shd w:val="clear" w:color="auto" w:fill="FFFFFF"/>
        </w:rPr>
        <w:t>84</w:t>
      </w:r>
      <w:r w:rsidRPr="003A06E8">
        <w:rPr>
          <w:shd w:val="clear" w:color="auto" w:fill="FFFFFF"/>
        </w:rPr>
        <w:t>,</w:t>
      </w:r>
      <w:r w:rsidR="00847422">
        <w:rPr>
          <w:shd w:val="clear" w:color="auto" w:fill="FFFFFF"/>
        </w:rPr>
        <w:t>9</w:t>
      </w:r>
      <w:r w:rsidRPr="003A06E8">
        <w:rPr>
          <w:shd w:val="clear" w:color="auto" w:fill="FFFFFF"/>
        </w:rPr>
        <w:t xml:space="preserve"> tys. </w:t>
      </w:r>
      <w:r w:rsidR="008F300E" w:rsidRPr="003A06E8">
        <w:rPr>
          <w:shd w:val="clear" w:color="auto" w:fill="FFFFFF"/>
        </w:rPr>
        <w:t>osób</w:t>
      </w:r>
      <w:r w:rsidR="008F300E" w:rsidRPr="003A06E8">
        <w:rPr>
          <w:rStyle w:val="Odwoanieprzypisudolnego"/>
          <w:shd w:val="clear" w:color="auto" w:fill="FFFFFF"/>
        </w:rPr>
        <w:footnoteReference w:id="3"/>
      </w:r>
      <w:r w:rsidR="008F300E" w:rsidRPr="003A06E8">
        <w:rPr>
          <w:shd w:val="clear" w:color="auto" w:fill="FFFFFF"/>
        </w:rPr>
        <w:t xml:space="preserve">, </w:t>
      </w:r>
      <w:r w:rsidRPr="003A06E8">
        <w:rPr>
          <w:shd w:val="clear" w:color="auto" w:fill="FFFFFF"/>
        </w:rPr>
        <w:t xml:space="preserve">tj. </w:t>
      </w:r>
      <w:r w:rsidR="007157B2" w:rsidRPr="003A06E8">
        <w:rPr>
          <w:shd w:val="clear" w:color="auto" w:fill="FFFFFF"/>
        </w:rPr>
        <w:t>mni</w:t>
      </w:r>
      <w:r w:rsidR="0030634D" w:rsidRPr="003A06E8">
        <w:rPr>
          <w:shd w:val="clear" w:color="auto" w:fill="FFFFFF"/>
        </w:rPr>
        <w:t>ej</w:t>
      </w:r>
      <w:r w:rsidRPr="003A06E8">
        <w:rPr>
          <w:shd w:val="clear" w:color="auto" w:fill="FFFFFF"/>
        </w:rPr>
        <w:t xml:space="preserve"> niż przed rokiem o </w:t>
      </w:r>
      <w:r w:rsidR="00847422">
        <w:rPr>
          <w:shd w:val="clear" w:color="auto" w:fill="FFFFFF"/>
        </w:rPr>
        <w:t>1</w:t>
      </w:r>
      <w:r w:rsidRPr="003A06E8">
        <w:rPr>
          <w:shd w:val="clear" w:color="auto" w:fill="FFFFFF"/>
        </w:rPr>
        <w:t>,</w:t>
      </w:r>
      <w:r w:rsidR="00847422">
        <w:rPr>
          <w:shd w:val="clear" w:color="auto" w:fill="FFFFFF"/>
        </w:rPr>
        <w:t>0</w:t>
      </w:r>
      <w:r w:rsidRPr="003A06E8">
        <w:rPr>
          <w:shd w:val="clear" w:color="auto" w:fill="FFFFFF"/>
        </w:rPr>
        <w:t xml:space="preserve">% (wobec </w:t>
      </w:r>
      <w:r w:rsidR="0043146E" w:rsidRPr="003A06E8">
        <w:rPr>
          <w:shd w:val="clear" w:color="auto" w:fill="FFFFFF"/>
        </w:rPr>
        <w:t>spadku</w:t>
      </w:r>
      <w:r w:rsidRPr="003A06E8">
        <w:rPr>
          <w:shd w:val="clear" w:color="auto" w:fill="FFFFFF"/>
        </w:rPr>
        <w:t xml:space="preserve"> o </w:t>
      </w:r>
      <w:r w:rsidR="00847422">
        <w:rPr>
          <w:shd w:val="clear" w:color="auto" w:fill="FFFFFF"/>
        </w:rPr>
        <w:t>0</w:t>
      </w:r>
      <w:r w:rsidRPr="003A06E8">
        <w:rPr>
          <w:shd w:val="clear" w:color="auto" w:fill="FFFFFF"/>
        </w:rPr>
        <w:t>,</w:t>
      </w:r>
      <w:r w:rsidR="00847422">
        <w:rPr>
          <w:shd w:val="clear" w:color="auto" w:fill="FFFFFF"/>
        </w:rPr>
        <w:t>8</w:t>
      </w:r>
      <w:r w:rsidRPr="003A06E8">
        <w:rPr>
          <w:shd w:val="clear" w:color="auto" w:fill="FFFFFF"/>
        </w:rPr>
        <w:t xml:space="preserve">% </w:t>
      </w:r>
      <w:r w:rsidR="00BF76E9" w:rsidRPr="003A06E8">
        <w:rPr>
          <w:shd w:val="clear" w:color="auto" w:fill="FFFFFF"/>
        </w:rPr>
        <w:t>we wrześniu</w:t>
      </w:r>
      <w:r w:rsidR="00D2252C" w:rsidRPr="003A06E8">
        <w:rPr>
          <w:shd w:val="clear" w:color="auto" w:fill="FFFFFF"/>
        </w:rPr>
        <w:t xml:space="preserve"> 20</w:t>
      </w:r>
      <w:r w:rsidR="00957284" w:rsidRPr="003A06E8">
        <w:rPr>
          <w:shd w:val="clear" w:color="auto" w:fill="FFFFFF"/>
        </w:rPr>
        <w:t>2</w:t>
      </w:r>
      <w:r w:rsidR="003A06E8">
        <w:rPr>
          <w:shd w:val="clear" w:color="auto" w:fill="FFFFFF"/>
        </w:rPr>
        <w:t>5</w:t>
      </w:r>
      <w:r w:rsidR="00D2252C" w:rsidRPr="003A06E8">
        <w:rPr>
          <w:shd w:val="clear" w:color="auto" w:fill="FFFFFF"/>
        </w:rPr>
        <w:t xml:space="preserve"> r.</w:t>
      </w:r>
      <w:r w:rsidRPr="003A06E8">
        <w:rPr>
          <w:shd w:val="clear" w:color="auto" w:fill="FFFFFF"/>
        </w:rPr>
        <w:t xml:space="preserve">). </w:t>
      </w:r>
      <w:r w:rsidR="003A06E8" w:rsidRPr="003A06E8">
        <w:rPr>
          <w:shd w:val="clear" w:color="auto" w:fill="FFFFFF"/>
        </w:rPr>
        <w:t xml:space="preserve">Spadek przeciętnego zatrudnienia odnotowano w 8 sekcjach, w tym </w:t>
      </w:r>
      <w:r w:rsidR="003A06E8" w:rsidRPr="00847422">
        <w:rPr>
          <w:spacing w:val="-2"/>
          <w:shd w:val="clear" w:color="auto" w:fill="FFFFFF"/>
        </w:rPr>
        <w:t xml:space="preserve">największy w działalności profesjonalnej, naukowej i technicznej (o </w:t>
      </w:r>
      <w:r w:rsidR="00847422" w:rsidRPr="00847422">
        <w:rPr>
          <w:spacing w:val="-2"/>
          <w:shd w:val="clear" w:color="auto" w:fill="FFFFFF"/>
        </w:rPr>
        <w:t>5</w:t>
      </w:r>
      <w:r w:rsidR="003A06E8" w:rsidRPr="00847422">
        <w:rPr>
          <w:spacing w:val="-2"/>
          <w:shd w:val="clear" w:color="auto" w:fill="FFFFFF"/>
        </w:rPr>
        <w:t>,</w:t>
      </w:r>
      <w:r w:rsidR="00847422" w:rsidRPr="00847422">
        <w:rPr>
          <w:spacing w:val="-2"/>
          <w:shd w:val="clear" w:color="auto" w:fill="FFFFFF"/>
        </w:rPr>
        <w:t>7</w:t>
      </w:r>
      <w:r w:rsidR="003A06E8" w:rsidRPr="00847422">
        <w:rPr>
          <w:spacing w:val="-2"/>
          <w:shd w:val="clear" w:color="auto" w:fill="FFFFFF"/>
        </w:rPr>
        <w:t>%) oraz w informacji i komunikacji (o 3,1%). W 6 sekc</w:t>
      </w:r>
      <w:r w:rsidR="003A06E8" w:rsidRPr="003A06E8">
        <w:rPr>
          <w:shd w:val="clear" w:color="auto" w:fill="FFFFFF"/>
        </w:rPr>
        <w:t xml:space="preserve">jach zatrudnienie zwiększyło się, w tym najbardziej w </w:t>
      </w:r>
      <w:r w:rsidR="00847422" w:rsidRPr="003A06E8">
        <w:rPr>
          <w:shd w:val="clear" w:color="auto" w:fill="FFFFFF"/>
        </w:rPr>
        <w:t>działalności związanej z kulturą, rozrywk</w:t>
      </w:r>
      <w:r w:rsidR="00847422">
        <w:rPr>
          <w:shd w:val="clear" w:color="auto" w:fill="FFFFFF"/>
        </w:rPr>
        <w:t>ą</w:t>
      </w:r>
      <w:r w:rsidR="00847422" w:rsidRPr="003A06E8">
        <w:rPr>
          <w:shd w:val="clear" w:color="auto" w:fill="FFFFFF"/>
        </w:rPr>
        <w:t xml:space="preserve"> i rekreacją  (o</w:t>
      </w:r>
      <w:r w:rsidR="00847422">
        <w:rPr>
          <w:shd w:val="clear" w:color="auto" w:fill="FFFFFF"/>
        </w:rPr>
        <w:t xml:space="preserve"> </w:t>
      </w:r>
      <w:r w:rsidR="00847422" w:rsidRPr="003A06E8">
        <w:rPr>
          <w:shd w:val="clear" w:color="auto" w:fill="FFFFFF"/>
        </w:rPr>
        <w:t>2,</w:t>
      </w:r>
      <w:r w:rsidR="00847422">
        <w:rPr>
          <w:shd w:val="clear" w:color="auto" w:fill="FFFFFF"/>
        </w:rPr>
        <w:t>2</w:t>
      </w:r>
      <w:r w:rsidR="00847422" w:rsidRPr="003A06E8">
        <w:rPr>
          <w:shd w:val="clear" w:color="auto" w:fill="FFFFFF"/>
        </w:rPr>
        <w:t>%)</w:t>
      </w:r>
      <w:r w:rsidR="00847422" w:rsidRPr="00847422">
        <w:rPr>
          <w:shd w:val="clear" w:color="auto" w:fill="FFFFFF"/>
        </w:rPr>
        <w:t xml:space="preserve"> </w:t>
      </w:r>
      <w:r w:rsidR="00847422" w:rsidRPr="003A06E8">
        <w:rPr>
          <w:shd w:val="clear" w:color="auto" w:fill="FFFFFF"/>
        </w:rPr>
        <w:t>oraz w</w:t>
      </w:r>
      <w:r w:rsidR="00847422">
        <w:rPr>
          <w:shd w:val="clear" w:color="auto" w:fill="FFFFFF"/>
        </w:rPr>
        <w:t xml:space="preserve"> </w:t>
      </w:r>
      <w:r w:rsidR="003A06E8" w:rsidRPr="003A06E8">
        <w:rPr>
          <w:shd w:val="clear" w:color="auto" w:fill="FFFFFF"/>
        </w:rPr>
        <w:t xml:space="preserve">dostawie wody; gospodarowaniu ściekami i odpadami; rekultywacji (o </w:t>
      </w:r>
      <w:r w:rsidR="00847422">
        <w:rPr>
          <w:shd w:val="clear" w:color="auto" w:fill="FFFFFF"/>
        </w:rPr>
        <w:t>1</w:t>
      </w:r>
      <w:r w:rsidR="003A06E8" w:rsidRPr="003A06E8">
        <w:rPr>
          <w:shd w:val="clear" w:color="auto" w:fill="FFFFFF"/>
        </w:rPr>
        <w:t>,</w:t>
      </w:r>
      <w:r w:rsidR="00847422">
        <w:rPr>
          <w:shd w:val="clear" w:color="auto" w:fill="FFFFFF"/>
        </w:rPr>
        <w:t>8</w:t>
      </w:r>
      <w:r w:rsidR="003A06E8" w:rsidRPr="003A06E8">
        <w:rPr>
          <w:shd w:val="clear" w:color="auto" w:fill="FFFFFF"/>
        </w:rPr>
        <w:t>%).</w:t>
      </w:r>
    </w:p>
    <w:p w14:paraId="6024729F" w14:textId="5F1F93F2" w:rsidR="0050664B" w:rsidRPr="003A06E8" w:rsidRDefault="0050664B" w:rsidP="00BD1272">
      <w:pPr>
        <w:pStyle w:val="tytutabelki"/>
        <w:spacing w:after="120" w:line="288" w:lineRule="auto"/>
        <w:jc w:val="left"/>
        <w:rPr>
          <w:b w:val="0"/>
          <w:spacing w:val="0"/>
          <w:shd w:val="clear" w:color="auto" w:fill="FFFFFF"/>
        </w:rPr>
      </w:pPr>
      <w:r w:rsidRPr="00BF1B1B">
        <w:rPr>
          <w:b w:val="0"/>
          <w:spacing w:val="0"/>
          <w:shd w:val="clear" w:color="auto" w:fill="FFFFFF"/>
        </w:rPr>
        <w:t xml:space="preserve">W kraju przeciętne zatrudnienie w sektorze przedsiębiorstw w skali roku </w:t>
      </w:r>
      <w:r w:rsidR="00824832" w:rsidRPr="00BF1B1B">
        <w:rPr>
          <w:b w:val="0"/>
          <w:spacing w:val="0"/>
          <w:shd w:val="clear" w:color="auto" w:fill="FFFFFF"/>
        </w:rPr>
        <w:t>zm</w:t>
      </w:r>
      <w:r w:rsidR="001414B3" w:rsidRPr="00BF1B1B">
        <w:rPr>
          <w:b w:val="0"/>
          <w:spacing w:val="0"/>
          <w:shd w:val="clear" w:color="auto" w:fill="FFFFFF"/>
        </w:rPr>
        <w:t>niejszyło się o 0,</w:t>
      </w:r>
      <w:r w:rsidR="003964A5" w:rsidRPr="00BF1B1B">
        <w:rPr>
          <w:b w:val="0"/>
          <w:spacing w:val="0"/>
          <w:shd w:val="clear" w:color="auto" w:fill="FFFFFF"/>
        </w:rPr>
        <w:t>8</w:t>
      </w:r>
      <w:r w:rsidR="001414B3" w:rsidRPr="00BF1B1B">
        <w:rPr>
          <w:b w:val="0"/>
          <w:spacing w:val="0"/>
          <w:shd w:val="clear" w:color="auto" w:fill="FFFFFF"/>
        </w:rPr>
        <w:t>%</w:t>
      </w:r>
      <w:r w:rsidRPr="00BF1B1B">
        <w:rPr>
          <w:b w:val="0"/>
          <w:spacing w:val="0"/>
          <w:shd w:val="clear" w:color="auto" w:fill="FFFFFF"/>
        </w:rPr>
        <w:t>.</w:t>
      </w:r>
    </w:p>
    <w:p w14:paraId="714E314C" w14:textId="28C3E653" w:rsidR="004703CB" w:rsidRDefault="004703CB" w:rsidP="00BD1272">
      <w:pPr>
        <w:pStyle w:val="tytutabelki"/>
        <w:spacing w:before="360" w:after="120" w:line="240" w:lineRule="auto"/>
        <w:rPr>
          <w:shd w:val="clear" w:color="auto" w:fill="FFFFFF"/>
        </w:rPr>
      </w:pPr>
      <w:r w:rsidRPr="0050664B">
        <w:rPr>
          <w:shd w:val="clear" w:color="auto" w:fill="FFFFFF"/>
        </w:rPr>
        <w:t xml:space="preserve">Tablica 1. </w:t>
      </w:r>
      <w:r w:rsidR="0050664B" w:rsidRPr="0050664B">
        <w:rPr>
          <w:shd w:val="clear" w:color="auto" w:fill="FFFFFF"/>
        </w:rPr>
        <w:t>Przeciętne zatrudnienie w sektorze przedsiębiorstw</w:t>
      </w:r>
    </w:p>
    <w:tbl>
      <w:tblPr>
        <w:tblpPr w:leftFromText="141" w:rightFromText="141" w:vertAnchor="text" w:horzAnchor="margin" w:tblpY="36"/>
        <w:tblOverlap w:val="never"/>
        <w:tblW w:w="4906" w:type="pct"/>
        <w:tblLook w:val="01E0" w:firstRow="1" w:lastRow="1" w:firstColumn="1" w:lastColumn="1" w:noHBand="0" w:noVBand="0"/>
        <w:tblCaption w:val="Tablica 1. Przeciętne zatrudnienie w sektorze przedsiębiorstw"/>
        <w:tblDescription w:val="Przeciętne zatrudnienie w sektorze przedsiębiorstw w wybranych sekcjach PKD. Dane do tablicy dostępne są w załączonym pliku Excel."/>
      </w:tblPr>
      <w:tblGrid>
        <w:gridCol w:w="4398"/>
        <w:gridCol w:w="1470"/>
        <w:gridCol w:w="1470"/>
        <w:gridCol w:w="1470"/>
        <w:gridCol w:w="1472"/>
      </w:tblGrid>
      <w:tr w:rsidR="00A6666E" w:rsidRPr="00BD1272" w14:paraId="00EDFF44" w14:textId="77777777" w:rsidTr="00A6666E">
        <w:trPr>
          <w:trHeight w:val="150"/>
        </w:trPr>
        <w:tc>
          <w:tcPr>
            <w:tcW w:w="2139" w:type="pct"/>
            <w:vMerge w:val="restart"/>
            <w:tcBorders>
              <w:top w:val="single" w:sz="4" w:space="0" w:color="522398"/>
              <w:bottom w:val="single" w:sz="12" w:space="0" w:color="522398"/>
              <w:right w:val="single" w:sz="4" w:space="0" w:color="522398"/>
            </w:tcBorders>
            <w:vAlign w:val="center"/>
          </w:tcPr>
          <w:p w14:paraId="320DBFEC" w14:textId="77777777" w:rsidR="00A6666E" w:rsidRPr="00BD1272" w:rsidRDefault="00A6666E" w:rsidP="00BD1272">
            <w:pPr>
              <w:jc w:val="center"/>
              <w:rPr>
                <w:rFonts w:cs="Arial"/>
                <w:szCs w:val="19"/>
              </w:rPr>
            </w:pPr>
            <w:r w:rsidRPr="00BD1272">
              <w:rPr>
                <w:rFonts w:cs="Arial"/>
                <w:szCs w:val="19"/>
              </w:rPr>
              <w:t>WYSZCZEGÓLNIENIE</w:t>
            </w:r>
          </w:p>
        </w:tc>
        <w:tc>
          <w:tcPr>
            <w:tcW w:w="1430" w:type="pct"/>
            <w:gridSpan w:val="2"/>
            <w:tcBorders>
              <w:top w:val="single" w:sz="4" w:space="0" w:color="522398"/>
              <w:left w:val="single" w:sz="4" w:space="0" w:color="522398"/>
              <w:bottom w:val="single" w:sz="4" w:space="0" w:color="522398"/>
              <w:right w:val="single" w:sz="4" w:space="0" w:color="522398"/>
            </w:tcBorders>
            <w:vAlign w:val="center"/>
          </w:tcPr>
          <w:p w14:paraId="54889939" w14:textId="79493695" w:rsidR="00A6666E" w:rsidRPr="00BD1272" w:rsidRDefault="004571E4" w:rsidP="00BD1272">
            <w:pPr>
              <w:jc w:val="center"/>
              <w:rPr>
                <w:rFonts w:cs="Arial"/>
                <w:spacing w:val="-2"/>
                <w:szCs w:val="19"/>
              </w:rPr>
            </w:pPr>
            <w:r w:rsidRPr="00BD1272">
              <w:rPr>
                <w:rFonts w:cs="Arial"/>
                <w:spacing w:val="-2"/>
                <w:szCs w:val="19"/>
              </w:rPr>
              <w:t>09 202</w:t>
            </w:r>
            <w:r w:rsidR="000A7800" w:rsidRPr="00BD1272">
              <w:rPr>
                <w:rFonts w:cs="Arial"/>
                <w:spacing w:val="-2"/>
                <w:szCs w:val="19"/>
              </w:rPr>
              <w:t>6</w:t>
            </w:r>
          </w:p>
        </w:tc>
        <w:tc>
          <w:tcPr>
            <w:tcW w:w="1431" w:type="pct"/>
            <w:gridSpan w:val="2"/>
            <w:tcBorders>
              <w:top w:val="single" w:sz="4" w:space="0" w:color="522398"/>
              <w:left w:val="single" w:sz="4" w:space="0" w:color="522398"/>
              <w:bottom w:val="single" w:sz="4" w:space="0" w:color="auto"/>
            </w:tcBorders>
            <w:vAlign w:val="center"/>
          </w:tcPr>
          <w:p w14:paraId="176B0D68" w14:textId="5AA0F0DF" w:rsidR="00A6666E" w:rsidRPr="00BD1272" w:rsidRDefault="004571E4" w:rsidP="00BD1272">
            <w:pPr>
              <w:jc w:val="center"/>
              <w:rPr>
                <w:rFonts w:cs="Arial"/>
                <w:spacing w:val="-2"/>
                <w:szCs w:val="19"/>
              </w:rPr>
            </w:pPr>
            <w:r w:rsidRPr="00BD1272">
              <w:rPr>
                <w:rFonts w:cs="Arial"/>
                <w:spacing w:val="-2"/>
                <w:szCs w:val="19"/>
              </w:rPr>
              <w:t>01–09 202</w:t>
            </w:r>
            <w:r w:rsidR="003A06E8" w:rsidRPr="00BD1272">
              <w:rPr>
                <w:rFonts w:cs="Arial"/>
                <w:spacing w:val="-2"/>
                <w:szCs w:val="19"/>
              </w:rPr>
              <w:t>6</w:t>
            </w:r>
          </w:p>
        </w:tc>
      </w:tr>
      <w:tr w:rsidR="00A6666E" w:rsidRPr="00BD1272" w14:paraId="268EC98A" w14:textId="77777777" w:rsidTr="00BD1272">
        <w:trPr>
          <w:trHeight w:val="150"/>
        </w:trPr>
        <w:tc>
          <w:tcPr>
            <w:tcW w:w="2139" w:type="pct"/>
            <w:vMerge/>
            <w:tcBorders>
              <w:bottom w:val="single" w:sz="12" w:space="0" w:color="522398"/>
              <w:right w:val="single" w:sz="4" w:space="0" w:color="522398"/>
            </w:tcBorders>
            <w:vAlign w:val="center"/>
          </w:tcPr>
          <w:p w14:paraId="456674D2" w14:textId="77777777" w:rsidR="00A6666E" w:rsidRPr="00BD1272" w:rsidRDefault="00A6666E" w:rsidP="00BD1272">
            <w:pPr>
              <w:jc w:val="center"/>
              <w:rPr>
                <w:rFonts w:cs="Arial"/>
                <w:szCs w:val="19"/>
              </w:rPr>
            </w:pPr>
          </w:p>
        </w:tc>
        <w:tc>
          <w:tcPr>
            <w:tcW w:w="715" w:type="pct"/>
            <w:tcBorders>
              <w:top w:val="single" w:sz="4" w:space="0" w:color="522398"/>
              <w:left w:val="single" w:sz="4" w:space="0" w:color="522398"/>
              <w:bottom w:val="single" w:sz="12" w:space="0" w:color="522398"/>
            </w:tcBorders>
            <w:vAlign w:val="center"/>
          </w:tcPr>
          <w:p w14:paraId="069C8113" w14:textId="77777777" w:rsidR="00A6666E" w:rsidRPr="00BD1272" w:rsidRDefault="00A6666E" w:rsidP="00BD1272">
            <w:pPr>
              <w:jc w:val="center"/>
              <w:rPr>
                <w:rFonts w:cs="Arial"/>
                <w:szCs w:val="19"/>
              </w:rPr>
            </w:pPr>
            <w:r w:rsidRPr="00BD1272">
              <w:rPr>
                <w:rFonts w:cs="Arial"/>
                <w:szCs w:val="19"/>
              </w:rPr>
              <w:t>w tys.</w:t>
            </w:r>
          </w:p>
        </w:tc>
        <w:tc>
          <w:tcPr>
            <w:tcW w:w="715" w:type="pct"/>
            <w:tcBorders>
              <w:top w:val="single" w:sz="4" w:space="0" w:color="522398"/>
              <w:left w:val="single" w:sz="4" w:space="0" w:color="522398"/>
              <w:bottom w:val="single" w:sz="12" w:space="0" w:color="522398"/>
            </w:tcBorders>
            <w:vAlign w:val="center"/>
          </w:tcPr>
          <w:p w14:paraId="3D105A3E" w14:textId="44A9D0AE" w:rsidR="00A6666E" w:rsidRPr="00BD1272" w:rsidRDefault="00A6666E" w:rsidP="00BD1272">
            <w:pPr>
              <w:jc w:val="center"/>
              <w:rPr>
                <w:rFonts w:cs="Arial"/>
                <w:szCs w:val="19"/>
              </w:rPr>
            </w:pPr>
            <w:r w:rsidRPr="00BD1272">
              <w:rPr>
                <w:rFonts w:cs="Arial"/>
                <w:spacing w:val="-2"/>
                <w:szCs w:val="19"/>
              </w:rPr>
              <w:t>09 20</w:t>
            </w:r>
            <w:r w:rsidR="004571E4" w:rsidRPr="00BD1272">
              <w:rPr>
                <w:rFonts w:cs="Arial"/>
                <w:spacing w:val="-2"/>
                <w:szCs w:val="19"/>
              </w:rPr>
              <w:t>2</w:t>
            </w:r>
            <w:r w:rsidR="000A7800" w:rsidRPr="00BD1272">
              <w:rPr>
                <w:rFonts w:cs="Arial"/>
                <w:spacing w:val="-2"/>
                <w:szCs w:val="19"/>
              </w:rPr>
              <w:t>5</w:t>
            </w:r>
            <w:r w:rsidRPr="00BD1272">
              <w:rPr>
                <w:rFonts w:cs="Arial"/>
                <w:spacing w:val="-2"/>
                <w:szCs w:val="19"/>
              </w:rPr>
              <w:t xml:space="preserve"> = 100</w:t>
            </w:r>
          </w:p>
        </w:tc>
        <w:tc>
          <w:tcPr>
            <w:tcW w:w="715" w:type="pct"/>
            <w:tcBorders>
              <w:top w:val="single" w:sz="4" w:space="0" w:color="auto"/>
              <w:left w:val="single" w:sz="4" w:space="0" w:color="522398"/>
              <w:bottom w:val="single" w:sz="12" w:space="0" w:color="522398"/>
            </w:tcBorders>
            <w:vAlign w:val="center"/>
          </w:tcPr>
          <w:p w14:paraId="3762DA09" w14:textId="77777777" w:rsidR="00A6666E" w:rsidRPr="00BD1272" w:rsidRDefault="00A6666E" w:rsidP="00BD1272">
            <w:pPr>
              <w:jc w:val="center"/>
              <w:rPr>
                <w:rFonts w:cs="Arial"/>
                <w:szCs w:val="19"/>
              </w:rPr>
            </w:pPr>
            <w:r w:rsidRPr="00BD1272">
              <w:rPr>
                <w:rFonts w:cs="Arial"/>
                <w:szCs w:val="19"/>
              </w:rPr>
              <w:t>w tys.</w:t>
            </w:r>
          </w:p>
        </w:tc>
        <w:tc>
          <w:tcPr>
            <w:tcW w:w="716" w:type="pct"/>
            <w:tcBorders>
              <w:top w:val="single" w:sz="4" w:space="0" w:color="auto"/>
              <w:left w:val="single" w:sz="4" w:space="0" w:color="522398"/>
              <w:bottom w:val="single" w:sz="12" w:space="0" w:color="522398"/>
            </w:tcBorders>
            <w:tcMar>
              <w:left w:w="45" w:type="dxa"/>
              <w:right w:w="45" w:type="dxa"/>
            </w:tcMar>
            <w:vAlign w:val="center"/>
          </w:tcPr>
          <w:p w14:paraId="6653591E" w14:textId="62E2BDE4" w:rsidR="00A6666E" w:rsidRPr="00BD1272" w:rsidRDefault="00A6666E" w:rsidP="00BD1272">
            <w:pPr>
              <w:jc w:val="center"/>
              <w:rPr>
                <w:rFonts w:cs="Arial"/>
                <w:spacing w:val="-4"/>
                <w:szCs w:val="19"/>
              </w:rPr>
            </w:pPr>
            <w:r w:rsidRPr="00BD1272">
              <w:rPr>
                <w:rFonts w:cs="Arial"/>
                <w:spacing w:val="-4"/>
                <w:szCs w:val="19"/>
              </w:rPr>
              <w:t>01–09 20</w:t>
            </w:r>
            <w:r w:rsidR="004571E4" w:rsidRPr="00BD1272">
              <w:rPr>
                <w:rFonts w:cs="Arial"/>
                <w:spacing w:val="-4"/>
                <w:szCs w:val="19"/>
              </w:rPr>
              <w:t>2</w:t>
            </w:r>
            <w:r w:rsidR="003A06E8" w:rsidRPr="00BD1272">
              <w:rPr>
                <w:rFonts w:cs="Arial"/>
                <w:spacing w:val="-4"/>
                <w:szCs w:val="19"/>
              </w:rPr>
              <w:t>5</w:t>
            </w:r>
            <w:r w:rsidRPr="00BD1272">
              <w:rPr>
                <w:rFonts w:cs="Arial"/>
                <w:spacing w:val="-4"/>
                <w:szCs w:val="19"/>
              </w:rPr>
              <w:t xml:space="preserve"> = 100</w:t>
            </w:r>
          </w:p>
        </w:tc>
      </w:tr>
      <w:tr w:rsidR="00314AA2" w:rsidRPr="00BD1272" w14:paraId="1B2F0915" w14:textId="77777777" w:rsidTr="003612C9">
        <w:trPr>
          <w:trHeight w:val="170"/>
        </w:trPr>
        <w:tc>
          <w:tcPr>
            <w:tcW w:w="2139" w:type="pct"/>
            <w:tcBorders>
              <w:top w:val="single" w:sz="12" w:space="0" w:color="522398"/>
              <w:bottom w:val="single" w:sz="4" w:space="0" w:color="522398"/>
              <w:right w:val="single" w:sz="4" w:space="0" w:color="522398"/>
            </w:tcBorders>
            <w:vAlign w:val="bottom"/>
          </w:tcPr>
          <w:p w14:paraId="4ED66D5A" w14:textId="77777777" w:rsidR="00314AA2" w:rsidRPr="00BD1272" w:rsidRDefault="00314AA2" w:rsidP="00314AA2">
            <w:pPr>
              <w:tabs>
                <w:tab w:val="left" w:leader="dot" w:pos="4606"/>
              </w:tabs>
              <w:rPr>
                <w:rFonts w:ascii="Fira Sans SemiBold" w:hAnsi="Fira Sans SemiBold" w:cs="Arial"/>
                <w:spacing w:val="20"/>
                <w:szCs w:val="19"/>
              </w:rPr>
            </w:pPr>
            <w:r w:rsidRPr="00BD1272">
              <w:rPr>
                <w:rFonts w:ascii="Fira Sans SemiBold" w:hAnsi="Fira Sans SemiBold" w:cs="Arial"/>
                <w:spacing w:val="20"/>
                <w:szCs w:val="19"/>
              </w:rPr>
              <w:t>OGÓŁEM</w:t>
            </w:r>
          </w:p>
        </w:tc>
        <w:tc>
          <w:tcPr>
            <w:tcW w:w="715" w:type="pct"/>
            <w:tcBorders>
              <w:top w:val="single" w:sz="12" w:space="0" w:color="522398"/>
              <w:left w:val="single" w:sz="4" w:space="0" w:color="522398"/>
              <w:bottom w:val="single" w:sz="4" w:space="0" w:color="522398"/>
              <w:right w:val="single" w:sz="4" w:space="0" w:color="522398"/>
            </w:tcBorders>
            <w:vAlign w:val="bottom"/>
          </w:tcPr>
          <w:p w14:paraId="132DF4B5" w14:textId="66139C40" w:rsidR="00314AA2" w:rsidRPr="00314AA2" w:rsidRDefault="00314AA2" w:rsidP="00314AA2">
            <w:pPr>
              <w:jc w:val="right"/>
              <w:rPr>
                <w:rFonts w:ascii="Fira Sans SemiBold" w:hAnsi="Fira Sans SemiBold"/>
                <w:color w:val="000000"/>
                <w:szCs w:val="19"/>
                <w:lang w:eastAsia="pl-PL"/>
              </w:rPr>
            </w:pPr>
            <w:r w:rsidRPr="00314AA2">
              <w:rPr>
                <w:rFonts w:ascii="Fira Sans SemiBold" w:hAnsi="Fira Sans SemiBold" w:cs="Arial"/>
                <w:szCs w:val="19"/>
              </w:rPr>
              <w:t>484,9</w:t>
            </w:r>
          </w:p>
        </w:tc>
        <w:tc>
          <w:tcPr>
            <w:tcW w:w="715" w:type="pct"/>
            <w:tcBorders>
              <w:top w:val="single" w:sz="12" w:space="0" w:color="522398"/>
              <w:left w:val="single" w:sz="4" w:space="0" w:color="522398"/>
              <w:bottom w:val="single" w:sz="4" w:space="0" w:color="522398"/>
              <w:right w:val="single" w:sz="4" w:space="0" w:color="522398"/>
            </w:tcBorders>
            <w:vAlign w:val="bottom"/>
          </w:tcPr>
          <w:p w14:paraId="65118384" w14:textId="195E3A50" w:rsidR="00314AA2" w:rsidRPr="00314AA2" w:rsidRDefault="00314AA2" w:rsidP="00314AA2">
            <w:pPr>
              <w:jc w:val="right"/>
              <w:rPr>
                <w:rFonts w:ascii="Fira Sans SemiBold" w:hAnsi="Fira Sans SemiBold"/>
                <w:color w:val="000000"/>
                <w:szCs w:val="19"/>
              </w:rPr>
            </w:pPr>
            <w:r w:rsidRPr="00314AA2">
              <w:rPr>
                <w:rFonts w:ascii="Fira Sans SemiBold" w:hAnsi="Fira Sans SemiBold" w:cs="Arial"/>
                <w:szCs w:val="19"/>
              </w:rPr>
              <w:t>99,0</w:t>
            </w:r>
          </w:p>
        </w:tc>
        <w:tc>
          <w:tcPr>
            <w:tcW w:w="715" w:type="pct"/>
            <w:tcBorders>
              <w:top w:val="single" w:sz="12" w:space="0" w:color="522398"/>
              <w:left w:val="single" w:sz="4" w:space="0" w:color="522398"/>
              <w:bottom w:val="single" w:sz="4" w:space="0" w:color="522398"/>
              <w:right w:val="single" w:sz="4" w:space="0" w:color="522398"/>
            </w:tcBorders>
            <w:vAlign w:val="bottom"/>
          </w:tcPr>
          <w:p w14:paraId="6BEF4EE5" w14:textId="4EEFDA97" w:rsidR="00314AA2" w:rsidRPr="00314AA2" w:rsidRDefault="00314AA2" w:rsidP="00314AA2">
            <w:pPr>
              <w:jc w:val="right"/>
              <w:rPr>
                <w:rFonts w:ascii="Fira Sans SemiBold" w:hAnsi="Fira Sans SemiBold"/>
                <w:color w:val="000000"/>
                <w:szCs w:val="19"/>
              </w:rPr>
            </w:pPr>
            <w:r w:rsidRPr="00314AA2">
              <w:rPr>
                <w:rFonts w:ascii="Fira Sans SemiBold" w:hAnsi="Fira Sans SemiBold" w:cs="Arial"/>
                <w:szCs w:val="19"/>
              </w:rPr>
              <w:t>487,7</w:t>
            </w:r>
          </w:p>
        </w:tc>
        <w:tc>
          <w:tcPr>
            <w:tcW w:w="716" w:type="pct"/>
            <w:tcBorders>
              <w:top w:val="single" w:sz="12" w:space="0" w:color="522398"/>
              <w:left w:val="single" w:sz="4" w:space="0" w:color="522398"/>
              <w:bottom w:val="single" w:sz="4" w:space="0" w:color="522398"/>
            </w:tcBorders>
            <w:vAlign w:val="bottom"/>
          </w:tcPr>
          <w:p w14:paraId="56B28F44" w14:textId="62A1B04A" w:rsidR="00314AA2" w:rsidRPr="00314AA2" w:rsidRDefault="00314AA2" w:rsidP="00314AA2">
            <w:pPr>
              <w:jc w:val="right"/>
              <w:rPr>
                <w:rFonts w:ascii="Fira Sans SemiBold" w:hAnsi="Fira Sans SemiBold"/>
                <w:color w:val="000000"/>
                <w:szCs w:val="19"/>
              </w:rPr>
            </w:pPr>
            <w:r w:rsidRPr="00314AA2">
              <w:rPr>
                <w:rFonts w:ascii="Fira Sans SemiBold" w:hAnsi="Fira Sans SemiBold" w:cs="Arial"/>
                <w:szCs w:val="19"/>
              </w:rPr>
              <w:t>99,0</w:t>
            </w:r>
          </w:p>
        </w:tc>
      </w:tr>
      <w:tr w:rsidR="00A6666E" w:rsidRPr="00BD1272" w14:paraId="0C69A2D0"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67C3B40" w14:textId="77777777" w:rsidR="00A6666E" w:rsidRPr="00BD1272" w:rsidRDefault="00A6666E" w:rsidP="00BD1272">
            <w:pPr>
              <w:tabs>
                <w:tab w:val="left" w:leader="dot" w:pos="4606"/>
              </w:tabs>
              <w:ind w:left="170"/>
              <w:rPr>
                <w:rFonts w:cs="Arial"/>
                <w:szCs w:val="19"/>
              </w:rPr>
            </w:pPr>
            <w:r w:rsidRPr="00BD1272">
              <w:rPr>
                <w:rFonts w:cs="Arial"/>
                <w:szCs w:val="19"/>
              </w:rPr>
              <w:t>w tym:</w:t>
            </w:r>
          </w:p>
        </w:tc>
        <w:tc>
          <w:tcPr>
            <w:tcW w:w="715" w:type="pct"/>
            <w:tcBorders>
              <w:top w:val="single" w:sz="4" w:space="0" w:color="522398"/>
              <w:left w:val="single" w:sz="4" w:space="0" w:color="522398"/>
              <w:bottom w:val="single" w:sz="4" w:space="0" w:color="522398"/>
              <w:right w:val="single" w:sz="4" w:space="0" w:color="522398"/>
            </w:tcBorders>
            <w:vAlign w:val="bottom"/>
          </w:tcPr>
          <w:p w14:paraId="16F9F12D" w14:textId="77777777" w:rsidR="00A6666E" w:rsidRPr="00314AA2" w:rsidRDefault="00A6666E" w:rsidP="00BD1272">
            <w:pPr>
              <w:jc w:val="right"/>
              <w:rPr>
                <w:rFonts w:eastAsia="Arial Unicode MS" w:cs="Arial"/>
                <w:bCs/>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0DA6069F" w14:textId="77777777" w:rsidR="00A6666E" w:rsidRPr="00314AA2" w:rsidRDefault="00A6666E" w:rsidP="00BD1272">
            <w:pPr>
              <w:jc w:val="right"/>
              <w:rPr>
                <w:rFonts w:eastAsia="Arial Unicode MS" w:cs="Arial"/>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3558A8E0" w14:textId="77777777" w:rsidR="00A6666E" w:rsidRPr="00314AA2" w:rsidRDefault="00A6666E" w:rsidP="00BD1272">
            <w:pPr>
              <w:jc w:val="right"/>
              <w:rPr>
                <w:rFonts w:eastAsia="Arial Unicode MS" w:cs="Arial"/>
                <w:szCs w:val="19"/>
              </w:rPr>
            </w:pPr>
          </w:p>
        </w:tc>
        <w:tc>
          <w:tcPr>
            <w:tcW w:w="716" w:type="pct"/>
            <w:tcBorders>
              <w:top w:val="single" w:sz="4" w:space="0" w:color="522398"/>
              <w:left w:val="single" w:sz="4" w:space="0" w:color="522398"/>
              <w:bottom w:val="single" w:sz="4" w:space="0" w:color="522398"/>
            </w:tcBorders>
            <w:vAlign w:val="bottom"/>
          </w:tcPr>
          <w:p w14:paraId="25536C2C" w14:textId="77777777" w:rsidR="00A6666E" w:rsidRPr="00314AA2" w:rsidRDefault="00A6666E" w:rsidP="00BD1272">
            <w:pPr>
              <w:jc w:val="right"/>
              <w:rPr>
                <w:rFonts w:eastAsia="Arial Unicode MS" w:cs="Arial"/>
                <w:szCs w:val="19"/>
              </w:rPr>
            </w:pPr>
          </w:p>
        </w:tc>
      </w:tr>
      <w:tr w:rsidR="00314AA2" w:rsidRPr="00BD1272" w14:paraId="05151B26"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4B97BC56" w14:textId="77777777" w:rsidR="00314AA2" w:rsidRPr="00BD1272" w:rsidRDefault="00314AA2" w:rsidP="00314AA2">
            <w:pPr>
              <w:tabs>
                <w:tab w:val="left" w:leader="dot" w:pos="4606"/>
              </w:tabs>
              <w:rPr>
                <w:rFonts w:cs="Arial"/>
                <w:szCs w:val="19"/>
              </w:rPr>
            </w:pPr>
            <w:r w:rsidRPr="00BD1272">
              <w:rPr>
                <w:rFonts w:cs="Arial"/>
                <w:szCs w:val="19"/>
              </w:rPr>
              <w:t>Przemysł</w:t>
            </w:r>
          </w:p>
        </w:tc>
        <w:tc>
          <w:tcPr>
            <w:tcW w:w="715" w:type="pct"/>
            <w:tcBorders>
              <w:top w:val="single" w:sz="4" w:space="0" w:color="522398"/>
              <w:left w:val="single" w:sz="4" w:space="0" w:color="522398"/>
              <w:bottom w:val="single" w:sz="4" w:space="0" w:color="522398"/>
              <w:right w:val="single" w:sz="4" w:space="0" w:color="522398"/>
            </w:tcBorders>
            <w:vAlign w:val="bottom"/>
          </w:tcPr>
          <w:p w14:paraId="1721009E" w14:textId="231FA69E" w:rsidR="00314AA2" w:rsidRPr="00314AA2" w:rsidRDefault="00314AA2" w:rsidP="00314AA2">
            <w:pPr>
              <w:jc w:val="right"/>
              <w:rPr>
                <w:color w:val="000000"/>
                <w:szCs w:val="19"/>
                <w:lang w:eastAsia="pl-PL"/>
              </w:rPr>
            </w:pPr>
            <w:r w:rsidRPr="00314AA2">
              <w:rPr>
                <w:rFonts w:cs="Arial"/>
                <w:szCs w:val="19"/>
              </w:rPr>
              <w:t>218,5</w:t>
            </w:r>
          </w:p>
        </w:tc>
        <w:tc>
          <w:tcPr>
            <w:tcW w:w="715" w:type="pct"/>
            <w:tcBorders>
              <w:top w:val="single" w:sz="4" w:space="0" w:color="522398"/>
              <w:left w:val="single" w:sz="4" w:space="0" w:color="522398"/>
              <w:bottom w:val="single" w:sz="4" w:space="0" w:color="522398"/>
              <w:right w:val="single" w:sz="4" w:space="0" w:color="522398"/>
            </w:tcBorders>
            <w:vAlign w:val="bottom"/>
          </w:tcPr>
          <w:p w14:paraId="68216AEA" w14:textId="1047BA44" w:rsidR="00314AA2" w:rsidRPr="00314AA2" w:rsidRDefault="00314AA2" w:rsidP="00314AA2">
            <w:pPr>
              <w:jc w:val="right"/>
              <w:rPr>
                <w:color w:val="000000"/>
                <w:szCs w:val="19"/>
              </w:rPr>
            </w:pPr>
            <w:r w:rsidRPr="00314AA2">
              <w:rPr>
                <w:rFonts w:cs="Arial"/>
                <w:szCs w:val="19"/>
              </w:rPr>
              <w:t>98,9</w:t>
            </w:r>
          </w:p>
        </w:tc>
        <w:tc>
          <w:tcPr>
            <w:tcW w:w="715" w:type="pct"/>
            <w:tcBorders>
              <w:top w:val="single" w:sz="4" w:space="0" w:color="522398"/>
              <w:left w:val="single" w:sz="4" w:space="0" w:color="522398"/>
              <w:bottom w:val="single" w:sz="4" w:space="0" w:color="522398"/>
              <w:right w:val="single" w:sz="4" w:space="0" w:color="522398"/>
            </w:tcBorders>
            <w:vAlign w:val="bottom"/>
          </w:tcPr>
          <w:p w14:paraId="650F71B7" w14:textId="2AC18564" w:rsidR="00314AA2" w:rsidRPr="00314AA2" w:rsidRDefault="00314AA2" w:rsidP="00314AA2">
            <w:pPr>
              <w:jc w:val="right"/>
              <w:rPr>
                <w:color w:val="000000"/>
                <w:szCs w:val="19"/>
              </w:rPr>
            </w:pPr>
            <w:r w:rsidRPr="00314AA2">
              <w:rPr>
                <w:rFonts w:cs="Arial"/>
                <w:szCs w:val="19"/>
              </w:rPr>
              <w:t>220,1</w:t>
            </w:r>
          </w:p>
        </w:tc>
        <w:tc>
          <w:tcPr>
            <w:tcW w:w="716" w:type="pct"/>
            <w:tcBorders>
              <w:top w:val="single" w:sz="4" w:space="0" w:color="522398"/>
              <w:left w:val="single" w:sz="4" w:space="0" w:color="522398"/>
              <w:bottom w:val="single" w:sz="4" w:space="0" w:color="522398"/>
            </w:tcBorders>
            <w:vAlign w:val="bottom"/>
          </w:tcPr>
          <w:p w14:paraId="1C8A6A1A" w14:textId="5D271A21" w:rsidR="00314AA2" w:rsidRPr="00314AA2" w:rsidRDefault="00314AA2" w:rsidP="00314AA2">
            <w:pPr>
              <w:jc w:val="right"/>
              <w:rPr>
                <w:color w:val="000000"/>
                <w:szCs w:val="19"/>
              </w:rPr>
            </w:pPr>
            <w:r w:rsidRPr="00314AA2">
              <w:rPr>
                <w:rFonts w:cs="Arial"/>
                <w:szCs w:val="19"/>
              </w:rPr>
              <w:t>99,0</w:t>
            </w:r>
          </w:p>
        </w:tc>
      </w:tr>
      <w:tr w:rsidR="00A6666E" w:rsidRPr="00BD1272" w14:paraId="4E9CA9C1"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15BF4105" w14:textId="77777777" w:rsidR="00A6666E" w:rsidRPr="00BD1272" w:rsidRDefault="00A6666E" w:rsidP="00BD1272">
            <w:pPr>
              <w:tabs>
                <w:tab w:val="left" w:leader="dot" w:pos="4606"/>
              </w:tabs>
              <w:ind w:left="340"/>
              <w:rPr>
                <w:rFonts w:cs="Arial"/>
                <w:szCs w:val="19"/>
              </w:rPr>
            </w:pPr>
            <w:r w:rsidRPr="00BD1272">
              <w:rPr>
                <w:rFonts w:cs="Arial"/>
                <w:szCs w:val="19"/>
              </w:rPr>
              <w:t>w tym:</w:t>
            </w:r>
          </w:p>
        </w:tc>
        <w:tc>
          <w:tcPr>
            <w:tcW w:w="715" w:type="pct"/>
            <w:tcBorders>
              <w:top w:val="single" w:sz="4" w:space="0" w:color="522398"/>
              <w:left w:val="single" w:sz="4" w:space="0" w:color="522398"/>
              <w:bottom w:val="single" w:sz="4" w:space="0" w:color="522398"/>
              <w:right w:val="single" w:sz="4" w:space="0" w:color="522398"/>
            </w:tcBorders>
            <w:vAlign w:val="bottom"/>
          </w:tcPr>
          <w:p w14:paraId="652E29D7" w14:textId="77777777" w:rsidR="00A6666E" w:rsidRPr="00BD1272" w:rsidRDefault="00A6666E" w:rsidP="00BD1272">
            <w:pPr>
              <w:jc w:val="right"/>
              <w:rPr>
                <w:rFonts w:eastAsia="Arial Unicode MS" w:cs="Arial"/>
                <w:bCs/>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370812D2" w14:textId="77777777" w:rsidR="00A6666E" w:rsidRPr="00BD1272" w:rsidRDefault="00A6666E" w:rsidP="00BD1272">
            <w:pPr>
              <w:jc w:val="right"/>
              <w:rPr>
                <w:rFonts w:eastAsia="Arial Unicode MS" w:cs="Arial"/>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4BC6C37A" w14:textId="77777777" w:rsidR="00A6666E" w:rsidRPr="00BD1272" w:rsidRDefault="00A6666E" w:rsidP="00BD1272">
            <w:pPr>
              <w:jc w:val="right"/>
              <w:rPr>
                <w:rFonts w:eastAsia="Arial Unicode MS" w:cs="Arial"/>
                <w:szCs w:val="19"/>
              </w:rPr>
            </w:pPr>
          </w:p>
        </w:tc>
        <w:tc>
          <w:tcPr>
            <w:tcW w:w="716" w:type="pct"/>
            <w:tcBorders>
              <w:top w:val="single" w:sz="4" w:space="0" w:color="522398"/>
              <w:left w:val="single" w:sz="4" w:space="0" w:color="522398"/>
              <w:bottom w:val="single" w:sz="4" w:space="0" w:color="522398"/>
            </w:tcBorders>
            <w:vAlign w:val="bottom"/>
          </w:tcPr>
          <w:p w14:paraId="2345FA36" w14:textId="77777777" w:rsidR="00A6666E" w:rsidRPr="00BD1272" w:rsidRDefault="00A6666E" w:rsidP="00BD1272">
            <w:pPr>
              <w:jc w:val="right"/>
              <w:rPr>
                <w:rFonts w:eastAsia="Arial Unicode MS" w:cs="Arial"/>
                <w:szCs w:val="19"/>
              </w:rPr>
            </w:pPr>
          </w:p>
        </w:tc>
      </w:tr>
      <w:tr w:rsidR="00314AA2" w:rsidRPr="00BD1272" w14:paraId="1D85711A"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6B293D88" w14:textId="77777777" w:rsidR="00314AA2" w:rsidRPr="00BD1272" w:rsidRDefault="00314AA2" w:rsidP="00314AA2">
            <w:pPr>
              <w:tabs>
                <w:tab w:val="left" w:leader="dot" w:pos="4606"/>
              </w:tabs>
              <w:ind w:left="170"/>
              <w:rPr>
                <w:rFonts w:cs="Arial"/>
                <w:szCs w:val="19"/>
              </w:rPr>
            </w:pPr>
            <w:r w:rsidRPr="00BD1272">
              <w:rPr>
                <w:rFonts w:cs="Arial"/>
                <w:szCs w:val="19"/>
              </w:rPr>
              <w:t>przetwórstwo przemysłowe</w:t>
            </w:r>
          </w:p>
        </w:tc>
        <w:tc>
          <w:tcPr>
            <w:tcW w:w="715" w:type="pct"/>
            <w:tcBorders>
              <w:top w:val="single" w:sz="4" w:space="0" w:color="522398"/>
              <w:left w:val="single" w:sz="4" w:space="0" w:color="522398"/>
              <w:bottom w:val="single" w:sz="4" w:space="0" w:color="522398"/>
              <w:right w:val="single" w:sz="4" w:space="0" w:color="522398"/>
            </w:tcBorders>
            <w:vAlign w:val="bottom"/>
          </w:tcPr>
          <w:p w14:paraId="282A843E" w14:textId="1CCBA14E" w:rsidR="00314AA2" w:rsidRPr="00BD1272" w:rsidRDefault="00314AA2" w:rsidP="00314AA2">
            <w:pPr>
              <w:jc w:val="right"/>
              <w:rPr>
                <w:color w:val="000000"/>
                <w:szCs w:val="19"/>
                <w:lang w:eastAsia="pl-PL"/>
              </w:rPr>
            </w:pPr>
            <w:r>
              <w:rPr>
                <w:rFonts w:cs="Arial"/>
                <w:szCs w:val="19"/>
              </w:rPr>
              <w:t>180,7</w:t>
            </w:r>
          </w:p>
        </w:tc>
        <w:tc>
          <w:tcPr>
            <w:tcW w:w="715" w:type="pct"/>
            <w:tcBorders>
              <w:top w:val="single" w:sz="4" w:space="0" w:color="522398"/>
              <w:left w:val="single" w:sz="4" w:space="0" w:color="522398"/>
              <w:bottom w:val="single" w:sz="4" w:space="0" w:color="522398"/>
              <w:right w:val="single" w:sz="4" w:space="0" w:color="522398"/>
            </w:tcBorders>
            <w:vAlign w:val="bottom"/>
          </w:tcPr>
          <w:p w14:paraId="021FFF7E" w14:textId="4AF7FEEF" w:rsidR="00314AA2" w:rsidRPr="00BD1272" w:rsidRDefault="00314AA2" w:rsidP="00314AA2">
            <w:pPr>
              <w:jc w:val="right"/>
              <w:rPr>
                <w:color w:val="000000"/>
                <w:szCs w:val="19"/>
              </w:rPr>
            </w:pPr>
            <w:r>
              <w:rPr>
                <w:rFonts w:cs="Arial"/>
                <w:szCs w:val="19"/>
              </w:rPr>
              <w:t>98,5</w:t>
            </w:r>
          </w:p>
        </w:tc>
        <w:tc>
          <w:tcPr>
            <w:tcW w:w="715" w:type="pct"/>
            <w:tcBorders>
              <w:top w:val="single" w:sz="4" w:space="0" w:color="522398"/>
              <w:left w:val="single" w:sz="4" w:space="0" w:color="522398"/>
              <w:bottom w:val="single" w:sz="4" w:space="0" w:color="522398"/>
              <w:right w:val="single" w:sz="4" w:space="0" w:color="522398"/>
            </w:tcBorders>
            <w:vAlign w:val="bottom"/>
          </w:tcPr>
          <w:p w14:paraId="20992465" w14:textId="26FBE93F" w:rsidR="00314AA2" w:rsidRPr="00BD1272" w:rsidRDefault="00314AA2" w:rsidP="00314AA2">
            <w:pPr>
              <w:jc w:val="right"/>
              <w:rPr>
                <w:color w:val="000000"/>
                <w:szCs w:val="19"/>
              </w:rPr>
            </w:pPr>
            <w:r>
              <w:rPr>
                <w:rFonts w:cs="Arial"/>
                <w:szCs w:val="19"/>
              </w:rPr>
              <w:t>182,3</w:t>
            </w:r>
          </w:p>
        </w:tc>
        <w:tc>
          <w:tcPr>
            <w:tcW w:w="716" w:type="pct"/>
            <w:tcBorders>
              <w:top w:val="single" w:sz="4" w:space="0" w:color="522398"/>
              <w:left w:val="single" w:sz="4" w:space="0" w:color="522398"/>
              <w:bottom w:val="single" w:sz="4" w:space="0" w:color="522398"/>
            </w:tcBorders>
            <w:vAlign w:val="bottom"/>
          </w:tcPr>
          <w:p w14:paraId="2E160332" w14:textId="292FE83C" w:rsidR="00314AA2" w:rsidRPr="00BD1272" w:rsidRDefault="00314AA2" w:rsidP="00314AA2">
            <w:pPr>
              <w:jc w:val="right"/>
              <w:rPr>
                <w:color w:val="000000"/>
                <w:szCs w:val="19"/>
              </w:rPr>
            </w:pPr>
            <w:r>
              <w:rPr>
                <w:rFonts w:cs="Arial"/>
                <w:szCs w:val="19"/>
              </w:rPr>
              <w:t>98,6</w:t>
            </w:r>
          </w:p>
        </w:tc>
      </w:tr>
      <w:tr w:rsidR="00314AA2" w:rsidRPr="00BD1272" w14:paraId="65D5B3AB"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2350C76B" w14:textId="77777777" w:rsidR="00314AA2" w:rsidRPr="00BD1272" w:rsidRDefault="00314AA2" w:rsidP="00314AA2">
            <w:pPr>
              <w:tabs>
                <w:tab w:val="left" w:leader="dot" w:pos="4606"/>
              </w:tabs>
              <w:ind w:left="170"/>
              <w:rPr>
                <w:rFonts w:cs="Arial"/>
                <w:szCs w:val="19"/>
              </w:rPr>
            </w:pPr>
            <w:r w:rsidRPr="00BD1272">
              <w:rPr>
                <w:rFonts w:cs="Arial"/>
                <w:szCs w:val="19"/>
              </w:rPr>
              <w:t>dostawa wody; gospodarowanie ściekami i odpadami; rekultywacja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6CFF0698" w14:textId="68027AB9" w:rsidR="00314AA2" w:rsidRPr="00BD1272" w:rsidRDefault="00314AA2" w:rsidP="00314AA2">
            <w:pPr>
              <w:jc w:val="right"/>
              <w:rPr>
                <w:color w:val="000000"/>
                <w:szCs w:val="19"/>
                <w:lang w:eastAsia="pl-PL"/>
              </w:rPr>
            </w:pPr>
            <w:r>
              <w:rPr>
                <w:rFonts w:cs="Arial"/>
                <w:szCs w:val="19"/>
              </w:rPr>
              <w:t>12,5</w:t>
            </w:r>
          </w:p>
        </w:tc>
        <w:tc>
          <w:tcPr>
            <w:tcW w:w="715" w:type="pct"/>
            <w:tcBorders>
              <w:top w:val="single" w:sz="4" w:space="0" w:color="522398"/>
              <w:left w:val="single" w:sz="4" w:space="0" w:color="522398"/>
              <w:bottom w:val="single" w:sz="4" w:space="0" w:color="522398"/>
              <w:right w:val="single" w:sz="4" w:space="0" w:color="522398"/>
            </w:tcBorders>
            <w:vAlign w:val="bottom"/>
          </w:tcPr>
          <w:p w14:paraId="0EACF44D" w14:textId="422AE99E" w:rsidR="00314AA2" w:rsidRPr="00BD1272" w:rsidRDefault="00314AA2" w:rsidP="00314AA2">
            <w:pPr>
              <w:jc w:val="right"/>
              <w:rPr>
                <w:color w:val="000000"/>
                <w:szCs w:val="19"/>
              </w:rPr>
            </w:pPr>
            <w:r>
              <w:rPr>
                <w:rFonts w:cs="Arial"/>
                <w:szCs w:val="19"/>
              </w:rPr>
              <w:t>101,8</w:t>
            </w:r>
          </w:p>
        </w:tc>
        <w:tc>
          <w:tcPr>
            <w:tcW w:w="715" w:type="pct"/>
            <w:tcBorders>
              <w:top w:val="single" w:sz="4" w:space="0" w:color="522398"/>
              <w:left w:val="single" w:sz="4" w:space="0" w:color="522398"/>
              <w:bottom w:val="single" w:sz="4" w:space="0" w:color="522398"/>
              <w:right w:val="single" w:sz="4" w:space="0" w:color="522398"/>
            </w:tcBorders>
            <w:vAlign w:val="bottom"/>
          </w:tcPr>
          <w:p w14:paraId="1C24E3D9" w14:textId="03512725" w:rsidR="00314AA2" w:rsidRPr="00BD1272" w:rsidRDefault="00314AA2" w:rsidP="00314AA2">
            <w:pPr>
              <w:jc w:val="right"/>
              <w:rPr>
                <w:color w:val="000000"/>
                <w:szCs w:val="19"/>
              </w:rPr>
            </w:pPr>
            <w:r>
              <w:rPr>
                <w:rFonts w:cs="Arial"/>
                <w:szCs w:val="19"/>
              </w:rPr>
              <w:t>12,5</w:t>
            </w:r>
          </w:p>
        </w:tc>
        <w:tc>
          <w:tcPr>
            <w:tcW w:w="716" w:type="pct"/>
            <w:tcBorders>
              <w:top w:val="single" w:sz="4" w:space="0" w:color="522398"/>
              <w:left w:val="single" w:sz="4" w:space="0" w:color="522398"/>
              <w:bottom w:val="single" w:sz="4" w:space="0" w:color="522398"/>
            </w:tcBorders>
            <w:vAlign w:val="bottom"/>
          </w:tcPr>
          <w:p w14:paraId="4E45C64F" w14:textId="5B577AA0" w:rsidR="00314AA2" w:rsidRPr="00BD1272" w:rsidRDefault="00314AA2" w:rsidP="00314AA2">
            <w:pPr>
              <w:jc w:val="right"/>
              <w:rPr>
                <w:color w:val="000000"/>
                <w:szCs w:val="19"/>
              </w:rPr>
            </w:pPr>
            <w:r>
              <w:rPr>
                <w:rFonts w:cs="Arial"/>
                <w:szCs w:val="19"/>
              </w:rPr>
              <w:t>102,5</w:t>
            </w:r>
          </w:p>
        </w:tc>
      </w:tr>
      <w:tr w:rsidR="00314AA2" w:rsidRPr="00BD1272" w14:paraId="759D02EE"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525A8155" w14:textId="77777777" w:rsidR="00314AA2" w:rsidRPr="00BD1272" w:rsidRDefault="00314AA2" w:rsidP="00314AA2">
            <w:pPr>
              <w:tabs>
                <w:tab w:val="left" w:leader="dot" w:pos="4606"/>
              </w:tabs>
              <w:rPr>
                <w:rFonts w:cs="Arial"/>
                <w:szCs w:val="19"/>
              </w:rPr>
            </w:pPr>
            <w:r w:rsidRPr="00BD1272">
              <w:rPr>
                <w:rFonts w:cs="Arial"/>
                <w:szCs w:val="19"/>
              </w:rPr>
              <w:t>Budownictwo</w:t>
            </w:r>
          </w:p>
        </w:tc>
        <w:tc>
          <w:tcPr>
            <w:tcW w:w="715" w:type="pct"/>
            <w:tcBorders>
              <w:top w:val="single" w:sz="4" w:space="0" w:color="522398"/>
              <w:left w:val="single" w:sz="4" w:space="0" w:color="522398"/>
              <w:bottom w:val="single" w:sz="4" w:space="0" w:color="522398"/>
              <w:right w:val="single" w:sz="4" w:space="0" w:color="522398"/>
            </w:tcBorders>
            <w:vAlign w:val="bottom"/>
          </w:tcPr>
          <w:p w14:paraId="75208E64" w14:textId="46083135" w:rsidR="00314AA2" w:rsidRPr="00BD1272" w:rsidRDefault="00314AA2" w:rsidP="00314AA2">
            <w:pPr>
              <w:jc w:val="right"/>
              <w:rPr>
                <w:color w:val="000000"/>
                <w:szCs w:val="19"/>
              </w:rPr>
            </w:pPr>
            <w:r>
              <w:rPr>
                <w:rFonts w:cs="Arial"/>
                <w:szCs w:val="19"/>
              </w:rPr>
              <w:t>28,6</w:t>
            </w:r>
          </w:p>
        </w:tc>
        <w:tc>
          <w:tcPr>
            <w:tcW w:w="715" w:type="pct"/>
            <w:tcBorders>
              <w:top w:val="single" w:sz="4" w:space="0" w:color="522398"/>
              <w:left w:val="single" w:sz="4" w:space="0" w:color="522398"/>
              <w:bottom w:val="single" w:sz="4" w:space="0" w:color="522398"/>
              <w:right w:val="single" w:sz="4" w:space="0" w:color="522398"/>
            </w:tcBorders>
            <w:vAlign w:val="bottom"/>
          </w:tcPr>
          <w:p w14:paraId="7D037D79" w14:textId="43548A02" w:rsidR="00314AA2" w:rsidRPr="00BD1272" w:rsidRDefault="00314AA2" w:rsidP="00314AA2">
            <w:pPr>
              <w:jc w:val="right"/>
              <w:rPr>
                <w:color w:val="000000"/>
                <w:szCs w:val="19"/>
              </w:rPr>
            </w:pPr>
            <w:r>
              <w:rPr>
                <w:rFonts w:cs="Arial"/>
                <w:szCs w:val="19"/>
              </w:rPr>
              <w:t>99,1</w:t>
            </w:r>
          </w:p>
        </w:tc>
        <w:tc>
          <w:tcPr>
            <w:tcW w:w="715" w:type="pct"/>
            <w:tcBorders>
              <w:top w:val="single" w:sz="4" w:space="0" w:color="522398"/>
              <w:left w:val="single" w:sz="4" w:space="0" w:color="522398"/>
              <w:bottom w:val="single" w:sz="4" w:space="0" w:color="522398"/>
              <w:right w:val="single" w:sz="4" w:space="0" w:color="522398"/>
            </w:tcBorders>
            <w:vAlign w:val="bottom"/>
          </w:tcPr>
          <w:p w14:paraId="09F18192" w14:textId="1D3F3AB5" w:rsidR="00314AA2" w:rsidRPr="00BD1272" w:rsidRDefault="00314AA2" w:rsidP="00314AA2">
            <w:pPr>
              <w:jc w:val="right"/>
              <w:rPr>
                <w:color w:val="000000"/>
                <w:szCs w:val="19"/>
              </w:rPr>
            </w:pPr>
            <w:r>
              <w:rPr>
                <w:rFonts w:cs="Arial"/>
                <w:szCs w:val="19"/>
              </w:rPr>
              <w:t>28,3</w:t>
            </w:r>
          </w:p>
        </w:tc>
        <w:tc>
          <w:tcPr>
            <w:tcW w:w="716" w:type="pct"/>
            <w:tcBorders>
              <w:top w:val="single" w:sz="4" w:space="0" w:color="522398"/>
              <w:left w:val="single" w:sz="4" w:space="0" w:color="522398"/>
              <w:bottom w:val="single" w:sz="4" w:space="0" w:color="522398"/>
            </w:tcBorders>
            <w:vAlign w:val="bottom"/>
          </w:tcPr>
          <w:p w14:paraId="11048633" w14:textId="1DBBEC46" w:rsidR="00314AA2" w:rsidRPr="00BD1272" w:rsidRDefault="00314AA2" w:rsidP="00314AA2">
            <w:pPr>
              <w:jc w:val="right"/>
              <w:rPr>
                <w:color w:val="000000"/>
                <w:szCs w:val="19"/>
              </w:rPr>
            </w:pPr>
            <w:r>
              <w:rPr>
                <w:rFonts w:cs="Arial"/>
                <w:szCs w:val="19"/>
              </w:rPr>
              <w:t>98,8</w:t>
            </w:r>
          </w:p>
        </w:tc>
      </w:tr>
      <w:tr w:rsidR="00314AA2" w:rsidRPr="00BD1272" w14:paraId="77DC7F60"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23864B57" w14:textId="77777777" w:rsidR="00314AA2" w:rsidRPr="00BD1272" w:rsidRDefault="00314AA2" w:rsidP="00314AA2">
            <w:pPr>
              <w:tabs>
                <w:tab w:val="left" w:leader="dot" w:pos="4606"/>
              </w:tabs>
              <w:rPr>
                <w:rFonts w:cs="Arial"/>
                <w:szCs w:val="19"/>
              </w:rPr>
            </w:pPr>
            <w:r w:rsidRPr="00BD1272">
              <w:rPr>
                <w:rFonts w:cs="Arial"/>
                <w:szCs w:val="19"/>
              </w:rPr>
              <w:t>Handel; naprawa pojazdów samochodowych</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72050B37" w14:textId="4D640DF3" w:rsidR="00314AA2" w:rsidRPr="00BD1272" w:rsidRDefault="00314AA2" w:rsidP="00314AA2">
            <w:pPr>
              <w:jc w:val="right"/>
              <w:rPr>
                <w:color w:val="000000"/>
                <w:szCs w:val="19"/>
              </w:rPr>
            </w:pPr>
            <w:r>
              <w:rPr>
                <w:rFonts w:cs="Arial"/>
                <w:szCs w:val="19"/>
              </w:rPr>
              <w:t>78,9</w:t>
            </w:r>
          </w:p>
        </w:tc>
        <w:tc>
          <w:tcPr>
            <w:tcW w:w="715" w:type="pct"/>
            <w:tcBorders>
              <w:top w:val="single" w:sz="4" w:space="0" w:color="522398"/>
              <w:left w:val="single" w:sz="4" w:space="0" w:color="522398"/>
              <w:bottom w:val="single" w:sz="4" w:space="0" w:color="522398"/>
              <w:right w:val="single" w:sz="4" w:space="0" w:color="522398"/>
            </w:tcBorders>
            <w:vAlign w:val="bottom"/>
          </w:tcPr>
          <w:p w14:paraId="468C292D" w14:textId="1277F8EC" w:rsidR="00314AA2" w:rsidRPr="00BD1272" w:rsidRDefault="00314AA2" w:rsidP="00314AA2">
            <w:pPr>
              <w:jc w:val="right"/>
              <w:rPr>
                <w:color w:val="000000"/>
                <w:szCs w:val="19"/>
              </w:rPr>
            </w:pPr>
            <w:r>
              <w:rPr>
                <w:rFonts w:cs="Arial"/>
                <w:szCs w:val="19"/>
              </w:rPr>
              <w:t>99,8</w:t>
            </w:r>
          </w:p>
        </w:tc>
        <w:tc>
          <w:tcPr>
            <w:tcW w:w="715" w:type="pct"/>
            <w:tcBorders>
              <w:top w:val="single" w:sz="4" w:space="0" w:color="522398"/>
              <w:left w:val="single" w:sz="4" w:space="0" w:color="522398"/>
              <w:bottom w:val="single" w:sz="4" w:space="0" w:color="522398"/>
              <w:right w:val="single" w:sz="4" w:space="0" w:color="522398"/>
            </w:tcBorders>
            <w:vAlign w:val="bottom"/>
          </w:tcPr>
          <w:p w14:paraId="0A148848" w14:textId="1F9540D1" w:rsidR="00314AA2" w:rsidRPr="00BD1272" w:rsidRDefault="00314AA2" w:rsidP="00314AA2">
            <w:pPr>
              <w:jc w:val="right"/>
              <w:rPr>
                <w:color w:val="000000"/>
                <w:szCs w:val="19"/>
              </w:rPr>
            </w:pPr>
            <w:r>
              <w:rPr>
                <w:rFonts w:cs="Arial"/>
                <w:szCs w:val="19"/>
              </w:rPr>
              <w:t>79,5</w:t>
            </w:r>
          </w:p>
        </w:tc>
        <w:tc>
          <w:tcPr>
            <w:tcW w:w="716" w:type="pct"/>
            <w:tcBorders>
              <w:top w:val="single" w:sz="4" w:space="0" w:color="522398"/>
              <w:left w:val="single" w:sz="4" w:space="0" w:color="522398"/>
              <w:bottom w:val="single" w:sz="4" w:space="0" w:color="522398"/>
            </w:tcBorders>
            <w:vAlign w:val="bottom"/>
          </w:tcPr>
          <w:p w14:paraId="50BCD8F8" w14:textId="3BE4458D" w:rsidR="00314AA2" w:rsidRPr="00BD1272" w:rsidRDefault="00314AA2" w:rsidP="00314AA2">
            <w:pPr>
              <w:jc w:val="right"/>
              <w:rPr>
                <w:color w:val="000000"/>
                <w:szCs w:val="19"/>
              </w:rPr>
            </w:pPr>
            <w:r>
              <w:rPr>
                <w:rFonts w:cs="Arial"/>
                <w:szCs w:val="19"/>
              </w:rPr>
              <w:t>99,0</w:t>
            </w:r>
          </w:p>
        </w:tc>
      </w:tr>
      <w:tr w:rsidR="00314AA2" w:rsidRPr="00BD1272" w14:paraId="79F2D9B0"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610F8B8C" w14:textId="77777777" w:rsidR="00314AA2" w:rsidRPr="00BD1272" w:rsidRDefault="00314AA2" w:rsidP="00314AA2">
            <w:pPr>
              <w:tabs>
                <w:tab w:val="left" w:leader="dot" w:pos="4606"/>
              </w:tabs>
              <w:rPr>
                <w:rFonts w:cs="Arial"/>
                <w:szCs w:val="19"/>
              </w:rPr>
            </w:pPr>
            <w:r w:rsidRPr="00BD1272">
              <w:rPr>
                <w:rFonts w:cs="Arial"/>
                <w:szCs w:val="19"/>
              </w:rPr>
              <w:t>Transport i gospodarka magazynowa</w:t>
            </w:r>
          </w:p>
        </w:tc>
        <w:tc>
          <w:tcPr>
            <w:tcW w:w="715" w:type="pct"/>
            <w:tcBorders>
              <w:top w:val="single" w:sz="4" w:space="0" w:color="522398"/>
              <w:left w:val="single" w:sz="4" w:space="0" w:color="522398"/>
              <w:bottom w:val="single" w:sz="4" w:space="0" w:color="522398"/>
              <w:right w:val="single" w:sz="4" w:space="0" w:color="522398"/>
            </w:tcBorders>
            <w:vAlign w:val="bottom"/>
          </w:tcPr>
          <w:p w14:paraId="2C695580" w14:textId="3F4D11D5" w:rsidR="00314AA2" w:rsidRPr="00BD1272" w:rsidRDefault="00314AA2" w:rsidP="00314AA2">
            <w:pPr>
              <w:jc w:val="right"/>
              <w:rPr>
                <w:color w:val="000000"/>
                <w:szCs w:val="19"/>
              </w:rPr>
            </w:pPr>
            <w:r>
              <w:rPr>
                <w:rFonts w:cs="Arial"/>
                <w:szCs w:val="19"/>
              </w:rPr>
              <w:t>29,8</w:t>
            </w:r>
          </w:p>
        </w:tc>
        <w:tc>
          <w:tcPr>
            <w:tcW w:w="715" w:type="pct"/>
            <w:tcBorders>
              <w:top w:val="single" w:sz="4" w:space="0" w:color="522398"/>
              <w:left w:val="single" w:sz="4" w:space="0" w:color="522398"/>
              <w:bottom w:val="single" w:sz="4" w:space="0" w:color="522398"/>
              <w:right w:val="single" w:sz="4" w:space="0" w:color="522398"/>
            </w:tcBorders>
            <w:vAlign w:val="bottom"/>
          </w:tcPr>
          <w:p w14:paraId="6001C898" w14:textId="0AB1E988" w:rsidR="00314AA2" w:rsidRPr="00BD1272" w:rsidRDefault="00314AA2" w:rsidP="00314AA2">
            <w:pPr>
              <w:jc w:val="right"/>
              <w:rPr>
                <w:color w:val="000000"/>
                <w:szCs w:val="19"/>
              </w:rPr>
            </w:pPr>
            <w:r>
              <w:rPr>
                <w:rFonts w:cs="Arial"/>
                <w:szCs w:val="19"/>
              </w:rPr>
              <w:t>100,9</w:t>
            </w:r>
          </w:p>
        </w:tc>
        <w:tc>
          <w:tcPr>
            <w:tcW w:w="715" w:type="pct"/>
            <w:tcBorders>
              <w:top w:val="single" w:sz="4" w:space="0" w:color="522398"/>
              <w:left w:val="single" w:sz="4" w:space="0" w:color="522398"/>
              <w:bottom w:val="single" w:sz="4" w:space="0" w:color="522398"/>
              <w:right w:val="single" w:sz="4" w:space="0" w:color="522398"/>
            </w:tcBorders>
            <w:vAlign w:val="bottom"/>
          </w:tcPr>
          <w:p w14:paraId="3F7958CB" w14:textId="6658AF04" w:rsidR="00314AA2" w:rsidRPr="00BD1272" w:rsidRDefault="00314AA2" w:rsidP="00314AA2">
            <w:pPr>
              <w:jc w:val="right"/>
              <w:rPr>
                <w:color w:val="000000"/>
                <w:szCs w:val="19"/>
              </w:rPr>
            </w:pPr>
            <w:r>
              <w:rPr>
                <w:rFonts w:cs="Arial"/>
                <w:szCs w:val="19"/>
              </w:rPr>
              <w:t>29,6</w:t>
            </w:r>
          </w:p>
        </w:tc>
        <w:tc>
          <w:tcPr>
            <w:tcW w:w="716" w:type="pct"/>
            <w:tcBorders>
              <w:top w:val="single" w:sz="4" w:space="0" w:color="522398"/>
              <w:left w:val="single" w:sz="4" w:space="0" w:color="522398"/>
              <w:bottom w:val="single" w:sz="4" w:space="0" w:color="522398"/>
            </w:tcBorders>
            <w:vAlign w:val="bottom"/>
          </w:tcPr>
          <w:p w14:paraId="2D503AF7" w14:textId="733F1786" w:rsidR="00314AA2" w:rsidRPr="00BD1272" w:rsidRDefault="00314AA2" w:rsidP="00314AA2">
            <w:pPr>
              <w:jc w:val="right"/>
              <w:rPr>
                <w:color w:val="000000"/>
                <w:szCs w:val="19"/>
              </w:rPr>
            </w:pPr>
            <w:r>
              <w:rPr>
                <w:rFonts w:cs="Arial"/>
                <w:szCs w:val="19"/>
              </w:rPr>
              <w:t>100,2</w:t>
            </w:r>
          </w:p>
        </w:tc>
      </w:tr>
      <w:tr w:rsidR="00314AA2" w:rsidRPr="00BD1272" w14:paraId="72EFDF57"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4962B79" w14:textId="77777777" w:rsidR="00314AA2" w:rsidRPr="00BD1272" w:rsidRDefault="00314AA2" w:rsidP="00314AA2">
            <w:pPr>
              <w:tabs>
                <w:tab w:val="left" w:leader="dot" w:pos="4606"/>
              </w:tabs>
              <w:rPr>
                <w:rFonts w:cs="Arial"/>
                <w:szCs w:val="19"/>
              </w:rPr>
            </w:pPr>
            <w:r w:rsidRPr="00BD1272">
              <w:rPr>
                <w:rFonts w:cs="Arial"/>
                <w:szCs w:val="19"/>
              </w:rPr>
              <w:t>Zakwaterowanie i gastronomia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400EA895" w14:textId="56765F2C" w:rsidR="00314AA2" w:rsidRPr="00BD1272" w:rsidRDefault="00314AA2" w:rsidP="00314AA2">
            <w:pPr>
              <w:jc w:val="right"/>
              <w:rPr>
                <w:color w:val="000000"/>
                <w:szCs w:val="19"/>
              </w:rPr>
            </w:pPr>
            <w:r>
              <w:rPr>
                <w:rFonts w:cs="Arial"/>
                <w:szCs w:val="19"/>
              </w:rPr>
              <w:t>19,5</w:t>
            </w:r>
          </w:p>
        </w:tc>
        <w:tc>
          <w:tcPr>
            <w:tcW w:w="715" w:type="pct"/>
            <w:tcBorders>
              <w:top w:val="single" w:sz="4" w:space="0" w:color="522398"/>
              <w:left w:val="single" w:sz="4" w:space="0" w:color="522398"/>
              <w:bottom w:val="single" w:sz="4" w:space="0" w:color="522398"/>
              <w:right w:val="single" w:sz="4" w:space="0" w:color="522398"/>
            </w:tcBorders>
            <w:vAlign w:val="bottom"/>
          </w:tcPr>
          <w:p w14:paraId="0D663E10" w14:textId="162DFF9E" w:rsidR="00314AA2" w:rsidRPr="00BD1272" w:rsidRDefault="00314AA2" w:rsidP="00314AA2">
            <w:pPr>
              <w:jc w:val="right"/>
              <w:rPr>
                <w:color w:val="000000"/>
                <w:szCs w:val="19"/>
              </w:rPr>
            </w:pPr>
            <w:r>
              <w:rPr>
                <w:rFonts w:cs="Arial"/>
                <w:szCs w:val="19"/>
              </w:rPr>
              <w:t>101,0</w:t>
            </w:r>
          </w:p>
        </w:tc>
        <w:tc>
          <w:tcPr>
            <w:tcW w:w="715" w:type="pct"/>
            <w:tcBorders>
              <w:top w:val="single" w:sz="4" w:space="0" w:color="522398"/>
              <w:left w:val="single" w:sz="4" w:space="0" w:color="522398"/>
              <w:bottom w:val="single" w:sz="4" w:space="0" w:color="522398"/>
              <w:right w:val="single" w:sz="4" w:space="0" w:color="522398"/>
            </w:tcBorders>
            <w:vAlign w:val="bottom"/>
          </w:tcPr>
          <w:p w14:paraId="2667AECD" w14:textId="7DB401B3" w:rsidR="00314AA2" w:rsidRPr="00BD1272" w:rsidRDefault="00314AA2" w:rsidP="00314AA2">
            <w:pPr>
              <w:jc w:val="right"/>
              <w:rPr>
                <w:color w:val="000000"/>
                <w:szCs w:val="19"/>
              </w:rPr>
            </w:pPr>
            <w:r>
              <w:rPr>
                <w:rFonts w:cs="Arial"/>
                <w:szCs w:val="19"/>
              </w:rPr>
              <w:t>19,5</w:t>
            </w:r>
          </w:p>
        </w:tc>
        <w:tc>
          <w:tcPr>
            <w:tcW w:w="716" w:type="pct"/>
            <w:tcBorders>
              <w:top w:val="single" w:sz="4" w:space="0" w:color="522398"/>
              <w:left w:val="single" w:sz="4" w:space="0" w:color="522398"/>
              <w:bottom w:val="single" w:sz="4" w:space="0" w:color="522398"/>
            </w:tcBorders>
            <w:vAlign w:val="bottom"/>
          </w:tcPr>
          <w:p w14:paraId="72A9B0C8" w14:textId="7DB21DCB" w:rsidR="00314AA2" w:rsidRPr="00BD1272" w:rsidRDefault="00314AA2" w:rsidP="00314AA2">
            <w:pPr>
              <w:jc w:val="right"/>
              <w:rPr>
                <w:color w:val="000000"/>
                <w:szCs w:val="19"/>
              </w:rPr>
            </w:pPr>
            <w:r>
              <w:rPr>
                <w:rFonts w:cs="Arial"/>
                <w:szCs w:val="19"/>
              </w:rPr>
              <w:t>101,1</w:t>
            </w:r>
          </w:p>
        </w:tc>
      </w:tr>
      <w:tr w:rsidR="00314AA2" w:rsidRPr="00BD1272" w14:paraId="176159B0"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7580204" w14:textId="77777777" w:rsidR="00314AA2" w:rsidRPr="00BD1272" w:rsidRDefault="00314AA2" w:rsidP="00314AA2">
            <w:pPr>
              <w:tabs>
                <w:tab w:val="left" w:leader="dot" w:pos="4606"/>
              </w:tabs>
              <w:rPr>
                <w:rFonts w:cs="Arial"/>
                <w:szCs w:val="19"/>
              </w:rPr>
            </w:pPr>
            <w:r w:rsidRPr="00BD1272">
              <w:rPr>
                <w:rFonts w:cs="Arial"/>
                <w:szCs w:val="19"/>
              </w:rPr>
              <w:t>Informacja i komunikacja</w:t>
            </w:r>
          </w:p>
        </w:tc>
        <w:tc>
          <w:tcPr>
            <w:tcW w:w="715" w:type="pct"/>
            <w:tcBorders>
              <w:top w:val="single" w:sz="4" w:space="0" w:color="522398"/>
              <w:left w:val="single" w:sz="4" w:space="0" w:color="522398"/>
              <w:bottom w:val="single" w:sz="4" w:space="0" w:color="522398"/>
              <w:right w:val="single" w:sz="4" w:space="0" w:color="522398"/>
            </w:tcBorders>
            <w:vAlign w:val="bottom"/>
          </w:tcPr>
          <w:p w14:paraId="06524593" w14:textId="352DF8FF" w:rsidR="00314AA2" w:rsidRPr="00BD1272" w:rsidRDefault="00314AA2" w:rsidP="00314AA2">
            <w:pPr>
              <w:jc w:val="right"/>
              <w:rPr>
                <w:color w:val="000000"/>
                <w:szCs w:val="19"/>
              </w:rPr>
            </w:pPr>
            <w:r>
              <w:rPr>
                <w:rFonts w:cs="Arial"/>
                <w:szCs w:val="19"/>
              </w:rPr>
              <w:t>21,4</w:t>
            </w:r>
          </w:p>
        </w:tc>
        <w:tc>
          <w:tcPr>
            <w:tcW w:w="715" w:type="pct"/>
            <w:tcBorders>
              <w:top w:val="single" w:sz="4" w:space="0" w:color="522398"/>
              <w:left w:val="single" w:sz="4" w:space="0" w:color="522398"/>
              <w:bottom w:val="single" w:sz="4" w:space="0" w:color="522398"/>
              <w:right w:val="single" w:sz="4" w:space="0" w:color="522398"/>
            </w:tcBorders>
            <w:vAlign w:val="bottom"/>
          </w:tcPr>
          <w:p w14:paraId="1D43BE18" w14:textId="3FB6190A" w:rsidR="00314AA2" w:rsidRPr="00BD1272" w:rsidRDefault="00314AA2" w:rsidP="00314AA2">
            <w:pPr>
              <w:jc w:val="right"/>
              <w:rPr>
                <w:color w:val="000000"/>
                <w:szCs w:val="19"/>
              </w:rPr>
            </w:pPr>
            <w:r>
              <w:rPr>
                <w:rFonts w:cs="Arial"/>
                <w:szCs w:val="19"/>
              </w:rPr>
              <w:t>96,9</w:t>
            </w:r>
          </w:p>
        </w:tc>
        <w:tc>
          <w:tcPr>
            <w:tcW w:w="715" w:type="pct"/>
            <w:tcBorders>
              <w:top w:val="single" w:sz="4" w:space="0" w:color="522398"/>
              <w:left w:val="single" w:sz="4" w:space="0" w:color="522398"/>
              <w:bottom w:val="single" w:sz="4" w:space="0" w:color="522398"/>
              <w:right w:val="single" w:sz="4" w:space="0" w:color="522398"/>
            </w:tcBorders>
            <w:vAlign w:val="bottom"/>
          </w:tcPr>
          <w:p w14:paraId="4AE06035" w14:textId="47EB7CA2" w:rsidR="00314AA2" w:rsidRPr="00BD1272" w:rsidRDefault="00314AA2" w:rsidP="00314AA2">
            <w:pPr>
              <w:jc w:val="right"/>
              <w:rPr>
                <w:color w:val="000000"/>
                <w:szCs w:val="19"/>
              </w:rPr>
            </w:pPr>
            <w:r>
              <w:rPr>
                <w:rFonts w:cs="Arial"/>
                <w:szCs w:val="19"/>
              </w:rPr>
              <w:t>21,9</w:t>
            </w:r>
          </w:p>
        </w:tc>
        <w:tc>
          <w:tcPr>
            <w:tcW w:w="716" w:type="pct"/>
            <w:tcBorders>
              <w:top w:val="single" w:sz="4" w:space="0" w:color="522398"/>
              <w:left w:val="single" w:sz="4" w:space="0" w:color="522398"/>
              <w:bottom w:val="single" w:sz="4" w:space="0" w:color="522398"/>
            </w:tcBorders>
            <w:vAlign w:val="bottom"/>
          </w:tcPr>
          <w:p w14:paraId="1CD7A1A8" w14:textId="30193130" w:rsidR="00314AA2" w:rsidRPr="00BD1272" w:rsidRDefault="00314AA2" w:rsidP="00314AA2">
            <w:pPr>
              <w:jc w:val="right"/>
              <w:rPr>
                <w:color w:val="000000"/>
                <w:szCs w:val="19"/>
              </w:rPr>
            </w:pPr>
            <w:r>
              <w:rPr>
                <w:rFonts w:cs="Arial"/>
                <w:szCs w:val="19"/>
              </w:rPr>
              <w:t>97,2</w:t>
            </w:r>
          </w:p>
        </w:tc>
      </w:tr>
      <w:tr w:rsidR="00314AA2" w:rsidRPr="00BD1272" w14:paraId="37B68210"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0CBA7C7F" w14:textId="77777777" w:rsidR="00314AA2" w:rsidRPr="00BD1272" w:rsidRDefault="00314AA2" w:rsidP="00314AA2">
            <w:pPr>
              <w:tabs>
                <w:tab w:val="left" w:leader="dot" w:pos="4606"/>
              </w:tabs>
              <w:rPr>
                <w:rFonts w:cs="Arial"/>
                <w:szCs w:val="19"/>
              </w:rPr>
            </w:pPr>
            <w:r w:rsidRPr="00BD1272">
              <w:rPr>
                <w:rFonts w:cs="Arial"/>
                <w:szCs w:val="19"/>
              </w:rPr>
              <w:t>Obsługa rynku nieruchomości</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6946D985" w14:textId="5180CC36" w:rsidR="00314AA2" w:rsidRPr="00BD1272" w:rsidRDefault="00314AA2" w:rsidP="00314AA2">
            <w:pPr>
              <w:jc w:val="right"/>
              <w:rPr>
                <w:color w:val="000000"/>
                <w:szCs w:val="19"/>
              </w:rPr>
            </w:pPr>
            <w:r>
              <w:rPr>
                <w:rFonts w:cs="Arial"/>
                <w:szCs w:val="19"/>
              </w:rPr>
              <w:t>7,1</w:t>
            </w:r>
          </w:p>
        </w:tc>
        <w:tc>
          <w:tcPr>
            <w:tcW w:w="715" w:type="pct"/>
            <w:tcBorders>
              <w:top w:val="single" w:sz="4" w:space="0" w:color="522398"/>
              <w:left w:val="single" w:sz="4" w:space="0" w:color="522398"/>
              <w:bottom w:val="single" w:sz="4" w:space="0" w:color="522398"/>
              <w:right w:val="single" w:sz="4" w:space="0" w:color="522398"/>
            </w:tcBorders>
            <w:vAlign w:val="bottom"/>
          </w:tcPr>
          <w:p w14:paraId="5E13A4CC" w14:textId="55272249" w:rsidR="00314AA2" w:rsidRPr="00BD1272" w:rsidRDefault="00314AA2" w:rsidP="00314AA2">
            <w:pPr>
              <w:jc w:val="right"/>
              <w:rPr>
                <w:color w:val="000000"/>
                <w:szCs w:val="19"/>
              </w:rPr>
            </w:pPr>
            <w:r>
              <w:rPr>
                <w:rFonts w:cs="Arial"/>
                <w:szCs w:val="19"/>
              </w:rPr>
              <w:t>100,4</w:t>
            </w:r>
          </w:p>
        </w:tc>
        <w:tc>
          <w:tcPr>
            <w:tcW w:w="715" w:type="pct"/>
            <w:tcBorders>
              <w:top w:val="single" w:sz="4" w:space="0" w:color="522398"/>
              <w:left w:val="single" w:sz="4" w:space="0" w:color="522398"/>
              <w:bottom w:val="single" w:sz="4" w:space="0" w:color="522398"/>
              <w:right w:val="single" w:sz="4" w:space="0" w:color="522398"/>
            </w:tcBorders>
            <w:vAlign w:val="bottom"/>
          </w:tcPr>
          <w:p w14:paraId="32A60C03" w14:textId="595B2F39" w:rsidR="00314AA2" w:rsidRPr="00BD1272" w:rsidRDefault="00314AA2" w:rsidP="00314AA2">
            <w:pPr>
              <w:jc w:val="right"/>
              <w:rPr>
                <w:color w:val="000000"/>
                <w:szCs w:val="19"/>
              </w:rPr>
            </w:pPr>
            <w:r>
              <w:rPr>
                <w:rFonts w:cs="Arial"/>
                <w:szCs w:val="19"/>
              </w:rPr>
              <w:t>7,2</w:t>
            </w:r>
          </w:p>
        </w:tc>
        <w:tc>
          <w:tcPr>
            <w:tcW w:w="716" w:type="pct"/>
            <w:tcBorders>
              <w:top w:val="single" w:sz="4" w:space="0" w:color="522398"/>
              <w:left w:val="single" w:sz="4" w:space="0" w:color="522398"/>
              <w:bottom w:val="single" w:sz="4" w:space="0" w:color="522398"/>
            </w:tcBorders>
            <w:vAlign w:val="bottom"/>
          </w:tcPr>
          <w:p w14:paraId="2727AA21" w14:textId="1A2F7C58" w:rsidR="00314AA2" w:rsidRPr="00BD1272" w:rsidRDefault="00314AA2" w:rsidP="00314AA2">
            <w:pPr>
              <w:jc w:val="right"/>
              <w:rPr>
                <w:color w:val="000000"/>
                <w:szCs w:val="19"/>
              </w:rPr>
            </w:pPr>
            <w:r>
              <w:rPr>
                <w:rFonts w:cs="Arial"/>
                <w:szCs w:val="19"/>
              </w:rPr>
              <w:t>102,0</w:t>
            </w:r>
          </w:p>
        </w:tc>
      </w:tr>
      <w:tr w:rsidR="00314AA2" w:rsidRPr="00BD1272" w14:paraId="134D49B4"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6FA883FD" w14:textId="77777777" w:rsidR="00314AA2" w:rsidRPr="00BD1272" w:rsidRDefault="00314AA2" w:rsidP="00314AA2">
            <w:pPr>
              <w:tabs>
                <w:tab w:val="left" w:leader="dot" w:pos="4606"/>
              </w:tabs>
              <w:rPr>
                <w:rFonts w:cs="Arial"/>
                <w:spacing w:val="-2"/>
                <w:szCs w:val="19"/>
              </w:rPr>
            </w:pPr>
            <w:r w:rsidRPr="00BD1272">
              <w:rPr>
                <w:rFonts w:cs="Arial"/>
                <w:spacing w:val="-2"/>
                <w:szCs w:val="19"/>
              </w:rPr>
              <w:t xml:space="preserve">Działalność profesjonalna, naukowa i </w:t>
            </w:r>
            <w:proofErr w:type="spellStart"/>
            <w:r w:rsidRPr="00BD1272">
              <w:rPr>
                <w:rFonts w:cs="Arial"/>
                <w:spacing w:val="-2"/>
                <w:szCs w:val="19"/>
              </w:rPr>
              <w:t>techniczna</w:t>
            </w:r>
            <w:r w:rsidRPr="00BD1272">
              <w:rPr>
                <w:rFonts w:cs="Arial"/>
                <w:spacing w:val="-2"/>
                <w:szCs w:val="19"/>
                <w:vertAlign w:val="superscript"/>
              </w:rPr>
              <w:t>a</w:t>
            </w:r>
            <w:proofErr w:type="spellEnd"/>
          </w:p>
        </w:tc>
        <w:tc>
          <w:tcPr>
            <w:tcW w:w="715" w:type="pct"/>
            <w:tcBorders>
              <w:top w:val="single" w:sz="4" w:space="0" w:color="522398"/>
              <w:left w:val="single" w:sz="4" w:space="0" w:color="522398"/>
              <w:bottom w:val="single" w:sz="4" w:space="0" w:color="522398"/>
              <w:right w:val="single" w:sz="4" w:space="0" w:color="522398"/>
            </w:tcBorders>
            <w:vAlign w:val="bottom"/>
          </w:tcPr>
          <w:p w14:paraId="2EDC7B7F" w14:textId="2AC1FF42" w:rsidR="00314AA2" w:rsidRPr="00BD1272" w:rsidRDefault="00314AA2" w:rsidP="00314AA2">
            <w:pPr>
              <w:jc w:val="right"/>
              <w:rPr>
                <w:color w:val="000000"/>
                <w:szCs w:val="19"/>
              </w:rPr>
            </w:pPr>
            <w:r>
              <w:rPr>
                <w:rFonts w:cs="Arial"/>
                <w:szCs w:val="19"/>
              </w:rPr>
              <w:t>22,8</w:t>
            </w:r>
          </w:p>
        </w:tc>
        <w:tc>
          <w:tcPr>
            <w:tcW w:w="715" w:type="pct"/>
            <w:tcBorders>
              <w:top w:val="single" w:sz="4" w:space="0" w:color="522398"/>
              <w:left w:val="single" w:sz="4" w:space="0" w:color="522398"/>
              <w:bottom w:val="single" w:sz="4" w:space="0" w:color="522398"/>
              <w:right w:val="single" w:sz="4" w:space="0" w:color="522398"/>
            </w:tcBorders>
            <w:vAlign w:val="bottom"/>
          </w:tcPr>
          <w:p w14:paraId="5B7A70E8" w14:textId="6F6A3ECC" w:rsidR="00314AA2" w:rsidRPr="00BD1272" w:rsidRDefault="00314AA2" w:rsidP="00314AA2">
            <w:pPr>
              <w:jc w:val="right"/>
              <w:rPr>
                <w:color w:val="000000"/>
                <w:szCs w:val="19"/>
              </w:rPr>
            </w:pPr>
            <w:r>
              <w:rPr>
                <w:rFonts w:cs="Arial"/>
                <w:szCs w:val="19"/>
              </w:rPr>
              <w:t>94,3</w:t>
            </w:r>
          </w:p>
        </w:tc>
        <w:tc>
          <w:tcPr>
            <w:tcW w:w="715" w:type="pct"/>
            <w:tcBorders>
              <w:top w:val="single" w:sz="4" w:space="0" w:color="522398"/>
              <w:left w:val="single" w:sz="4" w:space="0" w:color="522398"/>
              <w:bottom w:val="single" w:sz="4" w:space="0" w:color="522398"/>
              <w:right w:val="single" w:sz="4" w:space="0" w:color="522398"/>
            </w:tcBorders>
            <w:vAlign w:val="bottom"/>
          </w:tcPr>
          <w:p w14:paraId="034A4FD9" w14:textId="59F7FE4F" w:rsidR="00314AA2" w:rsidRPr="00BD1272" w:rsidRDefault="00314AA2" w:rsidP="00314AA2">
            <w:pPr>
              <w:jc w:val="right"/>
              <w:rPr>
                <w:color w:val="000000"/>
                <w:szCs w:val="19"/>
              </w:rPr>
            </w:pPr>
            <w:r>
              <w:rPr>
                <w:rFonts w:cs="Arial"/>
                <w:szCs w:val="19"/>
              </w:rPr>
              <w:t>23,9</w:t>
            </w:r>
          </w:p>
        </w:tc>
        <w:tc>
          <w:tcPr>
            <w:tcW w:w="716" w:type="pct"/>
            <w:tcBorders>
              <w:top w:val="single" w:sz="4" w:space="0" w:color="522398"/>
              <w:left w:val="single" w:sz="4" w:space="0" w:color="522398"/>
              <w:bottom w:val="single" w:sz="4" w:space="0" w:color="522398"/>
            </w:tcBorders>
            <w:vAlign w:val="bottom"/>
          </w:tcPr>
          <w:p w14:paraId="54E5E9F5" w14:textId="19E4139D" w:rsidR="00314AA2" w:rsidRPr="00BD1272" w:rsidRDefault="00314AA2" w:rsidP="00314AA2">
            <w:pPr>
              <w:jc w:val="right"/>
              <w:rPr>
                <w:color w:val="000000"/>
                <w:szCs w:val="19"/>
              </w:rPr>
            </w:pPr>
            <w:r>
              <w:rPr>
                <w:rFonts w:cs="Arial"/>
                <w:szCs w:val="19"/>
              </w:rPr>
              <w:t>98,1</w:t>
            </w:r>
          </w:p>
        </w:tc>
      </w:tr>
      <w:tr w:rsidR="00314AA2" w:rsidRPr="00BD1272" w14:paraId="1E71EF8D"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171145E0" w14:textId="77777777" w:rsidR="00314AA2" w:rsidRPr="00BD1272" w:rsidRDefault="00314AA2" w:rsidP="00314AA2">
            <w:pPr>
              <w:tabs>
                <w:tab w:val="left" w:leader="dot" w:pos="4606"/>
              </w:tabs>
              <w:rPr>
                <w:rFonts w:cs="Arial"/>
                <w:szCs w:val="19"/>
              </w:rPr>
            </w:pPr>
            <w:r w:rsidRPr="00BD1272">
              <w:rPr>
                <w:rFonts w:cs="Arial"/>
                <w:szCs w:val="19"/>
              </w:rPr>
              <w:t>Administrowanie i działalność wspierająca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0CB260CB" w14:textId="5DD12BA0" w:rsidR="00314AA2" w:rsidRPr="00BD1272" w:rsidRDefault="00314AA2" w:rsidP="00314AA2">
            <w:pPr>
              <w:jc w:val="right"/>
              <w:rPr>
                <w:color w:val="000000"/>
                <w:szCs w:val="19"/>
              </w:rPr>
            </w:pPr>
            <w:r>
              <w:rPr>
                <w:rFonts w:cs="Arial"/>
                <w:szCs w:val="19"/>
              </w:rPr>
              <w:t>45,9</w:t>
            </w:r>
          </w:p>
        </w:tc>
        <w:tc>
          <w:tcPr>
            <w:tcW w:w="715" w:type="pct"/>
            <w:tcBorders>
              <w:top w:val="single" w:sz="4" w:space="0" w:color="522398"/>
              <w:left w:val="single" w:sz="4" w:space="0" w:color="522398"/>
              <w:bottom w:val="single" w:sz="4" w:space="0" w:color="522398"/>
              <w:right w:val="single" w:sz="4" w:space="0" w:color="522398"/>
            </w:tcBorders>
            <w:vAlign w:val="bottom"/>
          </w:tcPr>
          <w:p w14:paraId="32380AFD" w14:textId="3C837ECE" w:rsidR="00314AA2" w:rsidRPr="00BD1272" w:rsidRDefault="00314AA2" w:rsidP="00314AA2">
            <w:pPr>
              <w:jc w:val="right"/>
              <w:rPr>
                <w:color w:val="000000"/>
                <w:szCs w:val="19"/>
              </w:rPr>
            </w:pPr>
            <w:r>
              <w:rPr>
                <w:rFonts w:cs="Arial"/>
                <w:szCs w:val="19"/>
              </w:rPr>
              <w:t>98,6</w:t>
            </w:r>
          </w:p>
        </w:tc>
        <w:tc>
          <w:tcPr>
            <w:tcW w:w="715" w:type="pct"/>
            <w:tcBorders>
              <w:top w:val="single" w:sz="4" w:space="0" w:color="522398"/>
              <w:left w:val="single" w:sz="4" w:space="0" w:color="522398"/>
              <w:bottom w:val="single" w:sz="4" w:space="0" w:color="522398"/>
              <w:right w:val="single" w:sz="4" w:space="0" w:color="522398"/>
            </w:tcBorders>
            <w:vAlign w:val="bottom"/>
          </w:tcPr>
          <w:p w14:paraId="2B0A4B14" w14:textId="1BA46AF9" w:rsidR="00314AA2" w:rsidRPr="00BD1272" w:rsidRDefault="00314AA2" w:rsidP="00314AA2">
            <w:pPr>
              <w:jc w:val="right"/>
              <w:rPr>
                <w:color w:val="000000"/>
                <w:szCs w:val="19"/>
              </w:rPr>
            </w:pPr>
            <w:r>
              <w:rPr>
                <w:rFonts w:cs="Arial"/>
                <w:szCs w:val="19"/>
              </w:rPr>
              <w:t>45,3</w:t>
            </w:r>
          </w:p>
        </w:tc>
        <w:tc>
          <w:tcPr>
            <w:tcW w:w="716" w:type="pct"/>
            <w:tcBorders>
              <w:top w:val="single" w:sz="4" w:space="0" w:color="522398"/>
              <w:left w:val="single" w:sz="4" w:space="0" w:color="522398"/>
              <w:bottom w:val="single" w:sz="4" w:space="0" w:color="522398"/>
            </w:tcBorders>
            <w:vAlign w:val="bottom"/>
          </w:tcPr>
          <w:p w14:paraId="44EEF676" w14:textId="0DA88689" w:rsidR="00314AA2" w:rsidRPr="00BD1272" w:rsidRDefault="00314AA2" w:rsidP="00314AA2">
            <w:pPr>
              <w:jc w:val="right"/>
              <w:rPr>
                <w:color w:val="000000"/>
                <w:szCs w:val="19"/>
              </w:rPr>
            </w:pPr>
            <w:r>
              <w:rPr>
                <w:rFonts w:cs="Arial"/>
                <w:szCs w:val="19"/>
              </w:rPr>
              <w:t>98,0</w:t>
            </w:r>
          </w:p>
        </w:tc>
      </w:tr>
      <w:tr w:rsidR="00314AA2" w:rsidRPr="00BD1272" w14:paraId="03FF3227" w14:textId="77777777" w:rsidTr="00BD1272">
        <w:trPr>
          <w:trHeight w:val="170"/>
        </w:trPr>
        <w:tc>
          <w:tcPr>
            <w:tcW w:w="2139" w:type="pct"/>
            <w:tcBorders>
              <w:top w:val="single" w:sz="4" w:space="0" w:color="522398"/>
              <w:bottom w:val="single" w:sz="4" w:space="0" w:color="522398"/>
              <w:right w:val="single" w:sz="4" w:space="0" w:color="522398"/>
            </w:tcBorders>
            <w:tcMar>
              <w:left w:w="45" w:type="dxa"/>
              <w:right w:w="45" w:type="dxa"/>
            </w:tcMar>
            <w:vAlign w:val="bottom"/>
          </w:tcPr>
          <w:p w14:paraId="13FFB02B" w14:textId="77777777" w:rsidR="00314AA2" w:rsidRPr="00BD1272" w:rsidRDefault="00314AA2" w:rsidP="00314AA2">
            <w:pPr>
              <w:tabs>
                <w:tab w:val="left" w:leader="dot" w:pos="4606"/>
              </w:tabs>
              <w:rPr>
                <w:rFonts w:cs="Arial"/>
                <w:spacing w:val="-4"/>
                <w:szCs w:val="19"/>
              </w:rPr>
            </w:pPr>
            <w:r w:rsidRPr="00BD1272">
              <w:rPr>
                <w:rFonts w:cs="Arial"/>
                <w:spacing w:val="-4"/>
                <w:szCs w:val="19"/>
              </w:rPr>
              <w:t>Działalność związana z kulturą, rozrywką i rekreacją</w:t>
            </w:r>
          </w:p>
        </w:tc>
        <w:tc>
          <w:tcPr>
            <w:tcW w:w="715" w:type="pct"/>
            <w:tcBorders>
              <w:top w:val="single" w:sz="4" w:space="0" w:color="522398"/>
              <w:left w:val="single" w:sz="4" w:space="0" w:color="522398"/>
              <w:bottom w:val="single" w:sz="4" w:space="0" w:color="522398"/>
              <w:right w:val="single" w:sz="4" w:space="0" w:color="522398"/>
            </w:tcBorders>
            <w:vAlign w:val="bottom"/>
          </w:tcPr>
          <w:p w14:paraId="53162116" w14:textId="153DF277" w:rsidR="00314AA2" w:rsidRPr="00BD1272" w:rsidRDefault="00314AA2" w:rsidP="00314AA2">
            <w:pPr>
              <w:jc w:val="right"/>
              <w:rPr>
                <w:color w:val="000000"/>
                <w:szCs w:val="19"/>
              </w:rPr>
            </w:pPr>
            <w:r>
              <w:rPr>
                <w:rFonts w:cs="Arial"/>
                <w:szCs w:val="19"/>
              </w:rPr>
              <w:t>7,8</w:t>
            </w:r>
          </w:p>
        </w:tc>
        <w:tc>
          <w:tcPr>
            <w:tcW w:w="715" w:type="pct"/>
            <w:tcBorders>
              <w:top w:val="single" w:sz="4" w:space="0" w:color="522398"/>
              <w:left w:val="single" w:sz="4" w:space="0" w:color="522398"/>
              <w:bottom w:val="single" w:sz="4" w:space="0" w:color="522398"/>
              <w:right w:val="single" w:sz="4" w:space="0" w:color="522398"/>
            </w:tcBorders>
            <w:vAlign w:val="bottom"/>
          </w:tcPr>
          <w:p w14:paraId="13001D11" w14:textId="048B77A8" w:rsidR="00314AA2" w:rsidRPr="00BD1272" w:rsidRDefault="00314AA2" w:rsidP="00314AA2">
            <w:pPr>
              <w:jc w:val="right"/>
              <w:rPr>
                <w:color w:val="000000"/>
                <w:szCs w:val="19"/>
              </w:rPr>
            </w:pPr>
            <w:r>
              <w:rPr>
                <w:rFonts w:cs="Arial"/>
                <w:szCs w:val="19"/>
              </w:rPr>
              <w:t>102,2</w:t>
            </w:r>
          </w:p>
        </w:tc>
        <w:tc>
          <w:tcPr>
            <w:tcW w:w="715" w:type="pct"/>
            <w:tcBorders>
              <w:top w:val="single" w:sz="4" w:space="0" w:color="522398"/>
              <w:left w:val="single" w:sz="4" w:space="0" w:color="522398"/>
              <w:bottom w:val="single" w:sz="4" w:space="0" w:color="522398"/>
              <w:right w:val="single" w:sz="4" w:space="0" w:color="522398"/>
            </w:tcBorders>
            <w:vAlign w:val="bottom"/>
          </w:tcPr>
          <w:p w14:paraId="0667C103" w14:textId="757A12E3" w:rsidR="00314AA2" w:rsidRPr="00BD1272" w:rsidRDefault="00314AA2" w:rsidP="00314AA2">
            <w:pPr>
              <w:jc w:val="right"/>
              <w:rPr>
                <w:color w:val="000000"/>
                <w:szCs w:val="19"/>
              </w:rPr>
            </w:pPr>
            <w:r>
              <w:rPr>
                <w:rFonts w:cs="Arial"/>
                <w:szCs w:val="19"/>
              </w:rPr>
              <w:t>7,7</w:t>
            </w:r>
          </w:p>
        </w:tc>
        <w:tc>
          <w:tcPr>
            <w:tcW w:w="716" w:type="pct"/>
            <w:tcBorders>
              <w:top w:val="single" w:sz="4" w:space="0" w:color="522398"/>
              <w:left w:val="single" w:sz="4" w:space="0" w:color="522398"/>
              <w:bottom w:val="single" w:sz="4" w:space="0" w:color="522398"/>
            </w:tcBorders>
            <w:vAlign w:val="bottom"/>
          </w:tcPr>
          <w:p w14:paraId="55644D88" w14:textId="67338AC5" w:rsidR="00314AA2" w:rsidRPr="00BD1272" w:rsidRDefault="00314AA2" w:rsidP="00314AA2">
            <w:pPr>
              <w:jc w:val="right"/>
              <w:rPr>
                <w:color w:val="000000"/>
                <w:szCs w:val="19"/>
              </w:rPr>
            </w:pPr>
            <w:r>
              <w:rPr>
                <w:rFonts w:cs="Arial"/>
                <w:szCs w:val="19"/>
              </w:rPr>
              <w:t>101,7</w:t>
            </w:r>
          </w:p>
        </w:tc>
      </w:tr>
      <w:tr w:rsidR="00314AA2" w:rsidRPr="00BD1272" w14:paraId="4FF49E46" w14:textId="77777777" w:rsidTr="003612C9">
        <w:trPr>
          <w:trHeight w:val="170"/>
        </w:trPr>
        <w:tc>
          <w:tcPr>
            <w:tcW w:w="2139" w:type="pct"/>
            <w:tcBorders>
              <w:top w:val="single" w:sz="4" w:space="0" w:color="522398"/>
              <w:right w:val="single" w:sz="4" w:space="0" w:color="522398"/>
            </w:tcBorders>
            <w:vAlign w:val="bottom"/>
          </w:tcPr>
          <w:p w14:paraId="7033AA2D" w14:textId="77777777" w:rsidR="00314AA2" w:rsidRPr="00BD1272" w:rsidRDefault="00314AA2" w:rsidP="00314AA2">
            <w:pPr>
              <w:tabs>
                <w:tab w:val="left" w:leader="dot" w:pos="4606"/>
              </w:tabs>
              <w:rPr>
                <w:rFonts w:cs="Arial"/>
                <w:szCs w:val="19"/>
              </w:rPr>
            </w:pPr>
            <w:r w:rsidRPr="00BD1272">
              <w:rPr>
                <w:rFonts w:cs="Arial"/>
                <w:szCs w:val="19"/>
              </w:rPr>
              <w:t>Pozostała działalność usługowa</w:t>
            </w:r>
          </w:p>
        </w:tc>
        <w:tc>
          <w:tcPr>
            <w:tcW w:w="715" w:type="pct"/>
            <w:tcBorders>
              <w:top w:val="single" w:sz="4" w:space="0" w:color="522398"/>
              <w:left w:val="single" w:sz="4" w:space="0" w:color="522398"/>
              <w:right w:val="single" w:sz="4" w:space="0" w:color="522398"/>
            </w:tcBorders>
            <w:vAlign w:val="bottom"/>
          </w:tcPr>
          <w:p w14:paraId="09148067" w14:textId="3F5F8E98" w:rsidR="00314AA2" w:rsidRPr="00BD1272" w:rsidRDefault="00314AA2" w:rsidP="00314AA2">
            <w:pPr>
              <w:jc w:val="right"/>
              <w:rPr>
                <w:color w:val="000000"/>
                <w:szCs w:val="19"/>
              </w:rPr>
            </w:pPr>
            <w:r>
              <w:rPr>
                <w:rFonts w:cs="Arial"/>
                <w:szCs w:val="19"/>
              </w:rPr>
              <w:t>2,3</w:t>
            </w:r>
          </w:p>
        </w:tc>
        <w:tc>
          <w:tcPr>
            <w:tcW w:w="715" w:type="pct"/>
            <w:tcBorders>
              <w:top w:val="single" w:sz="4" w:space="0" w:color="522398"/>
              <w:left w:val="single" w:sz="4" w:space="0" w:color="522398"/>
              <w:right w:val="single" w:sz="4" w:space="0" w:color="522398"/>
            </w:tcBorders>
            <w:vAlign w:val="bottom"/>
          </w:tcPr>
          <w:p w14:paraId="728EB33A" w14:textId="4FEE2DB1" w:rsidR="00314AA2" w:rsidRPr="00BD1272" w:rsidRDefault="00314AA2" w:rsidP="00314AA2">
            <w:pPr>
              <w:jc w:val="right"/>
              <w:rPr>
                <w:color w:val="000000"/>
                <w:szCs w:val="19"/>
              </w:rPr>
            </w:pPr>
            <w:r>
              <w:rPr>
                <w:rFonts w:cs="Arial"/>
                <w:szCs w:val="19"/>
              </w:rPr>
              <w:t>97,8</w:t>
            </w:r>
          </w:p>
        </w:tc>
        <w:tc>
          <w:tcPr>
            <w:tcW w:w="715" w:type="pct"/>
            <w:tcBorders>
              <w:top w:val="single" w:sz="4" w:space="0" w:color="522398"/>
              <w:left w:val="single" w:sz="4" w:space="0" w:color="522398"/>
              <w:right w:val="single" w:sz="4" w:space="0" w:color="522398"/>
            </w:tcBorders>
            <w:vAlign w:val="bottom"/>
          </w:tcPr>
          <w:p w14:paraId="677EA0AB" w14:textId="7F5BBC49" w:rsidR="00314AA2" w:rsidRPr="00BD1272" w:rsidRDefault="00314AA2" w:rsidP="00314AA2">
            <w:pPr>
              <w:jc w:val="right"/>
              <w:rPr>
                <w:color w:val="000000"/>
                <w:szCs w:val="19"/>
              </w:rPr>
            </w:pPr>
            <w:r>
              <w:rPr>
                <w:rFonts w:cs="Arial"/>
                <w:szCs w:val="19"/>
              </w:rPr>
              <w:t>2,2</w:t>
            </w:r>
          </w:p>
        </w:tc>
        <w:tc>
          <w:tcPr>
            <w:tcW w:w="716" w:type="pct"/>
            <w:tcBorders>
              <w:top w:val="single" w:sz="4" w:space="0" w:color="522398"/>
              <w:left w:val="single" w:sz="4" w:space="0" w:color="522398"/>
            </w:tcBorders>
            <w:vAlign w:val="bottom"/>
          </w:tcPr>
          <w:p w14:paraId="7FE6AFD6" w14:textId="7D532651" w:rsidR="00314AA2" w:rsidRPr="00BD1272" w:rsidRDefault="00314AA2" w:rsidP="00314AA2">
            <w:pPr>
              <w:jc w:val="right"/>
              <w:rPr>
                <w:color w:val="000000"/>
                <w:szCs w:val="19"/>
              </w:rPr>
            </w:pPr>
            <w:r>
              <w:rPr>
                <w:rFonts w:cs="Arial"/>
                <w:szCs w:val="19"/>
              </w:rPr>
              <w:t>98,0</w:t>
            </w:r>
          </w:p>
        </w:tc>
      </w:tr>
    </w:tbl>
    <w:p w14:paraId="7333E1AA" w14:textId="0AC53FF3" w:rsidR="00BB7E45" w:rsidRPr="00BD1272" w:rsidRDefault="00BB7E45" w:rsidP="00BD1272">
      <w:pPr>
        <w:rPr>
          <w:rFonts w:eastAsia="Calibri" w:cs="Times New Roman"/>
          <w:color w:val="000000"/>
          <w:sz w:val="16"/>
          <w:szCs w:val="16"/>
        </w:rPr>
      </w:pPr>
      <w:r w:rsidRPr="00BD1272">
        <w:rPr>
          <w:rFonts w:eastAsia="Calibri" w:cs="Times New Roman"/>
          <w:color w:val="000000"/>
          <w:sz w:val="16"/>
          <w:szCs w:val="16"/>
        </w:rPr>
        <w:t>a Nie obejmuje działów Badania naukowe i prace rozwojowe oraz Działalność weterynaryjna.</w:t>
      </w:r>
    </w:p>
    <w:p w14:paraId="4FEBAC9E" w14:textId="169056E0" w:rsidR="00220893" w:rsidRPr="00BD1272" w:rsidRDefault="00AD76A2" w:rsidP="00BD1272">
      <w:pPr>
        <w:pStyle w:val="Akapitzwyky"/>
        <w:spacing w:before="120" w:after="120" w:line="288" w:lineRule="auto"/>
        <w:jc w:val="left"/>
      </w:pPr>
      <w:r w:rsidRPr="00BD1272">
        <w:lastRenderedPageBreak/>
        <w:t xml:space="preserve">W odniesieniu </w:t>
      </w:r>
      <w:r w:rsidR="008809A2" w:rsidRPr="00BD1272">
        <w:t xml:space="preserve">do </w:t>
      </w:r>
      <w:r w:rsidR="004C4112" w:rsidRPr="00BD1272">
        <w:t>sierpnia</w:t>
      </w:r>
      <w:r w:rsidR="008809A2" w:rsidRPr="00BD1272">
        <w:t xml:space="preserve"> </w:t>
      </w:r>
      <w:r w:rsidR="00D2252C" w:rsidRPr="00BD1272">
        <w:t xml:space="preserve">br. </w:t>
      </w:r>
      <w:r w:rsidRPr="00BD1272">
        <w:t xml:space="preserve">przeciętne zatrudnienie </w:t>
      </w:r>
      <w:r w:rsidR="0096369C" w:rsidRPr="00BD1272">
        <w:t>zmniejszyło</w:t>
      </w:r>
      <w:r w:rsidRPr="00BD1272">
        <w:t xml:space="preserve"> się</w:t>
      </w:r>
      <w:r w:rsidR="0096369C" w:rsidRPr="00BD1272">
        <w:t xml:space="preserve"> o 0,</w:t>
      </w:r>
      <w:r w:rsidR="00847422">
        <w:t>2</w:t>
      </w:r>
      <w:r w:rsidR="0096369C" w:rsidRPr="00BD1272">
        <w:t>%</w:t>
      </w:r>
      <w:r w:rsidRPr="00BD1272">
        <w:t xml:space="preserve">. </w:t>
      </w:r>
      <w:r w:rsidR="0096369C" w:rsidRPr="00BD1272">
        <w:t xml:space="preserve">Spadek wystąpił w </w:t>
      </w:r>
      <w:r w:rsidR="00847422">
        <w:t>11</w:t>
      </w:r>
      <w:r w:rsidR="0096369C" w:rsidRPr="00BD1272">
        <w:t xml:space="preserve"> sekcjach, </w:t>
      </w:r>
      <w:r w:rsidR="00513CE3" w:rsidRPr="00BD1272">
        <w:t>w tym</w:t>
      </w:r>
      <w:r w:rsidR="0096369C" w:rsidRPr="00BD1272">
        <w:t xml:space="preserve"> </w:t>
      </w:r>
      <w:r w:rsidR="00513CE3" w:rsidRPr="00BD1272">
        <w:t>w</w:t>
      </w:r>
      <w:r w:rsidR="00847422">
        <w:t> </w:t>
      </w:r>
      <w:r w:rsidR="00847422">
        <w:rPr>
          <w:shd w:val="clear" w:color="auto" w:fill="FFFFFF"/>
        </w:rPr>
        <w:t>informacji i komunikacji oraz pozostałej działalności usługowej</w:t>
      </w:r>
      <w:r w:rsidR="0096369C" w:rsidRPr="00BD1272">
        <w:rPr>
          <w:shd w:val="clear" w:color="auto" w:fill="FFFFFF"/>
        </w:rPr>
        <w:t xml:space="preserve"> </w:t>
      </w:r>
      <w:r w:rsidR="00847422">
        <w:rPr>
          <w:shd w:val="clear" w:color="auto" w:fill="FFFFFF"/>
        </w:rPr>
        <w:t>p</w:t>
      </w:r>
      <w:r w:rsidR="0096369C" w:rsidRPr="00BD1272">
        <w:rPr>
          <w:shd w:val="clear" w:color="auto" w:fill="FFFFFF"/>
        </w:rPr>
        <w:t xml:space="preserve">o </w:t>
      </w:r>
      <w:r w:rsidR="001C12B7" w:rsidRPr="00BD1272">
        <w:rPr>
          <w:shd w:val="clear" w:color="auto" w:fill="FFFFFF"/>
        </w:rPr>
        <w:t>0</w:t>
      </w:r>
      <w:r w:rsidR="0096369C" w:rsidRPr="00BD1272">
        <w:rPr>
          <w:shd w:val="clear" w:color="auto" w:fill="FFFFFF"/>
        </w:rPr>
        <w:t>,</w:t>
      </w:r>
      <w:r w:rsidR="00847422">
        <w:rPr>
          <w:shd w:val="clear" w:color="auto" w:fill="FFFFFF"/>
        </w:rPr>
        <w:t>7</w:t>
      </w:r>
      <w:r w:rsidR="0096369C" w:rsidRPr="00BD1272">
        <w:rPr>
          <w:shd w:val="clear" w:color="auto" w:fill="FFFFFF"/>
        </w:rPr>
        <w:t>%</w:t>
      </w:r>
      <w:r w:rsidR="0096369C" w:rsidRPr="00BD1272">
        <w:t xml:space="preserve">. </w:t>
      </w:r>
      <w:r w:rsidR="00220893" w:rsidRPr="00BD1272">
        <w:t>Wzrost odnotowano w</w:t>
      </w:r>
      <w:r w:rsidR="002C70A3" w:rsidRPr="00BD1272">
        <w:t xml:space="preserve"> </w:t>
      </w:r>
      <w:r w:rsidR="00847422">
        <w:t>3</w:t>
      </w:r>
      <w:r w:rsidR="00220893" w:rsidRPr="00BD1272">
        <w:t xml:space="preserve"> sekcjach, w tym największy w</w:t>
      </w:r>
      <w:r w:rsidR="00BD1272">
        <w:t> </w:t>
      </w:r>
      <w:r w:rsidR="001C12B7" w:rsidRPr="00BD1272">
        <w:rPr>
          <w:shd w:val="clear" w:color="auto" w:fill="FFFFFF"/>
        </w:rPr>
        <w:t>administrowaniu i</w:t>
      </w:r>
      <w:r w:rsidR="009C4C39" w:rsidRPr="00BD1272">
        <w:rPr>
          <w:shd w:val="clear" w:color="auto" w:fill="FFFFFF"/>
        </w:rPr>
        <w:t xml:space="preserve"> działalności </w:t>
      </w:r>
      <w:r w:rsidR="001C12B7" w:rsidRPr="00BD1272">
        <w:rPr>
          <w:shd w:val="clear" w:color="auto" w:fill="FFFFFF"/>
        </w:rPr>
        <w:t>wspierając</w:t>
      </w:r>
      <w:r w:rsidR="009C4C39" w:rsidRPr="00BD1272">
        <w:rPr>
          <w:shd w:val="clear" w:color="auto" w:fill="FFFFFF"/>
        </w:rPr>
        <w:t>ej</w:t>
      </w:r>
      <w:r w:rsidR="009C4C39" w:rsidRPr="00BD1272">
        <w:t xml:space="preserve"> </w:t>
      </w:r>
      <w:r w:rsidR="00220893" w:rsidRPr="00BD1272">
        <w:t xml:space="preserve">(o </w:t>
      </w:r>
      <w:r w:rsidR="00847422">
        <w:t>0</w:t>
      </w:r>
      <w:r w:rsidR="00220893" w:rsidRPr="00BD1272">
        <w:t>,</w:t>
      </w:r>
      <w:r w:rsidR="00847422">
        <w:t>6</w:t>
      </w:r>
      <w:r w:rsidR="00220893" w:rsidRPr="00BD1272">
        <w:t>%)</w:t>
      </w:r>
      <w:r w:rsidR="00AB7276" w:rsidRPr="00BD1272">
        <w:t xml:space="preserve">. </w:t>
      </w:r>
    </w:p>
    <w:p w14:paraId="7BC9644A" w14:textId="47FDC942" w:rsidR="00220893" w:rsidRPr="00BD1272" w:rsidRDefault="00350C44" w:rsidP="00BD1272">
      <w:pPr>
        <w:pStyle w:val="Akapitzwyky"/>
        <w:spacing w:before="120" w:after="120" w:line="288" w:lineRule="auto"/>
        <w:jc w:val="left"/>
      </w:pPr>
      <w:r w:rsidRPr="00BD1272">
        <w:rPr>
          <w:spacing w:val="-2"/>
        </w:rPr>
        <w:t xml:space="preserve">W okresie </w:t>
      </w:r>
      <w:r w:rsidR="004C4112" w:rsidRPr="00BD1272">
        <w:rPr>
          <w:spacing w:val="-2"/>
        </w:rPr>
        <w:t xml:space="preserve">styczeń-wrzesień </w:t>
      </w:r>
      <w:r w:rsidRPr="00BD1272">
        <w:rPr>
          <w:spacing w:val="-2"/>
        </w:rPr>
        <w:t xml:space="preserve">br. </w:t>
      </w:r>
      <w:r w:rsidR="005C7FA1" w:rsidRPr="00BD1272">
        <w:rPr>
          <w:spacing w:val="-2"/>
        </w:rPr>
        <w:t xml:space="preserve">przeciętne zatrudnienie w sektorze przedsiębiorstw ukształtowało się na poziomie </w:t>
      </w:r>
      <w:r w:rsidR="00513CE3" w:rsidRPr="00BD1272">
        <w:rPr>
          <w:spacing w:val="-2"/>
        </w:rPr>
        <w:t>4</w:t>
      </w:r>
      <w:r w:rsidR="00847422">
        <w:rPr>
          <w:spacing w:val="-2"/>
        </w:rPr>
        <w:t>87</w:t>
      </w:r>
      <w:r w:rsidR="005C7FA1" w:rsidRPr="00BD1272">
        <w:rPr>
          <w:spacing w:val="-2"/>
        </w:rPr>
        <w:t>,</w:t>
      </w:r>
      <w:r w:rsidR="00847422">
        <w:rPr>
          <w:spacing w:val="-2"/>
        </w:rPr>
        <w:t>7</w:t>
      </w:r>
      <w:r w:rsidR="005C7FA1" w:rsidRPr="00BD1272">
        <w:rPr>
          <w:spacing w:val="-2"/>
        </w:rPr>
        <w:t xml:space="preserve"> tys.,</w:t>
      </w:r>
      <w:r w:rsidR="00C11499" w:rsidRPr="00BD1272">
        <w:t xml:space="preserve"> </w:t>
      </w:r>
      <w:r w:rsidR="005C7FA1" w:rsidRPr="00BD1272">
        <w:t xml:space="preserve">tj. o </w:t>
      </w:r>
      <w:r w:rsidR="00847422">
        <w:t>1</w:t>
      </w:r>
      <w:r w:rsidR="005C7FA1" w:rsidRPr="00BD1272">
        <w:t>,</w:t>
      </w:r>
      <w:r w:rsidR="00847422">
        <w:t>0</w:t>
      </w:r>
      <w:r w:rsidR="005C7FA1" w:rsidRPr="00BD1272">
        <w:t xml:space="preserve">% </w:t>
      </w:r>
      <w:r w:rsidR="00513CE3" w:rsidRPr="00BD1272">
        <w:t>ni</w:t>
      </w:r>
      <w:r w:rsidR="005C7FA1" w:rsidRPr="00BD1272">
        <w:t xml:space="preserve">ższym niż przed rokiem. </w:t>
      </w:r>
      <w:r w:rsidR="008F300E" w:rsidRPr="00BD1272">
        <w:t xml:space="preserve">Spadek przeciętnego zatrudnienia odnotowano w </w:t>
      </w:r>
      <w:r w:rsidR="00847422">
        <w:t>8</w:t>
      </w:r>
      <w:r w:rsidR="008F300E" w:rsidRPr="00BD1272">
        <w:t xml:space="preserve"> sekcjach, w tym największy w </w:t>
      </w:r>
      <w:r w:rsidR="008F300E" w:rsidRPr="00BD1272">
        <w:rPr>
          <w:shd w:val="clear" w:color="auto" w:fill="FFFFFF"/>
        </w:rPr>
        <w:t>informacji i komunikacji</w:t>
      </w:r>
      <w:r w:rsidR="008F300E" w:rsidRPr="00BD1272">
        <w:t xml:space="preserve"> (o </w:t>
      </w:r>
      <w:r w:rsidR="00847422">
        <w:t>2</w:t>
      </w:r>
      <w:r w:rsidR="008F300E" w:rsidRPr="00BD1272">
        <w:t>,</w:t>
      </w:r>
      <w:r w:rsidR="00847422">
        <w:t>8</w:t>
      </w:r>
      <w:r w:rsidR="008F300E" w:rsidRPr="00BD1272">
        <w:t>%)</w:t>
      </w:r>
      <w:r w:rsidR="008F300E" w:rsidRPr="00BD1272">
        <w:rPr>
          <w:shd w:val="clear" w:color="auto" w:fill="FFFFFF"/>
        </w:rPr>
        <w:t>.</w:t>
      </w:r>
      <w:r w:rsidR="008F300E" w:rsidRPr="00BD1272">
        <w:t xml:space="preserve"> W </w:t>
      </w:r>
      <w:r w:rsidR="00847422">
        <w:t>6</w:t>
      </w:r>
      <w:r w:rsidR="008F300E" w:rsidRPr="00BD1272">
        <w:t xml:space="preserve"> sekcjach zatrudnienie zwiększyło się, </w:t>
      </w:r>
      <w:r w:rsidR="008F300E" w:rsidRPr="00BD1272">
        <w:rPr>
          <w:shd w:val="clear" w:color="auto" w:fill="FFFFFF"/>
        </w:rPr>
        <w:t xml:space="preserve">w tym </w:t>
      </w:r>
      <w:r w:rsidR="00847422">
        <w:rPr>
          <w:shd w:val="clear" w:color="auto" w:fill="FFFFFF"/>
        </w:rPr>
        <w:t xml:space="preserve">najbardziej </w:t>
      </w:r>
      <w:r w:rsidR="008F300E" w:rsidRPr="00BD1272">
        <w:rPr>
          <w:shd w:val="clear" w:color="auto" w:fill="FFFFFF"/>
        </w:rPr>
        <w:t xml:space="preserve">w </w:t>
      </w:r>
      <w:r w:rsidR="00847422" w:rsidRPr="003A06E8">
        <w:rPr>
          <w:shd w:val="clear" w:color="auto" w:fill="FFFFFF"/>
        </w:rPr>
        <w:t>dostawie wody; gospodarowaniu ściekami i odpadami; rekultywacji</w:t>
      </w:r>
      <w:r w:rsidR="008F300E" w:rsidRPr="00BD1272">
        <w:rPr>
          <w:shd w:val="clear" w:color="auto" w:fill="FFFFFF"/>
        </w:rPr>
        <w:t xml:space="preserve"> </w:t>
      </w:r>
      <w:r w:rsidR="00847422">
        <w:rPr>
          <w:shd w:val="clear" w:color="auto" w:fill="FFFFFF"/>
        </w:rPr>
        <w:t>(</w:t>
      </w:r>
      <w:r w:rsidR="008F300E" w:rsidRPr="00BD1272">
        <w:t xml:space="preserve">o </w:t>
      </w:r>
      <w:r w:rsidR="00847422">
        <w:t>2</w:t>
      </w:r>
      <w:r w:rsidR="008F300E" w:rsidRPr="00BD1272">
        <w:t>,</w:t>
      </w:r>
      <w:r w:rsidR="00847422">
        <w:t>5</w:t>
      </w:r>
      <w:r w:rsidR="008F300E" w:rsidRPr="00BD1272">
        <w:t>%</w:t>
      </w:r>
      <w:r w:rsidR="00847422">
        <w:t>)</w:t>
      </w:r>
      <w:r w:rsidR="008F300E" w:rsidRPr="00BD1272">
        <w:t>.</w:t>
      </w:r>
    </w:p>
    <w:p w14:paraId="4EFFE16B" w14:textId="045712E8" w:rsidR="00722779" w:rsidRPr="00BD1272" w:rsidRDefault="00BD1272" w:rsidP="00F940D6">
      <w:pPr>
        <w:pStyle w:val="Tytuwykresu"/>
        <w:spacing w:before="360" w:line="240" w:lineRule="auto"/>
        <w:rPr>
          <w:b w:val="0"/>
          <w:shd w:val="clear" w:color="auto" w:fill="FFFFFF"/>
        </w:rPr>
      </w:pPr>
      <w:r>
        <w:rPr>
          <w:noProof/>
          <w:shd w:val="clear" w:color="auto" w:fill="FFFFFF"/>
        </w:rPr>
        <w:drawing>
          <wp:anchor distT="0" distB="0" distL="114300" distR="114300" simplePos="0" relativeHeight="252267520" behindDoc="0" locked="0" layoutInCell="1" allowOverlap="1" wp14:anchorId="49846233" wp14:editId="096E88DD">
            <wp:simplePos x="0" y="0"/>
            <wp:positionH relativeFrom="margin">
              <wp:align>right</wp:align>
            </wp:positionH>
            <wp:positionV relativeFrom="paragraph">
              <wp:posOffset>406855</wp:posOffset>
            </wp:positionV>
            <wp:extent cx="6652895" cy="2822575"/>
            <wp:effectExtent l="0" t="0" r="0" b="0"/>
            <wp:wrapTopAndBottom/>
            <wp:docPr id="5" name="Obraz 5" descr="Na wykresie liniowym zaprezentowano przeciętne zatrudnienie w sektorze przedsiębiorstw przy podstawie przeciętna miesięczna 2021=100 dla poszczególnych miesięcy w latach 2023-2026 dla Polski i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Na wykresie liniowym zaprezentowano przeciętne zatrudnienie w sektorze przedsiębiorstw przy podstawie przeciętna miesięczna 2021=100 dla poszczególnych miesięcy w latach 2023-2026 dla Polski i województwa dolnośląskiego. Ostatni zaprezentowany okres to wrzesień 2026 roku. &#10;Dane do wykresu dostępne w załączonym pliku Excel. "/>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52895" cy="2823124"/>
                    </a:xfrm>
                    <a:prstGeom prst="rect">
                      <a:avLst/>
                    </a:prstGeom>
                  </pic:spPr>
                </pic:pic>
              </a:graphicData>
            </a:graphic>
          </wp:anchor>
        </w:drawing>
      </w:r>
      <w:r w:rsidR="00722779" w:rsidRPr="00BD1272">
        <w:t>Wykres 1.</w:t>
      </w:r>
      <w:r w:rsidR="00722779" w:rsidRPr="00BD1272">
        <w:rPr>
          <w:shd w:val="clear" w:color="auto" w:fill="FFFFFF"/>
        </w:rPr>
        <w:t xml:space="preserve"> </w:t>
      </w:r>
      <w:r w:rsidR="00A6666E" w:rsidRPr="00BD1272">
        <w:rPr>
          <w:shd w:val="clear" w:color="auto" w:fill="FFFFFF"/>
        </w:rPr>
        <w:t xml:space="preserve">Dynamika przeciętnego zatrudnienia w sektorze przedsiębiorstw </w:t>
      </w:r>
      <w:r w:rsidR="00A6666E" w:rsidRPr="00BD1272">
        <w:rPr>
          <w:b w:val="0"/>
          <w:shd w:val="clear" w:color="auto" w:fill="FFFFFF"/>
        </w:rPr>
        <w:t>(przeciętna miesięczna 20</w:t>
      </w:r>
      <w:r w:rsidR="00F1590F" w:rsidRPr="00BD1272">
        <w:rPr>
          <w:b w:val="0"/>
          <w:shd w:val="clear" w:color="auto" w:fill="FFFFFF"/>
        </w:rPr>
        <w:t>21</w:t>
      </w:r>
      <w:r w:rsidR="00A6666E" w:rsidRPr="00BD1272">
        <w:rPr>
          <w:b w:val="0"/>
          <w:shd w:val="clear" w:color="auto" w:fill="FFFFFF"/>
        </w:rPr>
        <w:t xml:space="preserve"> = 100)</w:t>
      </w:r>
    </w:p>
    <w:p w14:paraId="4977B5D0" w14:textId="1E0C2EE7" w:rsidR="004F0F7D" w:rsidRPr="00BD1272" w:rsidRDefault="008809A2" w:rsidP="007B2EAB">
      <w:pPr>
        <w:pStyle w:val="Akapitzwyky"/>
        <w:spacing w:before="360" w:after="120" w:line="288" w:lineRule="auto"/>
        <w:jc w:val="left"/>
      </w:pPr>
      <w:r w:rsidRPr="00BD1272">
        <w:t xml:space="preserve">W </w:t>
      </w:r>
      <w:r w:rsidR="00AB7E61" w:rsidRPr="00BD1272">
        <w:t xml:space="preserve">końcu września </w:t>
      </w:r>
      <w:r w:rsidR="00D2252C" w:rsidRPr="00BD1272">
        <w:t xml:space="preserve">br. </w:t>
      </w:r>
      <w:r w:rsidR="004F0F7D" w:rsidRPr="00BD1272">
        <w:rPr>
          <w:b/>
        </w:rPr>
        <w:t xml:space="preserve">liczba bezrobotnych </w:t>
      </w:r>
      <w:r w:rsidR="003A06E8" w:rsidRPr="00BD1272">
        <w:rPr>
          <w:b/>
        </w:rPr>
        <w:t>zarejestrowanych</w:t>
      </w:r>
      <w:r w:rsidR="003A06E8" w:rsidRPr="00BD1272">
        <w:rPr>
          <w:rStyle w:val="Odwoanieprzypisudolnego"/>
          <w:b/>
        </w:rPr>
        <w:footnoteReference w:id="4"/>
      </w:r>
      <w:r w:rsidR="003A06E8" w:rsidRPr="00BD1272">
        <w:t xml:space="preserve"> </w:t>
      </w:r>
      <w:r w:rsidR="004F0F7D" w:rsidRPr="00BD1272">
        <w:t xml:space="preserve">w urzędach pracy w województwie dolnośląskim </w:t>
      </w:r>
      <w:r w:rsidR="0030634D" w:rsidRPr="00BD1272">
        <w:t>wyniosła</w:t>
      </w:r>
      <w:r w:rsidR="004F0F7D" w:rsidRPr="00BD1272">
        <w:t xml:space="preserve"> </w:t>
      </w:r>
      <w:r w:rsidR="007B16EF" w:rsidRPr="00BD1272">
        <w:t>6</w:t>
      </w:r>
      <w:r w:rsidR="00655B16">
        <w:t>5</w:t>
      </w:r>
      <w:r w:rsidR="002661EF" w:rsidRPr="00BD1272">
        <w:t>,</w:t>
      </w:r>
      <w:r w:rsidR="00655B16">
        <w:t>8</w:t>
      </w:r>
      <w:r w:rsidR="00D00729" w:rsidRPr="00BD1272">
        <w:t xml:space="preserve"> tys. osób i była </w:t>
      </w:r>
      <w:r w:rsidR="00F90686" w:rsidRPr="00BD1272">
        <w:t>większa</w:t>
      </w:r>
      <w:r w:rsidR="00D00729" w:rsidRPr="00BD1272">
        <w:t xml:space="preserve"> o </w:t>
      </w:r>
      <w:r w:rsidR="00655B16">
        <w:t>5</w:t>
      </w:r>
      <w:r w:rsidR="004F0F7D" w:rsidRPr="00BD1272">
        <w:t>,</w:t>
      </w:r>
      <w:r w:rsidR="00655B16">
        <w:t>1</w:t>
      </w:r>
      <w:r w:rsidR="004F0F7D" w:rsidRPr="00BD1272">
        <w:t xml:space="preserve">% (tj. o </w:t>
      </w:r>
      <w:r w:rsidR="00655B16">
        <w:t>3</w:t>
      </w:r>
      <w:r w:rsidR="004F0F7D" w:rsidRPr="00BD1272">
        <w:t>,</w:t>
      </w:r>
      <w:r w:rsidR="00655B16">
        <w:t>2</w:t>
      </w:r>
      <w:r w:rsidR="004F0F7D" w:rsidRPr="00BD1272">
        <w:t xml:space="preserve"> tys. osób) </w:t>
      </w:r>
      <w:r w:rsidR="009522A6" w:rsidRPr="00BD1272">
        <w:t xml:space="preserve">niż </w:t>
      </w:r>
      <w:r w:rsidR="00BF76E9" w:rsidRPr="00BD1272">
        <w:t>we wrześniu</w:t>
      </w:r>
      <w:r w:rsidR="009522A6" w:rsidRPr="00BD1272">
        <w:t xml:space="preserve"> 20</w:t>
      </w:r>
      <w:r w:rsidR="00764CF3" w:rsidRPr="00BD1272">
        <w:t>2</w:t>
      </w:r>
      <w:r w:rsidR="003A06E8" w:rsidRPr="00BD1272">
        <w:t>5</w:t>
      </w:r>
      <w:r w:rsidR="009522A6" w:rsidRPr="00BD1272">
        <w:t xml:space="preserve"> r.</w:t>
      </w:r>
      <w:r w:rsidR="00655B16">
        <w:t>, natomiast</w:t>
      </w:r>
      <w:r w:rsidR="004F0F7D" w:rsidRPr="00BD1272">
        <w:t xml:space="preserve"> </w:t>
      </w:r>
      <w:r w:rsidR="00655B16">
        <w:t>mniej</w:t>
      </w:r>
      <w:r w:rsidR="00F90686" w:rsidRPr="00BD1272">
        <w:t>sza</w:t>
      </w:r>
      <w:r w:rsidR="008A484C" w:rsidRPr="00BD1272">
        <w:t xml:space="preserve"> </w:t>
      </w:r>
      <w:r w:rsidR="004F0F7D" w:rsidRPr="00BD1272">
        <w:t xml:space="preserve">o </w:t>
      </w:r>
      <w:r w:rsidR="00F90686" w:rsidRPr="00BD1272">
        <w:t>0</w:t>
      </w:r>
      <w:r w:rsidR="004F0F7D" w:rsidRPr="00BD1272">
        <w:t>,</w:t>
      </w:r>
      <w:r w:rsidR="00655B16">
        <w:t>5</w:t>
      </w:r>
      <w:r w:rsidR="004F0F7D" w:rsidRPr="00BD1272">
        <w:t>%</w:t>
      </w:r>
      <w:r w:rsidR="00AA6BC9" w:rsidRPr="00BD1272">
        <w:t xml:space="preserve"> </w:t>
      </w:r>
      <w:r w:rsidR="004F0F7D" w:rsidRPr="00BD1272">
        <w:t xml:space="preserve">(tj. o </w:t>
      </w:r>
      <w:r w:rsidR="00287449" w:rsidRPr="00BD1272">
        <w:t>3</w:t>
      </w:r>
      <w:r w:rsidR="00655B16">
        <w:t>14</w:t>
      </w:r>
      <w:r w:rsidR="004F0F7D" w:rsidRPr="00BD1272">
        <w:t xml:space="preserve"> os</w:t>
      </w:r>
      <w:r w:rsidR="00655B16">
        <w:t>ó</w:t>
      </w:r>
      <w:r w:rsidR="004F0F7D" w:rsidRPr="00BD1272">
        <w:t xml:space="preserve">b) </w:t>
      </w:r>
      <w:r w:rsidR="00D00729" w:rsidRPr="00BD1272">
        <w:t xml:space="preserve">w porównaniu </w:t>
      </w:r>
      <w:r w:rsidR="001832D3">
        <w:t>z</w:t>
      </w:r>
      <w:r w:rsidRPr="00BD1272">
        <w:t xml:space="preserve"> </w:t>
      </w:r>
      <w:r w:rsidR="004C4112" w:rsidRPr="00BD1272">
        <w:t>sierpni</w:t>
      </w:r>
      <w:r w:rsidR="001832D3">
        <w:t>em</w:t>
      </w:r>
      <w:r w:rsidR="00823850" w:rsidRPr="00BD1272">
        <w:t xml:space="preserve"> </w:t>
      </w:r>
      <w:r w:rsidR="00D2252C" w:rsidRPr="00BD1272">
        <w:t xml:space="preserve">br. </w:t>
      </w:r>
      <w:r w:rsidR="004F0F7D" w:rsidRPr="00BD1272">
        <w:t xml:space="preserve">Kobiety stanowiły </w:t>
      </w:r>
      <w:r w:rsidR="00655B16">
        <w:t>49</w:t>
      </w:r>
      <w:r w:rsidR="004F0F7D" w:rsidRPr="00BD1272">
        <w:t>,</w:t>
      </w:r>
      <w:r w:rsidR="00655B16">
        <w:t>2</w:t>
      </w:r>
      <w:r w:rsidR="004F0F7D" w:rsidRPr="00BD1272">
        <w:t>% ogółu zarejestrowanych bezrobotnych (przed rokiem 5</w:t>
      </w:r>
      <w:r w:rsidR="00655B16">
        <w:t>0</w:t>
      </w:r>
      <w:r w:rsidR="004F0F7D" w:rsidRPr="00BD1272">
        <w:t>,</w:t>
      </w:r>
      <w:r w:rsidR="00655B16">
        <w:t>0</w:t>
      </w:r>
      <w:r w:rsidR="004F0F7D" w:rsidRPr="00BD1272">
        <w:t>%).</w:t>
      </w:r>
    </w:p>
    <w:p w14:paraId="1086D4A4" w14:textId="4DC4DD80" w:rsidR="004F0F7D" w:rsidRDefault="004F0F7D" w:rsidP="00BD1272">
      <w:pPr>
        <w:pStyle w:val="tytutabelki"/>
        <w:spacing w:before="360" w:after="120" w:line="240" w:lineRule="auto"/>
      </w:pPr>
      <w:r w:rsidRPr="004F0F7D">
        <w:rPr>
          <w:shd w:val="clear" w:color="auto" w:fill="FFFFFF"/>
        </w:rPr>
        <w:t xml:space="preserve">Tablica 2. </w:t>
      </w:r>
      <w:r w:rsidRPr="004F0F7D">
        <w:t>Liczba bezrobotnych i stopa bezrobocia</w:t>
      </w:r>
    </w:p>
    <w:tbl>
      <w:tblPr>
        <w:tblW w:w="5000" w:type="pct"/>
        <w:tblLayout w:type="fixed"/>
        <w:tblLook w:val="01E0" w:firstRow="1" w:lastRow="1" w:firstColumn="1" w:lastColumn="1" w:noHBand="0" w:noVBand="0"/>
        <w:tblCaption w:val="Tablica 2. Liczba bezrobotnych i stopa bezrobocia rejestrowanego"/>
        <w:tblDescription w:val="Liczba bezrobotnych zarejestrowanych i stopa bezrobocia rejestrowanego w końcu miesiąca, liczba bezrobotnych nowo zarejestrowanych i wyrejestrowanych w ciągu miesiąca. Dane do tablicy dostępne są w załączonym pliku Excel."/>
      </w:tblPr>
      <w:tblGrid>
        <w:gridCol w:w="5701"/>
        <w:gridCol w:w="1590"/>
        <w:gridCol w:w="1593"/>
        <w:gridCol w:w="1593"/>
      </w:tblGrid>
      <w:tr w:rsidR="00A6666E" w:rsidRPr="00BD1272" w14:paraId="3CEF6683" w14:textId="77777777" w:rsidTr="00A72C4F">
        <w:trPr>
          <w:trHeight w:val="227"/>
        </w:trPr>
        <w:tc>
          <w:tcPr>
            <w:tcW w:w="2721" w:type="pct"/>
            <w:vMerge w:val="restart"/>
            <w:tcBorders>
              <w:top w:val="single" w:sz="4" w:space="0" w:color="522398"/>
              <w:bottom w:val="single" w:sz="12" w:space="0" w:color="522398"/>
              <w:right w:val="single" w:sz="4" w:space="0" w:color="522398"/>
            </w:tcBorders>
            <w:vAlign w:val="center"/>
          </w:tcPr>
          <w:p w14:paraId="3995EA82" w14:textId="77777777" w:rsidR="00A6666E" w:rsidRPr="00BD1272" w:rsidRDefault="00A6666E" w:rsidP="00BD1272">
            <w:pPr>
              <w:jc w:val="center"/>
              <w:rPr>
                <w:rFonts w:cs="Arial"/>
                <w:szCs w:val="19"/>
              </w:rPr>
            </w:pPr>
            <w:r w:rsidRPr="00BD1272">
              <w:rPr>
                <w:rFonts w:cs="Arial"/>
                <w:szCs w:val="19"/>
              </w:rPr>
              <w:t>Wyszczególnienie</w:t>
            </w:r>
          </w:p>
        </w:tc>
        <w:tc>
          <w:tcPr>
            <w:tcW w:w="759" w:type="pct"/>
            <w:vMerge w:val="restart"/>
            <w:tcBorders>
              <w:top w:val="single" w:sz="4" w:space="0" w:color="522398"/>
              <w:left w:val="single" w:sz="4" w:space="0" w:color="522398"/>
              <w:bottom w:val="single" w:sz="12" w:space="0" w:color="522398"/>
              <w:right w:val="single" w:sz="4" w:space="0" w:color="522398"/>
            </w:tcBorders>
            <w:vAlign w:val="center"/>
          </w:tcPr>
          <w:p w14:paraId="475255A5" w14:textId="7BDDD1E0" w:rsidR="00A6666E" w:rsidRPr="00BD1272" w:rsidRDefault="00A6666E" w:rsidP="00BD1272">
            <w:pPr>
              <w:jc w:val="center"/>
              <w:rPr>
                <w:rFonts w:cs="Arial"/>
                <w:szCs w:val="19"/>
              </w:rPr>
            </w:pPr>
            <w:r w:rsidRPr="00BD1272">
              <w:rPr>
                <w:rFonts w:cs="Arial"/>
                <w:szCs w:val="19"/>
              </w:rPr>
              <w:t>09 20</w:t>
            </w:r>
            <w:r w:rsidR="004571E4" w:rsidRPr="00BD1272">
              <w:rPr>
                <w:rFonts w:cs="Arial"/>
                <w:szCs w:val="19"/>
              </w:rPr>
              <w:t>2</w:t>
            </w:r>
            <w:r w:rsidR="003A06E8" w:rsidRPr="00BD1272">
              <w:rPr>
                <w:rFonts w:cs="Arial"/>
                <w:szCs w:val="19"/>
              </w:rPr>
              <w:t>5</w:t>
            </w:r>
          </w:p>
        </w:tc>
        <w:tc>
          <w:tcPr>
            <w:tcW w:w="1520" w:type="pct"/>
            <w:gridSpan w:val="2"/>
            <w:tcBorders>
              <w:top w:val="single" w:sz="4" w:space="0" w:color="522398"/>
              <w:left w:val="single" w:sz="4" w:space="0" w:color="522398"/>
              <w:bottom w:val="single" w:sz="4" w:space="0" w:color="522398"/>
            </w:tcBorders>
            <w:vAlign w:val="center"/>
          </w:tcPr>
          <w:p w14:paraId="3CAC66C5" w14:textId="568B822D" w:rsidR="00A6666E" w:rsidRPr="00BD1272" w:rsidRDefault="00A6666E" w:rsidP="00BD1272">
            <w:pPr>
              <w:jc w:val="center"/>
              <w:rPr>
                <w:rFonts w:cs="Arial"/>
                <w:szCs w:val="19"/>
              </w:rPr>
            </w:pPr>
            <w:r w:rsidRPr="00BD1272">
              <w:rPr>
                <w:rFonts w:cs="Arial"/>
                <w:szCs w:val="19"/>
              </w:rPr>
              <w:t>20</w:t>
            </w:r>
            <w:r w:rsidR="004571E4" w:rsidRPr="00BD1272">
              <w:rPr>
                <w:rFonts w:cs="Arial"/>
                <w:szCs w:val="19"/>
              </w:rPr>
              <w:t>2</w:t>
            </w:r>
            <w:r w:rsidR="003A06E8" w:rsidRPr="00BD1272">
              <w:rPr>
                <w:rFonts w:cs="Arial"/>
                <w:szCs w:val="19"/>
              </w:rPr>
              <w:t>6</w:t>
            </w:r>
          </w:p>
        </w:tc>
      </w:tr>
      <w:tr w:rsidR="00A6666E" w:rsidRPr="00BD1272" w14:paraId="5B4C92F8" w14:textId="77777777" w:rsidTr="00A72C4F">
        <w:trPr>
          <w:trHeight w:val="227"/>
        </w:trPr>
        <w:tc>
          <w:tcPr>
            <w:tcW w:w="2721" w:type="pct"/>
            <w:vMerge/>
            <w:tcBorders>
              <w:top w:val="single" w:sz="12" w:space="0" w:color="522398"/>
              <w:bottom w:val="single" w:sz="12" w:space="0" w:color="522398"/>
              <w:right w:val="single" w:sz="4" w:space="0" w:color="522398"/>
            </w:tcBorders>
            <w:vAlign w:val="center"/>
          </w:tcPr>
          <w:p w14:paraId="473C8C5A" w14:textId="77777777" w:rsidR="00A6666E" w:rsidRPr="00BD1272" w:rsidRDefault="00A6666E" w:rsidP="00BD1272">
            <w:pPr>
              <w:jc w:val="center"/>
              <w:rPr>
                <w:rFonts w:cs="Arial"/>
                <w:szCs w:val="19"/>
              </w:rPr>
            </w:pPr>
          </w:p>
        </w:tc>
        <w:tc>
          <w:tcPr>
            <w:tcW w:w="759" w:type="pct"/>
            <w:vMerge/>
            <w:tcBorders>
              <w:top w:val="single" w:sz="12" w:space="0" w:color="522398"/>
              <w:left w:val="single" w:sz="4" w:space="0" w:color="522398"/>
              <w:bottom w:val="single" w:sz="12" w:space="0" w:color="522398"/>
              <w:right w:val="single" w:sz="4" w:space="0" w:color="522398"/>
            </w:tcBorders>
            <w:vAlign w:val="center"/>
          </w:tcPr>
          <w:p w14:paraId="78E12D96" w14:textId="77777777" w:rsidR="00A6666E" w:rsidRPr="00BD1272" w:rsidRDefault="00A6666E" w:rsidP="00BD1272">
            <w:pPr>
              <w:jc w:val="center"/>
              <w:rPr>
                <w:rFonts w:cs="Arial"/>
                <w:szCs w:val="19"/>
              </w:rPr>
            </w:pPr>
          </w:p>
        </w:tc>
        <w:tc>
          <w:tcPr>
            <w:tcW w:w="760" w:type="pct"/>
            <w:tcBorders>
              <w:top w:val="single" w:sz="4" w:space="0" w:color="522398"/>
              <w:left w:val="single" w:sz="4" w:space="0" w:color="522398"/>
              <w:bottom w:val="single" w:sz="12" w:space="0" w:color="522398"/>
            </w:tcBorders>
            <w:vAlign w:val="center"/>
          </w:tcPr>
          <w:p w14:paraId="719ECBF9" w14:textId="5C6BA7F6" w:rsidR="00A6666E" w:rsidRPr="00BD1272" w:rsidRDefault="00A6666E" w:rsidP="00BD1272">
            <w:pPr>
              <w:jc w:val="center"/>
              <w:rPr>
                <w:rFonts w:cs="Arial"/>
                <w:szCs w:val="19"/>
              </w:rPr>
            </w:pPr>
            <w:r w:rsidRPr="00BD1272">
              <w:rPr>
                <w:rFonts w:cs="Arial"/>
                <w:szCs w:val="19"/>
              </w:rPr>
              <w:t>08</w:t>
            </w:r>
          </w:p>
        </w:tc>
        <w:tc>
          <w:tcPr>
            <w:tcW w:w="760" w:type="pct"/>
            <w:tcBorders>
              <w:top w:val="single" w:sz="4" w:space="0" w:color="522398"/>
              <w:left w:val="single" w:sz="4" w:space="0" w:color="522398"/>
              <w:bottom w:val="single" w:sz="12" w:space="0" w:color="522398"/>
            </w:tcBorders>
            <w:vAlign w:val="center"/>
          </w:tcPr>
          <w:p w14:paraId="740412A7" w14:textId="34C21DBC" w:rsidR="00A6666E" w:rsidRPr="00BD1272" w:rsidRDefault="00A6666E" w:rsidP="00BD1272">
            <w:pPr>
              <w:jc w:val="center"/>
              <w:rPr>
                <w:rFonts w:cs="Arial"/>
                <w:szCs w:val="19"/>
              </w:rPr>
            </w:pPr>
            <w:r w:rsidRPr="00BD1272">
              <w:rPr>
                <w:rFonts w:cs="Arial"/>
                <w:szCs w:val="19"/>
              </w:rPr>
              <w:t>09</w:t>
            </w:r>
          </w:p>
        </w:tc>
      </w:tr>
      <w:tr w:rsidR="003A06E8" w:rsidRPr="00BD1272" w14:paraId="26040035" w14:textId="77777777" w:rsidTr="003925DB">
        <w:tc>
          <w:tcPr>
            <w:tcW w:w="2721" w:type="pct"/>
            <w:tcBorders>
              <w:top w:val="single" w:sz="12" w:space="0" w:color="522398"/>
              <w:bottom w:val="single" w:sz="4" w:space="0" w:color="522398"/>
              <w:right w:val="single" w:sz="4" w:space="0" w:color="522398"/>
            </w:tcBorders>
            <w:vAlign w:val="bottom"/>
          </w:tcPr>
          <w:p w14:paraId="23AF0924" w14:textId="77777777" w:rsidR="003A06E8" w:rsidRPr="00BD1272" w:rsidRDefault="003A06E8" w:rsidP="00BD1272">
            <w:pPr>
              <w:tabs>
                <w:tab w:val="right" w:leader="dot" w:pos="4872"/>
              </w:tabs>
              <w:ind w:left="113" w:hanging="113"/>
              <w:rPr>
                <w:rFonts w:cs="Arial"/>
                <w:szCs w:val="19"/>
              </w:rPr>
            </w:pPr>
            <w:r w:rsidRPr="00BD1272">
              <w:rPr>
                <w:rFonts w:cs="Arial"/>
                <w:szCs w:val="19"/>
              </w:rPr>
              <w:t xml:space="preserve">Bezrobotni zarejestrowani (stan w końcu miesiąca) w tys. </w:t>
            </w:r>
          </w:p>
        </w:tc>
        <w:tc>
          <w:tcPr>
            <w:tcW w:w="759" w:type="pct"/>
            <w:tcBorders>
              <w:top w:val="single" w:sz="12" w:space="0" w:color="522398"/>
              <w:left w:val="single" w:sz="4" w:space="0" w:color="522398"/>
              <w:bottom w:val="single" w:sz="4" w:space="0" w:color="522398"/>
              <w:right w:val="single" w:sz="4" w:space="0" w:color="522398"/>
            </w:tcBorders>
            <w:vAlign w:val="bottom"/>
          </w:tcPr>
          <w:p w14:paraId="0CFE63C7" w14:textId="5E06E47A" w:rsidR="003A06E8" w:rsidRPr="00BD1272" w:rsidRDefault="003A06E8" w:rsidP="00BD1272">
            <w:pPr>
              <w:ind w:right="57"/>
              <w:jc w:val="right"/>
              <w:rPr>
                <w:rFonts w:cs="Arial"/>
                <w:szCs w:val="19"/>
              </w:rPr>
            </w:pPr>
            <w:r w:rsidRPr="00BD1272">
              <w:rPr>
                <w:rFonts w:cs="Arial"/>
                <w:szCs w:val="19"/>
              </w:rPr>
              <w:t>62,6</w:t>
            </w:r>
          </w:p>
        </w:tc>
        <w:tc>
          <w:tcPr>
            <w:tcW w:w="760" w:type="pct"/>
            <w:tcBorders>
              <w:top w:val="single" w:sz="12" w:space="0" w:color="522398"/>
              <w:left w:val="single" w:sz="4" w:space="0" w:color="522398"/>
              <w:bottom w:val="single" w:sz="4" w:space="0" w:color="522398"/>
              <w:right w:val="single" w:sz="4" w:space="0" w:color="522398"/>
            </w:tcBorders>
            <w:vAlign w:val="bottom"/>
          </w:tcPr>
          <w:p w14:paraId="16467787" w14:textId="6F366870" w:rsidR="003A06E8" w:rsidRPr="00BD1272" w:rsidRDefault="003A06E8" w:rsidP="00BD1272">
            <w:pPr>
              <w:ind w:right="57"/>
              <w:jc w:val="right"/>
              <w:rPr>
                <w:rFonts w:cs="Arial"/>
                <w:szCs w:val="19"/>
              </w:rPr>
            </w:pPr>
            <w:r w:rsidRPr="00BD1272">
              <w:rPr>
                <w:rFonts w:cs="Arial"/>
                <w:szCs w:val="19"/>
              </w:rPr>
              <w:t>66,1</w:t>
            </w:r>
          </w:p>
        </w:tc>
        <w:tc>
          <w:tcPr>
            <w:tcW w:w="760" w:type="pct"/>
            <w:tcBorders>
              <w:top w:val="single" w:sz="12" w:space="0" w:color="522398"/>
              <w:left w:val="single" w:sz="4" w:space="0" w:color="522398"/>
              <w:bottom w:val="single" w:sz="4" w:space="0" w:color="522398"/>
            </w:tcBorders>
            <w:vAlign w:val="bottom"/>
          </w:tcPr>
          <w:p w14:paraId="28642C4B" w14:textId="49EDB389" w:rsidR="003A06E8" w:rsidRPr="00BD1272" w:rsidRDefault="009A6933" w:rsidP="00BD1272">
            <w:pPr>
              <w:ind w:right="57"/>
              <w:jc w:val="right"/>
              <w:rPr>
                <w:rFonts w:cs="Arial"/>
                <w:szCs w:val="19"/>
              </w:rPr>
            </w:pPr>
            <w:r>
              <w:rPr>
                <w:rFonts w:cs="Arial"/>
                <w:szCs w:val="19"/>
              </w:rPr>
              <w:t>65,8</w:t>
            </w:r>
          </w:p>
        </w:tc>
      </w:tr>
      <w:tr w:rsidR="003A06E8" w:rsidRPr="00BD1272" w14:paraId="5AE2643F" w14:textId="77777777" w:rsidTr="003925DB">
        <w:tc>
          <w:tcPr>
            <w:tcW w:w="2721" w:type="pct"/>
            <w:tcBorders>
              <w:top w:val="single" w:sz="4" w:space="0" w:color="522398"/>
              <w:bottom w:val="single" w:sz="4" w:space="0" w:color="522398"/>
              <w:right w:val="single" w:sz="4" w:space="0" w:color="522398"/>
            </w:tcBorders>
            <w:vAlign w:val="bottom"/>
          </w:tcPr>
          <w:p w14:paraId="0288A542" w14:textId="77777777" w:rsidR="003A06E8" w:rsidRPr="00BD1272" w:rsidRDefault="003A06E8" w:rsidP="00BD1272">
            <w:pPr>
              <w:tabs>
                <w:tab w:val="right" w:leader="dot" w:pos="4872"/>
              </w:tabs>
              <w:ind w:left="113" w:hanging="113"/>
              <w:rPr>
                <w:rFonts w:cs="Arial"/>
                <w:szCs w:val="19"/>
              </w:rPr>
            </w:pPr>
            <w:r w:rsidRPr="00BD1272">
              <w:rPr>
                <w:rFonts w:cs="Arial"/>
                <w:szCs w:val="19"/>
              </w:rPr>
              <w:t xml:space="preserve">Bezrobotni nowo zarejestrowani (w ciągu miesiąca) w tys. </w:t>
            </w:r>
          </w:p>
        </w:tc>
        <w:tc>
          <w:tcPr>
            <w:tcW w:w="759" w:type="pct"/>
            <w:tcBorders>
              <w:top w:val="single" w:sz="4" w:space="0" w:color="522398"/>
              <w:left w:val="single" w:sz="4" w:space="0" w:color="522398"/>
              <w:bottom w:val="single" w:sz="4" w:space="0" w:color="522398"/>
              <w:right w:val="single" w:sz="4" w:space="0" w:color="522398"/>
            </w:tcBorders>
            <w:vAlign w:val="bottom"/>
          </w:tcPr>
          <w:p w14:paraId="4F388AB3" w14:textId="4978000D" w:rsidR="003A06E8" w:rsidRPr="00BD1272" w:rsidRDefault="003A06E8" w:rsidP="00BD1272">
            <w:pPr>
              <w:ind w:right="57"/>
              <w:jc w:val="right"/>
              <w:rPr>
                <w:rFonts w:cs="Arial"/>
                <w:szCs w:val="19"/>
              </w:rPr>
            </w:pPr>
            <w:r w:rsidRPr="00BD1272">
              <w:rPr>
                <w:rFonts w:cs="Arial"/>
                <w:szCs w:val="19"/>
              </w:rPr>
              <w:t>8,8</w:t>
            </w:r>
          </w:p>
        </w:tc>
        <w:tc>
          <w:tcPr>
            <w:tcW w:w="760" w:type="pct"/>
            <w:tcBorders>
              <w:top w:val="single" w:sz="4" w:space="0" w:color="522398"/>
              <w:left w:val="single" w:sz="4" w:space="0" w:color="522398"/>
              <w:bottom w:val="single" w:sz="4" w:space="0" w:color="522398"/>
              <w:right w:val="single" w:sz="4" w:space="0" w:color="522398"/>
            </w:tcBorders>
            <w:vAlign w:val="bottom"/>
          </w:tcPr>
          <w:p w14:paraId="472DD7EF" w14:textId="1551897A" w:rsidR="003A06E8" w:rsidRPr="00BD1272" w:rsidRDefault="003A06E8" w:rsidP="00BD1272">
            <w:pPr>
              <w:ind w:right="57"/>
              <w:jc w:val="right"/>
              <w:rPr>
                <w:rFonts w:cs="Arial"/>
                <w:szCs w:val="19"/>
              </w:rPr>
            </w:pPr>
            <w:r w:rsidRPr="00BD1272">
              <w:rPr>
                <w:rFonts w:cs="Arial"/>
                <w:szCs w:val="19"/>
              </w:rPr>
              <w:t>6,5</w:t>
            </w:r>
          </w:p>
        </w:tc>
        <w:tc>
          <w:tcPr>
            <w:tcW w:w="760" w:type="pct"/>
            <w:tcBorders>
              <w:top w:val="single" w:sz="4" w:space="0" w:color="522398"/>
              <w:left w:val="single" w:sz="4" w:space="0" w:color="522398"/>
              <w:bottom w:val="single" w:sz="4" w:space="0" w:color="522398"/>
            </w:tcBorders>
            <w:vAlign w:val="bottom"/>
          </w:tcPr>
          <w:p w14:paraId="44C1D3AD" w14:textId="0D0E81C1" w:rsidR="003A06E8" w:rsidRPr="00BD1272" w:rsidRDefault="009A6933" w:rsidP="00BD1272">
            <w:pPr>
              <w:ind w:right="57"/>
              <w:jc w:val="right"/>
              <w:rPr>
                <w:rFonts w:cs="Arial"/>
                <w:szCs w:val="19"/>
              </w:rPr>
            </w:pPr>
            <w:r>
              <w:rPr>
                <w:rFonts w:cs="Arial"/>
                <w:szCs w:val="19"/>
              </w:rPr>
              <w:t>8,1</w:t>
            </w:r>
          </w:p>
        </w:tc>
      </w:tr>
      <w:tr w:rsidR="003A06E8" w:rsidRPr="00BD1272" w14:paraId="64D3D2BB" w14:textId="77777777" w:rsidTr="003925DB">
        <w:tc>
          <w:tcPr>
            <w:tcW w:w="2721" w:type="pct"/>
            <w:tcBorders>
              <w:top w:val="single" w:sz="4" w:space="0" w:color="522398"/>
              <w:bottom w:val="single" w:sz="4" w:space="0" w:color="522398"/>
              <w:right w:val="single" w:sz="4" w:space="0" w:color="522398"/>
            </w:tcBorders>
            <w:vAlign w:val="bottom"/>
          </w:tcPr>
          <w:p w14:paraId="3A2C9AE8" w14:textId="77777777" w:rsidR="003A06E8" w:rsidRPr="00BD1272" w:rsidRDefault="003A06E8" w:rsidP="00BD1272">
            <w:pPr>
              <w:tabs>
                <w:tab w:val="right" w:leader="dot" w:pos="4872"/>
              </w:tabs>
              <w:ind w:left="113" w:hanging="113"/>
              <w:rPr>
                <w:rFonts w:cs="Arial"/>
                <w:szCs w:val="19"/>
              </w:rPr>
            </w:pPr>
            <w:r w:rsidRPr="00BD1272">
              <w:rPr>
                <w:rFonts w:cs="Arial"/>
                <w:szCs w:val="19"/>
              </w:rPr>
              <w:t xml:space="preserve">Bezrobotni wyrejestrowani (w ciągu miesiąca) w tys. </w:t>
            </w:r>
          </w:p>
        </w:tc>
        <w:tc>
          <w:tcPr>
            <w:tcW w:w="759" w:type="pct"/>
            <w:tcBorders>
              <w:top w:val="single" w:sz="4" w:space="0" w:color="522398"/>
              <w:left w:val="single" w:sz="4" w:space="0" w:color="522398"/>
              <w:bottom w:val="single" w:sz="4" w:space="0" w:color="522398"/>
              <w:right w:val="single" w:sz="4" w:space="0" w:color="522398"/>
            </w:tcBorders>
            <w:vAlign w:val="bottom"/>
          </w:tcPr>
          <w:p w14:paraId="5C3F7DD6" w14:textId="1BA6C37F" w:rsidR="003A06E8" w:rsidRPr="00BD1272" w:rsidRDefault="003A06E8" w:rsidP="00BD1272">
            <w:pPr>
              <w:ind w:right="57"/>
              <w:jc w:val="right"/>
              <w:rPr>
                <w:rFonts w:cs="Arial"/>
                <w:szCs w:val="19"/>
              </w:rPr>
            </w:pPr>
            <w:r w:rsidRPr="00BD1272">
              <w:rPr>
                <w:rFonts w:cs="Arial"/>
                <w:szCs w:val="19"/>
              </w:rPr>
              <w:t>8,2</w:t>
            </w:r>
          </w:p>
        </w:tc>
        <w:tc>
          <w:tcPr>
            <w:tcW w:w="760" w:type="pct"/>
            <w:tcBorders>
              <w:top w:val="single" w:sz="4" w:space="0" w:color="522398"/>
              <w:left w:val="single" w:sz="4" w:space="0" w:color="522398"/>
              <w:bottom w:val="single" w:sz="4" w:space="0" w:color="522398"/>
              <w:right w:val="single" w:sz="4" w:space="0" w:color="522398"/>
            </w:tcBorders>
            <w:vAlign w:val="bottom"/>
          </w:tcPr>
          <w:p w14:paraId="0ACB667E" w14:textId="7413B94D" w:rsidR="003A06E8" w:rsidRPr="00BD1272" w:rsidRDefault="003A06E8" w:rsidP="00BD1272">
            <w:pPr>
              <w:ind w:right="57"/>
              <w:jc w:val="right"/>
              <w:rPr>
                <w:rFonts w:cs="Arial"/>
                <w:szCs w:val="19"/>
              </w:rPr>
            </w:pPr>
            <w:r w:rsidRPr="00BD1272">
              <w:rPr>
                <w:rFonts w:cs="Arial"/>
                <w:szCs w:val="19"/>
              </w:rPr>
              <w:t>6,7</w:t>
            </w:r>
          </w:p>
        </w:tc>
        <w:tc>
          <w:tcPr>
            <w:tcW w:w="760" w:type="pct"/>
            <w:tcBorders>
              <w:top w:val="single" w:sz="4" w:space="0" w:color="522398"/>
              <w:left w:val="single" w:sz="4" w:space="0" w:color="522398"/>
              <w:bottom w:val="single" w:sz="4" w:space="0" w:color="522398"/>
            </w:tcBorders>
            <w:vAlign w:val="bottom"/>
          </w:tcPr>
          <w:p w14:paraId="3827AAE5" w14:textId="5C5283F0" w:rsidR="003A06E8" w:rsidRPr="00BD1272" w:rsidRDefault="009A6933" w:rsidP="00BD1272">
            <w:pPr>
              <w:ind w:right="57"/>
              <w:jc w:val="right"/>
              <w:rPr>
                <w:rFonts w:cs="Arial"/>
                <w:szCs w:val="19"/>
              </w:rPr>
            </w:pPr>
            <w:r>
              <w:rPr>
                <w:rFonts w:cs="Arial"/>
                <w:szCs w:val="19"/>
              </w:rPr>
              <w:t>8,4</w:t>
            </w:r>
          </w:p>
        </w:tc>
      </w:tr>
      <w:tr w:rsidR="003A06E8" w:rsidRPr="00BD1272" w14:paraId="36DA8940" w14:textId="77777777" w:rsidTr="003925DB">
        <w:tc>
          <w:tcPr>
            <w:tcW w:w="2721" w:type="pct"/>
            <w:tcBorders>
              <w:top w:val="single" w:sz="4" w:space="0" w:color="522398"/>
              <w:right w:val="single" w:sz="4" w:space="0" w:color="522398"/>
            </w:tcBorders>
            <w:shd w:val="clear" w:color="auto" w:fill="auto"/>
            <w:vAlign w:val="bottom"/>
          </w:tcPr>
          <w:p w14:paraId="2D482AF9" w14:textId="77777777" w:rsidR="003A06E8" w:rsidRPr="00BD1272" w:rsidRDefault="003A06E8" w:rsidP="00BD1272">
            <w:pPr>
              <w:tabs>
                <w:tab w:val="right" w:leader="dot" w:pos="4872"/>
              </w:tabs>
              <w:ind w:left="113" w:hanging="113"/>
              <w:rPr>
                <w:rFonts w:cs="Arial"/>
                <w:spacing w:val="-2"/>
                <w:szCs w:val="19"/>
              </w:rPr>
            </w:pPr>
            <w:r w:rsidRPr="00BD1272">
              <w:rPr>
                <w:rFonts w:cs="Arial"/>
                <w:spacing w:val="-2"/>
                <w:szCs w:val="19"/>
              </w:rPr>
              <w:t>Stopa bezrobocia rejestrowanego (stan w końcu miesiąca) w %</w:t>
            </w:r>
          </w:p>
        </w:tc>
        <w:tc>
          <w:tcPr>
            <w:tcW w:w="759" w:type="pct"/>
            <w:tcBorders>
              <w:top w:val="single" w:sz="4" w:space="0" w:color="522398"/>
              <w:left w:val="single" w:sz="4" w:space="0" w:color="522398"/>
              <w:right w:val="single" w:sz="4" w:space="0" w:color="522398"/>
            </w:tcBorders>
            <w:shd w:val="clear" w:color="auto" w:fill="auto"/>
            <w:vAlign w:val="bottom"/>
          </w:tcPr>
          <w:p w14:paraId="44A56088" w14:textId="67A6B1A1" w:rsidR="003A06E8" w:rsidRPr="00BD1272" w:rsidRDefault="003A06E8" w:rsidP="00BD1272">
            <w:pPr>
              <w:jc w:val="right"/>
              <w:rPr>
                <w:rFonts w:cs="Arial"/>
                <w:szCs w:val="19"/>
              </w:rPr>
            </w:pPr>
            <w:r w:rsidRPr="00BD1272">
              <w:rPr>
                <w:rFonts w:cs="Arial"/>
                <w:szCs w:val="19"/>
              </w:rPr>
              <w:t>5,2</w:t>
            </w:r>
          </w:p>
        </w:tc>
        <w:tc>
          <w:tcPr>
            <w:tcW w:w="760" w:type="pct"/>
            <w:tcBorders>
              <w:top w:val="single" w:sz="4" w:space="0" w:color="522398"/>
              <w:left w:val="single" w:sz="4" w:space="0" w:color="522398"/>
              <w:right w:val="single" w:sz="4" w:space="0" w:color="522398"/>
            </w:tcBorders>
            <w:shd w:val="clear" w:color="auto" w:fill="auto"/>
            <w:vAlign w:val="bottom"/>
          </w:tcPr>
          <w:p w14:paraId="17752597" w14:textId="33B8B0B7" w:rsidR="003A06E8" w:rsidRPr="00BD1272" w:rsidRDefault="003A06E8" w:rsidP="00BD1272">
            <w:pPr>
              <w:jc w:val="right"/>
              <w:rPr>
                <w:rFonts w:cs="Arial"/>
                <w:szCs w:val="19"/>
              </w:rPr>
            </w:pPr>
            <w:r w:rsidRPr="00BD1272">
              <w:rPr>
                <w:rFonts w:cs="Arial"/>
                <w:szCs w:val="19"/>
              </w:rPr>
              <w:t>5,5</w:t>
            </w:r>
          </w:p>
        </w:tc>
        <w:tc>
          <w:tcPr>
            <w:tcW w:w="760" w:type="pct"/>
            <w:tcBorders>
              <w:top w:val="single" w:sz="4" w:space="0" w:color="522398"/>
              <w:left w:val="single" w:sz="4" w:space="0" w:color="522398"/>
            </w:tcBorders>
            <w:shd w:val="clear" w:color="auto" w:fill="auto"/>
            <w:vAlign w:val="bottom"/>
          </w:tcPr>
          <w:p w14:paraId="042FBFB7" w14:textId="10B19B4F" w:rsidR="003A06E8" w:rsidRPr="00BD1272" w:rsidRDefault="00CC2900" w:rsidP="00BD1272">
            <w:pPr>
              <w:ind w:right="57"/>
              <w:jc w:val="right"/>
              <w:rPr>
                <w:rFonts w:cs="Arial"/>
                <w:szCs w:val="19"/>
              </w:rPr>
            </w:pPr>
            <w:r>
              <w:rPr>
                <w:rFonts w:cs="Arial"/>
                <w:szCs w:val="19"/>
              </w:rPr>
              <w:t>5,5</w:t>
            </w:r>
          </w:p>
        </w:tc>
      </w:tr>
    </w:tbl>
    <w:p w14:paraId="2D1C6985" w14:textId="6D4A3E09" w:rsidR="00A6666E" w:rsidRDefault="004F0F7D" w:rsidP="00655B16">
      <w:pPr>
        <w:pStyle w:val="Akapitzwyky"/>
        <w:spacing w:before="360" w:after="120" w:line="288" w:lineRule="auto"/>
        <w:jc w:val="left"/>
      </w:pPr>
      <w:r w:rsidRPr="003964A5">
        <w:rPr>
          <w:b/>
        </w:rPr>
        <w:t>Stopa bezrobocia rejestrowanego</w:t>
      </w:r>
      <w:r w:rsidRPr="003964A5">
        <w:t xml:space="preserve"> </w:t>
      </w:r>
      <w:r w:rsidR="00BF76E9" w:rsidRPr="003964A5">
        <w:t>we wrześniu</w:t>
      </w:r>
      <w:r w:rsidR="009522A6" w:rsidRPr="003964A5">
        <w:t xml:space="preserve"> br. </w:t>
      </w:r>
      <w:r w:rsidR="0078125F" w:rsidRPr="003964A5">
        <w:t>w</w:t>
      </w:r>
      <w:r w:rsidRPr="003964A5">
        <w:t>yniosła</w:t>
      </w:r>
      <w:r w:rsidR="002267E6" w:rsidRPr="003964A5">
        <w:t>, podobnie jak w sierpniu br.,</w:t>
      </w:r>
      <w:r w:rsidR="00367793" w:rsidRPr="003964A5">
        <w:t xml:space="preserve"> </w:t>
      </w:r>
      <w:r w:rsidR="000B7003" w:rsidRPr="003964A5">
        <w:t>5</w:t>
      </w:r>
      <w:r w:rsidRPr="003964A5">
        <w:t>,</w:t>
      </w:r>
      <w:r w:rsidR="00B2494F">
        <w:t>5</w:t>
      </w:r>
      <w:r w:rsidRPr="003964A5">
        <w:t>%</w:t>
      </w:r>
      <w:r w:rsidR="00793010" w:rsidRPr="003964A5">
        <w:t xml:space="preserve">. </w:t>
      </w:r>
      <w:r w:rsidR="00350C44" w:rsidRPr="003964A5">
        <w:t xml:space="preserve">W </w:t>
      </w:r>
      <w:r w:rsidR="00CB4534" w:rsidRPr="003964A5">
        <w:t>porównaniu</w:t>
      </w:r>
      <w:r w:rsidR="00D87D9D" w:rsidRPr="003964A5">
        <w:t xml:space="preserve"> </w:t>
      </w:r>
      <w:r w:rsidR="00CB4534" w:rsidRPr="003964A5">
        <w:t xml:space="preserve">z </w:t>
      </w:r>
      <w:r w:rsidR="00D87D9D" w:rsidRPr="003964A5">
        <w:t>wrześn</w:t>
      </w:r>
      <w:r w:rsidR="00CB4534" w:rsidRPr="003964A5">
        <w:t>iem ub. r</w:t>
      </w:r>
      <w:r w:rsidR="00242013" w:rsidRPr="003964A5">
        <w:t>oku</w:t>
      </w:r>
      <w:r w:rsidR="00CB4534" w:rsidRPr="003964A5">
        <w:t xml:space="preserve"> </w:t>
      </w:r>
      <w:r w:rsidR="00793010" w:rsidRPr="003964A5">
        <w:t>było to</w:t>
      </w:r>
      <w:r w:rsidRPr="003964A5">
        <w:t xml:space="preserve"> </w:t>
      </w:r>
      <w:r w:rsidR="0023028B" w:rsidRPr="003964A5">
        <w:t>więc</w:t>
      </w:r>
      <w:r w:rsidRPr="003964A5">
        <w:t xml:space="preserve">ej o </w:t>
      </w:r>
      <w:r w:rsidR="00321194" w:rsidRPr="003964A5">
        <w:t>0</w:t>
      </w:r>
      <w:r w:rsidRPr="003964A5">
        <w:t>,</w:t>
      </w:r>
      <w:r w:rsidR="00B2494F">
        <w:t>3</w:t>
      </w:r>
      <w:r w:rsidRPr="003964A5">
        <w:t xml:space="preserve"> </w:t>
      </w:r>
      <w:proofErr w:type="spellStart"/>
      <w:r w:rsidRPr="003964A5">
        <w:t>p.proc</w:t>
      </w:r>
      <w:proofErr w:type="spellEnd"/>
      <w:r w:rsidRPr="003964A5">
        <w:t>.</w:t>
      </w:r>
      <w:r w:rsidR="00A6666E" w:rsidRPr="003964A5">
        <w:t xml:space="preserve"> W rankingu województw, dolnośląskie charakteryzowało się </w:t>
      </w:r>
      <w:r w:rsidR="00B2494F">
        <w:t>średnią</w:t>
      </w:r>
      <w:r w:rsidR="00A6666E" w:rsidRPr="003964A5">
        <w:t xml:space="preserve"> wartością stopy bezrobocia i pod tym względem</w:t>
      </w:r>
      <w:r w:rsidR="002267E6" w:rsidRPr="003964A5">
        <w:t xml:space="preserve"> plasowało się na </w:t>
      </w:r>
      <w:r w:rsidR="00B2494F">
        <w:t>6</w:t>
      </w:r>
      <w:r w:rsidR="00A6666E" w:rsidRPr="003964A5">
        <w:t xml:space="preserve">. miejscu w kraju (przed rokiem na </w:t>
      </w:r>
      <w:r w:rsidR="00B2494F">
        <w:t>5</w:t>
      </w:r>
      <w:r w:rsidR="00A6666E" w:rsidRPr="003964A5">
        <w:t xml:space="preserve">. miejscu w kraju); najwyższą pozycję zajmowało woj. wielkopolskie ze stopą bezrobocia równą </w:t>
      </w:r>
      <w:r w:rsidR="008C69D7" w:rsidRPr="003964A5">
        <w:t>3</w:t>
      </w:r>
      <w:r w:rsidR="00A6666E" w:rsidRPr="003964A5">
        <w:t>,</w:t>
      </w:r>
      <w:r w:rsidR="00B2494F">
        <w:t>8</w:t>
      </w:r>
      <w:r w:rsidR="00A6666E" w:rsidRPr="003964A5">
        <w:t>%.</w:t>
      </w:r>
    </w:p>
    <w:tbl>
      <w:tblPr>
        <w:tblW w:w="5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5"/>
        <w:gridCol w:w="4985"/>
      </w:tblGrid>
      <w:tr w:rsidR="003A06E8" w:rsidRPr="00105361" w14:paraId="55655D7A" w14:textId="77777777" w:rsidTr="003A06E8">
        <w:trPr>
          <w:trHeight w:val="5102"/>
        </w:trPr>
        <w:tc>
          <w:tcPr>
            <w:tcW w:w="2627" w:type="pct"/>
            <w:tcBorders>
              <w:top w:val="nil"/>
              <w:left w:val="nil"/>
              <w:bottom w:val="nil"/>
              <w:right w:val="nil"/>
            </w:tcBorders>
            <w:shd w:val="clear" w:color="auto" w:fill="auto"/>
            <w:tcMar>
              <w:left w:w="57" w:type="dxa"/>
              <w:right w:w="57" w:type="dxa"/>
            </w:tcMar>
          </w:tcPr>
          <w:p w14:paraId="16582376" w14:textId="12383417" w:rsidR="003A06E8" w:rsidRPr="003A06E8" w:rsidRDefault="003A06E8" w:rsidP="003A06E8">
            <w:pPr>
              <w:pStyle w:val="Tytuwykresu"/>
              <w:spacing w:after="0"/>
              <w:ind w:left="680" w:hanging="680"/>
              <w:rPr>
                <w:rStyle w:val="Nagwek2Znak"/>
                <w:rFonts w:ascii="Fira Sans" w:eastAsiaTheme="minorHAnsi" w:hAnsi="Fira Sans" w:cstheme="minorBidi"/>
                <w:color w:val="auto"/>
                <w:spacing w:val="-6"/>
                <w:sz w:val="19"/>
                <w:szCs w:val="22"/>
              </w:rPr>
            </w:pPr>
            <w:r w:rsidRPr="003A06E8">
              <w:rPr>
                <w:rStyle w:val="Nagwek2Znak"/>
                <w:rFonts w:ascii="Fira Sans" w:eastAsiaTheme="minorHAnsi" w:hAnsi="Fira Sans" w:cstheme="minorBidi"/>
                <w:color w:val="auto"/>
                <w:spacing w:val="-6"/>
                <w:sz w:val="19"/>
                <w:szCs w:val="22"/>
              </w:rPr>
              <w:lastRenderedPageBreak/>
              <w:t xml:space="preserve">Mapa 1. Stopa bezrobocia rejestrowanego </w:t>
            </w:r>
            <w:r>
              <w:rPr>
                <w:spacing w:val="-6"/>
              </w:rPr>
              <w:t>we wrześniu</w:t>
            </w:r>
            <w:r w:rsidRPr="00105361">
              <w:t xml:space="preserve"> 20</w:t>
            </w:r>
            <w:r>
              <w:t>26</w:t>
            </w:r>
            <w:r w:rsidRPr="00105361">
              <w:t xml:space="preserve"> r. </w:t>
            </w:r>
          </w:p>
          <w:p w14:paraId="4E55354A" w14:textId="4D1CAB59" w:rsidR="003A06E8" w:rsidRPr="003A06E8" w:rsidRDefault="009D2F2A" w:rsidP="003A06E8">
            <w:pPr>
              <w:pStyle w:val="Tytuwykresu"/>
              <w:spacing w:before="0"/>
              <w:ind w:left="1360" w:hanging="680"/>
              <w:rPr>
                <w:b w:val="0"/>
                <w:bCs/>
                <w:spacing w:val="-6"/>
              </w:rPr>
            </w:pPr>
            <w:r w:rsidRPr="003A06E8">
              <w:rPr>
                <w:b w:val="0"/>
                <w:bCs/>
                <w:noProof/>
                <w:spacing w:val="-6"/>
              </w:rPr>
              <w:drawing>
                <wp:anchor distT="0" distB="0" distL="114300" distR="114300" simplePos="0" relativeHeight="252265472" behindDoc="0" locked="0" layoutInCell="1" allowOverlap="1" wp14:anchorId="2CC00409" wp14:editId="09EFE07E">
                  <wp:simplePos x="0" y="0"/>
                  <wp:positionH relativeFrom="margin">
                    <wp:posOffset>14605</wp:posOffset>
                  </wp:positionH>
                  <wp:positionV relativeFrom="paragraph">
                    <wp:posOffset>171450</wp:posOffset>
                  </wp:positionV>
                  <wp:extent cx="3537585" cy="3529965"/>
                  <wp:effectExtent l="0" t="0" r="0" b="0"/>
                  <wp:wrapTopAndBottom/>
                  <wp:docPr id="23" name="Obraz 23" descr="Na mapie zaprezentowano wysokość stopy bezrobocia w poszczególnych powiatach województwa dolnośląskiego (5 przedziałów natężenia koloru).&#10;Dane do mapy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Na mapie zaprezentowano wysokość stopy bezrobocia w poszczególnych powiatach województwa dolnośląskiego (5 przedziałów natężenia koloru).&#10;Dane do mapy dostępne są w załączonym pliku Excel.&#10;"/>
                          <pic:cNvPicPr/>
                        </pic:nvPicPr>
                        <pic:blipFill>
                          <a:blip r:embed="rId16">
                            <a:extLst>
                              <a:ext uri="{28A0092B-C50C-407E-A947-70E740481C1C}">
                                <a14:useLocalDpi xmlns:a14="http://schemas.microsoft.com/office/drawing/2010/main" val="0"/>
                              </a:ext>
                            </a:extLst>
                          </a:blip>
                          <a:srcRect l="9699" r="9699"/>
                          <a:stretch>
                            <a:fillRect/>
                          </a:stretch>
                        </pic:blipFill>
                        <pic:spPr bwMode="auto">
                          <a:xfrm>
                            <a:off x="0" y="0"/>
                            <a:ext cx="3537585" cy="3529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06E8" w:rsidRPr="003A06E8">
              <w:rPr>
                <w:b w:val="0"/>
                <w:bCs/>
                <w:spacing w:val="-6"/>
              </w:rPr>
              <w:t>Stan w końcu miesiąca</w:t>
            </w:r>
          </w:p>
          <w:p w14:paraId="35EA4667" w14:textId="3873CA17" w:rsidR="003A06E8" w:rsidRPr="003A06E8" w:rsidRDefault="003A06E8" w:rsidP="003A06E8">
            <w:pPr>
              <w:pStyle w:val="Tytuwykresu"/>
              <w:ind w:left="680" w:hanging="680"/>
              <w:rPr>
                <w:spacing w:val="-6"/>
              </w:rPr>
            </w:pPr>
          </w:p>
        </w:tc>
        <w:tc>
          <w:tcPr>
            <w:tcW w:w="2373" w:type="pct"/>
            <w:tcBorders>
              <w:top w:val="nil"/>
              <w:left w:val="nil"/>
              <w:bottom w:val="nil"/>
              <w:right w:val="nil"/>
            </w:tcBorders>
            <w:shd w:val="clear" w:color="auto" w:fill="auto"/>
          </w:tcPr>
          <w:p w14:paraId="779BB42F" w14:textId="77777777" w:rsidR="003A06E8" w:rsidRPr="003A06E8" w:rsidRDefault="003A06E8" w:rsidP="003A06E8">
            <w:pPr>
              <w:tabs>
                <w:tab w:val="left" w:pos="1565"/>
              </w:tabs>
              <w:spacing w:before="360" w:after="0" w:line="228" w:lineRule="exact"/>
              <w:ind w:left="-57" w:firstLine="227"/>
              <w:rPr>
                <w:rFonts w:eastAsia="Calibri" w:cs="Arial"/>
                <w:szCs w:val="19"/>
              </w:rPr>
            </w:pPr>
            <w:r w:rsidRPr="003A06E8">
              <w:rPr>
                <w:rFonts w:eastAsia="Calibri" w:cs="Arial"/>
                <w:szCs w:val="19"/>
              </w:rPr>
              <w:t xml:space="preserve">Do powiatów o najwyższej stopie bezrobocia należały: </w:t>
            </w:r>
          </w:p>
          <w:p w14:paraId="2B5C55F4" w14:textId="5D8D7768" w:rsidR="003A06E8" w:rsidRPr="003A06E8" w:rsidRDefault="003A06E8" w:rsidP="00CE0A38">
            <w:pPr>
              <w:numPr>
                <w:ilvl w:val="0"/>
                <w:numId w:val="7"/>
              </w:numPr>
              <w:spacing w:line="240" w:lineRule="auto"/>
              <w:ind w:left="481" w:hanging="215"/>
              <w:rPr>
                <w:rFonts w:eastAsia="Calibri" w:cs="Arial"/>
                <w:szCs w:val="19"/>
              </w:rPr>
            </w:pPr>
            <w:r w:rsidRPr="003A06E8">
              <w:rPr>
                <w:rFonts w:eastAsia="Calibri" w:cs="Arial"/>
                <w:szCs w:val="19"/>
              </w:rPr>
              <w:t>górowski (16,</w:t>
            </w:r>
            <w:r w:rsidR="001E5D37">
              <w:rPr>
                <w:rFonts w:eastAsia="Calibri" w:cs="Arial"/>
                <w:szCs w:val="19"/>
              </w:rPr>
              <w:t>4</w:t>
            </w:r>
            <w:r w:rsidRPr="003A06E8">
              <w:rPr>
                <w:rFonts w:eastAsia="Calibri" w:cs="Arial"/>
                <w:szCs w:val="19"/>
              </w:rPr>
              <w:t>% wobec 15,</w:t>
            </w:r>
            <w:r w:rsidR="00567135">
              <w:rPr>
                <w:rFonts w:eastAsia="Calibri" w:cs="Arial"/>
                <w:szCs w:val="19"/>
              </w:rPr>
              <w:t>4</w:t>
            </w:r>
            <w:r w:rsidRPr="003A06E8">
              <w:rPr>
                <w:rFonts w:eastAsia="Calibri" w:cs="Arial"/>
                <w:szCs w:val="19"/>
              </w:rPr>
              <w:t>% w</w:t>
            </w:r>
            <w:r>
              <w:rPr>
                <w:rFonts w:eastAsia="Calibri" w:cs="Arial"/>
                <w:szCs w:val="19"/>
              </w:rPr>
              <w:t>e wrześ</w:t>
            </w:r>
            <w:r w:rsidRPr="003A06E8">
              <w:rPr>
                <w:rFonts w:eastAsia="Calibri" w:cs="Arial"/>
                <w:szCs w:val="19"/>
              </w:rPr>
              <w:t>niu 2025 r.),</w:t>
            </w:r>
          </w:p>
          <w:p w14:paraId="105A3441" w14:textId="498FF796" w:rsidR="003A06E8" w:rsidRPr="003A06E8" w:rsidRDefault="003A06E8" w:rsidP="00CE0A38">
            <w:pPr>
              <w:numPr>
                <w:ilvl w:val="0"/>
                <w:numId w:val="7"/>
              </w:numPr>
              <w:ind w:left="482" w:hanging="214"/>
              <w:rPr>
                <w:rFonts w:eastAsia="Calibri" w:cs="Arial"/>
                <w:szCs w:val="19"/>
              </w:rPr>
            </w:pPr>
            <w:r w:rsidRPr="003A06E8">
              <w:rPr>
                <w:rFonts w:eastAsia="Calibri" w:cs="Arial"/>
                <w:szCs w:val="19"/>
              </w:rPr>
              <w:t>złotoryjski (14,1% wobec 1</w:t>
            </w:r>
            <w:r w:rsidR="00567135">
              <w:rPr>
                <w:rFonts w:eastAsia="Calibri" w:cs="Arial"/>
                <w:szCs w:val="19"/>
              </w:rPr>
              <w:t>3</w:t>
            </w:r>
            <w:r w:rsidRPr="003A06E8">
              <w:rPr>
                <w:rFonts w:eastAsia="Calibri" w:cs="Arial"/>
                <w:szCs w:val="19"/>
              </w:rPr>
              <w:t>,</w:t>
            </w:r>
            <w:r w:rsidR="00567135">
              <w:rPr>
                <w:rFonts w:eastAsia="Calibri" w:cs="Arial"/>
                <w:szCs w:val="19"/>
              </w:rPr>
              <w:t>9</w:t>
            </w:r>
            <w:r w:rsidRPr="003A06E8">
              <w:rPr>
                <w:rFonts w:eastAsia="Calibri" w:cs="Arial"/>
                <w:szCs w:val="19"/>
              </w:rPr>
              <w:t>%),</w:t>
            </w:r>
          </w:p>
          <w:p w14:paraId="04F46559" w14:textId="0C20E6A8" w:rsidR="003A06E8" w:rsidRPr="001E5D37" w:rsidRDefault="003A06E8" w:rsidP="00AD4139">
            <w:pPr>
              <w:numPr>
                <w:ilvl w:val="0"/>
                <w:numId w:val="7"/>
              </w:numPr>
              <w:ind w:left="482" w:hanging="214"/>
              <w:rPr>
                <w:rFonts w:eastAsia="Calibri" w:cs="Arial"/>
                <w:szCs w:val="19"/>
              </w:rPr>
            </w:pPr>
            <w:r w:rsidRPr="001E5D37">
              <w:rPr>
                <w:rFonts w:eastAsia="Calibri" w:cs="Arial"/>
                <w:szCs w:val="19"/>
              </w:rPr>
              <w:t>kłodzki (13,3% wobec 13,</w:t>
            </w:r>
            <w:r w:rsidR="00567135">
              <w:rPr>
                <w:rFonts w:eastAsia="Calibri" w:cs="Arial"/>
                <w:szCs w:val="19"/>
              </w:rPr>
              <w:t>3</w:t>
            </w:r>
            <w:r w:rsidRPr="001E5D37">
              <w:rPr>
                <w:rFonts w:eastAsia="Calibri" w:cs="Arial"/>
                <w:szCs w:val="19"/>
              </w:rPr>
              <w:t>%).</w:t>
            </w:r>
          </w:p>
          <w:p w14:paraId="2EE0AE39" w14:textId="77777777" w:rsidR="003A06E8" w:rsidRPr="003A06E8" w:rsidRDefault="003A06E8" w:rsidP="003A06E8">
            <w:pPr>
              <w:tabs>
                <w:tab w:val="left" w:pos="1565"/>
              </w:tabs>
              <w:spacing w:before="360" w:after="0" w:line="228" w:lineRule="exact"/>
              <w:ind w:left="-57" w:firstLine="227"/>
              <w:rPr>
                <w:rFonts w:eastAsia="Calibri" w:cs="Arial"/>
                <w:szCs w:val="19"/>
              </w:rPr>
            </w:pPr>
            <w:r w:rsidRPr="003A06E8">
              <w:rPr>
                <w:rFonts w:eastAsia="Calibri" w:cs="Arial"/>
                <w:szCs w:val="19"/>
              </w:rPr>
              <w:t>W grupie powiatów o niskiej stopie bezrobocia znalazły się powiaty:</w:t>
            </w:r>
          </w:p>
          <w:p w14:paraId="7C887E98" w14:textId="4BC5A2ED" w:rsidR="003A06E8" w:rsidRPr="003A06E8" w:rsidRDefault="003A06E8" w:rsidP="00CE0A38">
            <w:pPr>
              <w:numPr>
                <w:ilvl w:val="0"/>
                <w:numId w:val="7"/>
              </w:numPr>
              <w:ind w:left="482" w:hanging="228"/>
              <w:rPr>
                <w:rFonts w:eastAsia="Calibri" w:cs="Arial"/>
                <w:szCs w:val="19"/>
              </w:rPr>
            </w:pPr>
            <w:r w:rsidRPr="003A06E8">
              <w:rPr>
                <w:rFonts w:eastAsia="Calibri" w:cs="Arial"/>
                <w:szCs w:val="19"/>
              </w:rPr>
              <w:t>wrocławski (2,</w:t>
            </w:r>
            <w:r w:rsidR="001E5D37">
              <w:rPr>
                <w:rFonts w:eastAsia="Calibri" w:cs="Arial"/>
                <w:szCs w:val="19"/>
              </w:rPr>
              <w:t>2</w:t>
            </w:r>
            <w:r w:rsidRPr="003A06E8">
              <w:rPr>
                <w:rFonts w:eastAsia="Calibri" w:cs="Arial"/>
                <w:szCs w:val="19"/>
              </w:rPr>
              <w:t>% wobec 2,0%),</w:t>
            </w:r>
          </w:p>
          <w:p w14:paraId="1B6D8EC6" w14:textId="77777777" w:rsidR="003A06E8" w:rsidRPr="003A06E8" w:rsidRDefault="003A06E8" w:rsidP="00CE0A38">
            <w:pPr>
              <w:numPr>
                <w:ilvl w:val="0"/>
                <w:numId w:val="7"/>
              </w:numPr>
              <w:ind w:left="482" w:hanging="228"/>
              <w:rPr>
                <w:rFonts w:eastAsia="Calibri" w:cs="Arial"/>
                <w:szCs w:val="19"/>
              </w:rPr>
            </w:pPr>
            <w:r w:rsidRPr="003A06E8">
              <w:rPr>
                <w:rFonts w:eastAsia="Calibri" w:cs="Arial"/>
                <w:szCs w:val="19"/>
              </w:rPr>
              <w:t>bolesławiecki (4,0% wobec 3,9%),</w:t>
            </w:r>
          </w:p>
          <w:p w14:paraId="550AF7A7" w14:textId="77777777" w:rsidR="003A06E8" w:rsidRPr="003A06E8" w:rsidRDefault="003A06E8" w:rsidP="00CE0A38">
            <w:pPr>
              <w:numPr>
                <w:ilvl w:val="0"/>
                <w:numId w:val="7"/>
              </w:numPr>
              <w:ind w:left="482" w:hanging="228"/>
              <w:rPr>
                <w:rFonts w:eastAsia="Calibri" w:cs="Arial"/>
                <w:szCs w:val="19"/>
              </w:rPr>
            </w:pPr>
            <w:r w:rsidRPr="003A06E8">
              <w:rPr>
                <w:rFonts w:eastAsia="Calibri" w:cs="Arial"/>
                <w:szCs w:val="19"/>
              </w:rPr>
              <w:t>polkowicki (4,4% wobec 4,4%),</w:t>
            </w:r>
          </w:p>
          <w:p w14:paraId="20CBA493" w14:textId="239AEF50" w:rsidR="003A06E8" w:rsidRPr="003A06E8" w:rsidRDefault="003A06E8" w:rsidP="00CE0A38">
            <w:pPr>
              <w:numPr>
                <w:ilvl w:val="0"/>
                <w:numId w:val="7"/>
              </w:numPr>
              <w:ind w:left="482" w:hanging="228"/>
              <w:rPr>
                <w:rFonts w:eastAsia="Calibri" w:cs="Arial"/>
                <w:szCs w:val="19"/>
              </w:rPr>
            </w:pPr>
            <w:r w:rsidRPr="003A06E8">
              <w:rPr>
                <w:rFonts w:eastAsia="Calibri" w:cs="Arial"/>
                <w:szCs w:val="19"/>
              </w:rPr>
              <w:t xml:space="preserve">lubiński (5,0% wobec </w:t>
            </w:r>
            <w:r w:rsidR="00567135">
              <w:rPr>
                <w:rFonts w:eastAsia="Calibri" w:cs="Arial"/>
                <w:szCs w:val="19"/>
              </w:rPr>
              <w:t>5</w:t>
            </w:r>
            <w:r w:rsidRPr="003A06E8">
              <w:rPr>
                <w:rFonts w:eastAsia="Calibri" w:cs="Arial"/>
                <w:szCs w:val="19"/>
              </w:rPr>
              <w:t>,</w:t>
            </w:r>
            <w:r w:rsidR="00567135">
              <w:rPr>
                <w:rFonts w:eastAsia="Calibri" w:cs="Arial"/>
                <w:szCs w:val="19"/>
              </w:rPr>
              <w:t>0</w:t>
            </w:r>
            <w:r w:rsidRPr="003A06E8">
              <w:rPr>
                <w:rFonts w:eastAsia="Calibri" w:cs="Arial"/>
                <w:szCs w:val="19"/>
              </w:rPr>
              <w:t>%)</w:t>
            </w:r>
          </w:p>
          <w:p w14:paraId="3F756C40" w14:textId="77777777" w:rsidR="003A06E8" w:rsidRPr="003A06E8" w:rsidRDefault="003A06E8" w:rsidP="003A06E8">
            <w:pPr>
              <w:tabs>
                <w:tab w:val="left" w:pos="1565"/>
              </w:tabs>
              <w:spacing w:before="360" w:after="0" w:line="228" w:lineRule="exact"/>
              <w:ind w:left="-57" w:firstLine="227"/>
              <w:rPr>
                <w:rFonts w:eastAsia="Calibri" w:cs="Arial"/>
                <w:szCs w:val="19"/>
              </w:rPr>
            </w:pPr>
            <w:r w:rsidRPr="003A06E8">
              <w:rPr>
                <w:rFonts w:eastAsia="Calibri" w:cs="Arial"/>
                <w:szCs w:val="19"/>
              </w:rPr>
              <w:t>oraz miasta na prawach powiatu:</w:t>
            </w:r>
          </w:p>
          <w:p w14:paraId="16C6ACB8" w14:textId="77777777" w:rsidR="003A06E8" w:rsidRPr="003A06E8" w:rsidRDefault="003A06E8" w:rsidP="00CE0A38">
            <w:pPr>
              <w:numPr>
                <w:ilvl w:val="0"/>
                <w:numId w:val="7"/>
              </w:numPr>
              <w:spacing w:line="220" w:lineRule="exact"/>
              <w:ind w:left="482" w:hanging="227"/>
              <w:rPr>
                <w:rFonts w:eastAsia="Calibri" w:cs="Arial"/>
                <w:szCs w:val="19"/>
              </w:rPr>
            </w:pPr>
            <w:r w:rsidRPr="003A06E8">
              <w:rPr>
                <w:rFonts w:eastAsia="Calibri" w:cs="Arial"/>
                <w:szCs w:val="19"/>
              </w:rPr>
              <w:t>Wrocław (2,5% wobec 2,2%),</w:t>
            </w:r>
          </w:p>
          <w:p w14:paraId="5EDCBDAC" w14:textId="6E3A0526" w:rsidR="003A06E8" w:rsidRPr="008E5818" w:rsidRDefault="003A06E8" w:rsidP="00BD1272">
            <w:pPr>
              <w:numPr>
                <w:ilvl w:val="0"/>
                <w:numId w:val="7"/>
              </w:numPr>
              <w:spacing w:after="0" w:line="220" w:lineRule="exact"/>
              <w:ind w:left="482" w:hanging="227"/>
              <w:rPr>
                <w:rFonts w:eastAsia="Calibri" w:cs="Arial"/>
                <w:szCs w:val="19"/>
              </w:rPr>
            </w:pPr>
            <w:r w:rsidRPr="003A06E8">
              <w:rPr>
                <w:rFonts w:eastAsia="Calibri" w:cs="Arial"/>
                <w:szCs w:val="19"/>
              </w:rPr>
              <w:t>Jelenia Góra (4,</w:t>
            </w:r>
            <w:r w:rsidR="001E5D37">
              <w:rPr>
                <w:rFonts w:eastAsia="Calibri" w:cs="Arial"/>
                <w:szCs w:val="19"/>
              </w:rPr>
              <w:t>9</w:t>
            </w:r>
            <w:r w:rsidRPr="003A06E8">
              <w:rPr>
                <w:rFonts w:eastAsia="Calibri" w:cs="Arial"/>
                <w:szCs w:val="19"/>
              </w:rPr>
              <w:t>% wobec 4,7%).</w:t>
            </w:r>
          </w:p>
        </w:tc>
      </w:tr>
    </w:tbl>
    <w:p w14:paraId="103A1D75" w14:textId="01320CBB" w:rsidR="00A6666E" w:rsidRDefault="00A6666E" w:rsidP="00BD1272">
      <w:pPr>
        <w:pStyle w:val="Akapitzwyky"/>
        <w:spacing w:before="0" w:after="120" w:line="288" w:lineRule="auto"/>
        <w:jc w:val="left"/>
      </w:pPr>
      <w:r w:rsidRPr="00BA5FE5">
        <w:t xml:space="preserve">Dystans pomiędzy powiatem </w:t>
      </w:r>
      <w:r w:rsidR="00BA5FE5">
        <w:t>górowskim</w:t>
      </w:r>
      <w:r w:rsidRPr="00BA5FE5">
        <w:t xml:space="preserve"> </w:t>
      </w:r>
      <w:r w:rsidR="00BA5FE5">
        <w:sym w:font="Symbol" w:char="F02D"/>
      </w:r>
      <w:r w:rsidRPr="00BA5FE5">
        <w:t xml:space="preserve"> plasującym się na ostatnim miejscu </w:t>
      </w:r>
      <w:r w:rsidR="00BA5FE5">
        <w:sym w:font="Symbol" w:char="F02D"/>
      </w:r>
      <w:r w:rsidRPr="00BA5FE5">
        <w:t xml:space="preserve"> a powiatem wrocławskim mającym najniższy poziom bezrobocia, wynosił 1</w:t>
      </w:r>
      <w:r w:rsidR="00567135">
        <w:t>4</w:t>
      </w:r>
      <w:r w:rsidRPr="00BA5FE5">
        <w:t>,</w:t>
      </w:r>
      <w:r w:rsidR="00567135">
        <w:t>2</w:t>
      </w:r>
      <w:r w:rsidRPr="00BA5FE5">
        <w:t xml:space="preserve"> </w:t>
      </w:r>
      <w:proofErr w:type="spellStart"/>
      <w:r w:rsidRPr="00BA5FE5">
        <w:t>p.proc</w:t>
      </w:r>
      <w:proofErr w:type="spellEnd"/>
      <w:r w:rsidRPr="00BA5FE5">
        <w:t>.</w:t>
      </w:r>
    </w:p>
    <w:p w14:paraId="699E0539" w14:textId="5F27DA0A" w:rsidR="0030634D" w:rsidRPr="00567135" w:rsidRDefault="008F300E" w:rsidP="00BD1272">
      <w:pPr>
        <w:pStyle w:val="Akapitzwyky"/>
        <w:spacing w:before="120" w:after="120" w:line="288" w:lineRule="auto"/>
        <w:jc w:val="left"/>
      </w:pPr>
      <w:r w:rsidRPr="00567135">
        <w:rPr>
          <w:spacing w:val="2"/>
        </w:rPr>
        <w:t>W ujęciu rocznym stopa bezrobocia wzrosła w 2</w:t>
      </w:r>
      <w:r w:rsidR="00567135" w:rsidRPr="00567135">
        <w:rPr>
          <w:spacing w:val="2"/>
        </w:rPr>
        <w:t>5</w:t>
      </w:r>
      <w:r w:rsidRPr="00567135">
        <w:rPr>
          <w:spacing w:val="2"/>
        </w:rPr>
        <w:t xml:space="preserve"> powiatach, w tym w największym stopniu w powiatach </w:t>
      </w:r>
      <w:r w:rsidR="00BD1272" w:rsidRPr="00567135">
        <w:rPr>
          <w:spacing w:val="2"/>
        </w:rPr>
        <w:t>górowskim</w:t>
      </w:r>
      <w:r w:rsidR="00BD1272" w:rsidRPr="00567135">
        <w:t xml:space="preserve"> (o 1,</w:t>
      </w:r>
      <w:r w:rsidR="00567135" w:rsidRPr="00567135">
        <w:t>0</w:t>
      </w:r>
      <w:r w:rsidR="00BD1272" w:rsidRPr="00567135">
        <w:t xml:space="preserve"> </w:t>
      </w:r>
      <w:proofErr w:type="spellStart"/>
      <w:r w:rsidR="00BD1272" w:rsidRPr="00567135">
        <w:t>p.proc</w:t>
      </w:r>
      <w:proofErr w:type="spellEnd"/>
      <w:r w:rsidR="00BD1272" w:rsidRPr="00567135">
        <w:t xml:space="preserve">.) </w:t>
      </w:r>
      <w:r w:rsidR="00567135">
        <w:t xml:space="preserve">oraz lwóweckim </w:t>
      </w:r>
      <w:r w:rsidR="00BD1272" w:rsidRPr="00567135">
        <w:t>i milickim (</w:t>
      </w:r>
      <w:r w:rsidR="00567135">
        <w:t>p</w:t>
      </w:r>
      <w:r w:rsidR="00BD1272" w:rsidRPr="00567135">
        <w:t xml:space="preserve">o </w:t>
      </w:r>
      <w:r w:rsidR="00567135">
        <w:t>0</w:t>
      </w:r>
      <w:r w:rsidR="00BD1272" w:rsidRPr="00567135">
        <w:t>,</w:t>
      </w:r>
      <w:r w:rsidR="00567135">
        <w:t>9</w:t>
      </w:r>
      <w:r w:rsidR="00BD1272" w:rsidRPr="00567135">
        <w:t xml:space="preserve"> </w:t>
      </w:r>
      <w:proofErr w:type="spellStart"/>
      <w:r w:rsidR="00BD1272" w:rsidRPr="00567135">
        <w:t>p.proc</w:t>
      </w:r>
      <w:proofErr w:type="spellEnd"/>
      <w:r w:rsidR="00BD1272" w:rsidRPr="00567135">
        <w:t xml:space="preserve">.). Nieco mniejsze natężenie bezrobocia w skali roku odnotowano jedynie w powiecie </w:t>
      </w:r>
      <w:r w:rsidR="00567135" w:rsidRPr="00567135">
        <w:t xml:space="preserve">świdnickim </w:t>
      </w:r>
      <w:r w:rsidR="00BD1272" w:rsidRPr="00567135">
        <w:t xml:space="preserve">(o 0,1 </w:t>
      </w:r>
      <w:proofErr w:type="spellStart"/>
      <w:r w:rsidR="00BD1272" w:rsidRPr="00567135">
        <w:t>p.proc</w:t>
      </w:r>
      <w:proofErr w:type="spellEnd"/>
      <w:r w:rsidR="00BD1272" w:rsidRPr="00567135">
        <w:t xml:space="preserve">.), natomiast w 4 powiatach (głogowskim, </w:t>
      </w:r>
      <w:r w:rsidR="00567135">
        <w:t xml:space="preserve">kłodzkim, lubińskim, </w:t>
      </w:r>
      <w:r w:rsidR="00BD1272" w:rsidRPr="00567135">
        <w:t>polkowickim</w:t>
      </w:r>
      <w:r w:rsidR="00567135">
        <w:t>)</w:t>
      </w:r>
      <w:r w:rsidR="00BD1272" w:rsidRPr="00567135">
        <w:t xml:space="preserve"> stopa bezrobocia w ciągu roku nie zmieniła się.</w:t>
      </w:r>
    </w:p>
    <w:p w14:paraId="4865A2C8" w14:textId="3EBF39D9" w:rsidR="00BB734B" w:rsidRDefault="00F940D6" w:rsidP="00F940D6">
      <w:pPr>
        <w:pStyle w:val="Tytuwykresu"/>
        <w:spacing w:before="360" w:line="240" w:lineRule="auto"/>
        <w:rPr>
          <w:b w:val="0"/>
          <w:shd w:val="clear" w:color="auto" w:fill="FFFFFF"/>
        </w:rPr>
      </w:pPr>
      <w:r>
        <w:rPr>
          <w:noProof/>
        </w:rPr>
        <w:drawing>
          <wp:anchor distT="0" distB="0" distL="114300" distR="114300" simplePos="0" relativeHeight="252269568" behindDoc="0" locked="0" layoutInCell="1" allowOverlap="1" wp14:anchorId="57825A1D" wp14:editId="54BA4825">
            <wp:simplePos x="0" y="0"/>
            <wp:positionH relativeFrom="margin">
              <wp:align>right</wp:align>
            </wp:positionH>
            <wp:positionV relativeFrom="paragraph">
              <wp:posOffset>375560</wp:posOffset>
            </wp:positionV>
            <wp:extent cx="6650990" cy="2821940"/>
            <wp:effectExtent l="0" t="0" r="0" b="0"/>
            <wp:wrapTopAndBottom/>
            <wp:docPr id="28" name="Obraz 28" descr="Na wykresie liniowym zaprezentowano stopę bezrobocia rejestrowanego dla poszczególnych miesięcy w latach 2023-2026 dla Polski i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Na wykresie liniowym zaprezentowano stopę bezrobocia rejestrowanego dla poszczególnych miesięcy w latach 2023-2026 dla Polski i województwa dolnośląskiego. Ostatni zaprezentowany okres to wrzesień 2026 roku. &#10;Dane do wykresu dostępne w załączonym pliku Excel.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50990" cy="2822316"/>
                    </a:xfrm>
                    <a:prstGeom prst="rect">
                      <a:avLst/>
                    </a:prstGeom>
                  </pic:spPr>
                </pic:pic>
              </a:graphicData>
            </a:graphic>
          </wp:anchor>
        </w:drawing>
      </w:r>
      <w:r w:rsidR="00227530" w:rsidRPr="00AD76A2">
        <w:t xml:space="preserve">Wykres </w:t>
      </w:r>
      <w:r w:rsidR="00227530">
        <w:t>2</w:t>
      </w:r>
      <w:r w:rsidR="00227530" w:rsidRPr="00AD76A2">
        <w:t>.</w:t>
      </w:r>
      <w:r w:rsidR="00227530" w:rsidRPr="00AD76A2">
        <w:rPr>
          <w:shd w:val="clear" w:color="auto" w:fill="FFFFFF"/>
        </w:rPr>
        <w:t xml:space="preserve"> </w:t>
      </w:r>
      <w:r w:rsidR="00227530">
        <w:rPr>
          <w:shd w:val="clear" w:color="auto" w:fill="FFFFFF"/>
        </w:rPr>
        <w:t xml:space="preserve">Stopa bezrobocia rejestrowanego </w:t>
      </w:r>
      <w:r w:rsidR="00227530" w:rsidRPr="00E45D42">
        <w:rPr>
          <w:b w:val="0"/>
          <w:shd w:val="clear" w:color="auto" w:fill="FFFFFF"/>
        </w:rPr>
        <w:t xml:space="preserve">(stan w końcu </w:t>
      </w:r>
      <w:r w:rsidR="006C4431" w:rsidRPr="00E45D42">
        <w:rPr>
          <w:b w:val="0"/>
          <w:shd w:val="clear" w:color="auto" w:fill="FFFFFF"/>
        </w:rPr>
        <w:t>miesiąca</w:t>
      </w:r>
      <w:r w:rsidR="00227530" w:rsidRPr="00E45D42">
        <w:rPr>
          <w:b w:val="0"/>
          <w:shd w:val="clear" w:color="auto" w:fill="FFFFFF"/>
        </w:rPr>
        <w:t>)</w:t>
      </w:r>
      <w:r w:rsidR="00BD1272" w:rsidRPr="00BD1272">
        <w:rPr>
          <w:noProof/>
        </w:rPr>
        <w:t xml:space="preserve"> </w:t>
      </w:r>
    </w:p>
    <w:p w14:paraId="6AF52B62" w14:textId="17EEF6AA" w:rsidR="00FB5059" w:rsidRDefault="00BF76E9" w:rsidP="00BD1272">
      <w:pPr>
        <w:pStyle w:val="Akapitzwyky"/>
        <w:spacing w:before="240" w:after="120" w:line="288" w:lineRule="auto"/>
        <w:jc w:val="left"/>
      </w:pPr>
      <w:r>
        <w:t>We wrześniu</w:t>
      </w:r>
      <w:r w:rsidR="009522A6">
        <w:t xml:space="preserve"> br. </w:t>
      </w:r>
      <w:r w:rsidR="00FB5059" w:rsidRPr="00310029">
        <w:rPr>
          <w:b/>
        </w:rPr>
        <w:t>w urzędach pracy zarejestrowano</w:t>
      </w:r>
      <w:r w:rsidR="00FB5059">
        <w:t xml:space="preserve"> </w:t>
      </w:r>
      <w:r w:rsidR="000A64E2">
        <w:t>8</w:t>
      </w:r>
      <w:r w:rsidR="00FB5059">
        <w:t>,</w:t>
      </w:r>
      <w:r w:rsidR="00655B16">
        <w:t>1</w:t>
      </w:r>
      <w:r w:rsidR="00FB5059">
        <w:t xml:space="preserve"> tys. nowych bezrobotnych, tj. o </w:t>
      </w:r>
      <w:r w:rsidR="00655B16">
        <w:t>8</w:t>
      </w:r>
      <w:r w:rsidR="00FB5059">
        <w:t>,</w:t>
      </w:r>
      <w:r w:rsidR="00655B16">
        <w:t>1</w:t>
      </w:r>
      <w:r w:rsidR="00FB5059">
        <w:t xml:space="preserve">% </w:t>
      </w:r>
      <w:r w:rsidR="00655B16">
        <w:t>mni</w:t>
      </w:r>
      <w:r w:rsidR="00FB5059">
        <w:t xml:space="preserve">ej </w:t>
      </w:r>
      <w:r w:rsidR="009522A6">
        <w:t xml:space="preserve">niż </w:t>
      </w:r>
      <w:r>
        <w:t>we wrześniu</w:t>
      </w:r>
      <w:r w:rsidR="009522A6">
        <w:t xml:space="preserve"> 20</w:t>
      </w:r>
      <w:r w:rsidR="00764CF3">
        <w:t>2</w:t>
      </w:r>
      <w:r w:rsidR="003A06E8">
        <w:t>5</w:t>
      </w:r>
      <w:r w:rsidR="009522A6">
        <w:t xml:space="preserve"> r.</w:t>
      </w:r>
      <w:r w:rsidR="00655B16">
        <w:t>, natomiast</w:t>
      </w:r>
      <w:r w:rsidR="00B51874" w:rsidRPr="00080207">
        <w:rPr>
          <w:spacing w:val="2"/>
        </w:rPr>
        <w:t xml:space="preserve"> </w:t>
      </w:r>
      <w:r w:rsidR="00FB5059" w:rsidRPr="00080207">
        <w:rPr>
          <w:spacing w:val="2"/>
        </w:rPr>
        <w:t xml:space="preserve">o </w:t>
      </w:r>
      <w:r w:rsidR="00F074F0">
        <w:rPr>
          <w:spacing w:val="2"/>
        </w:rPr>
        <w:t>23</w:t>
      </w:r>
      <w:r w:rsidR="00FB5059" w:rsidRPr="00080207">
        <w:rPr>
          <w:spacing w:val="2"/>
        </w:rPr>
        <w:t>,</w:t>
      </w:r>
      <w:r w:rsidR="00655B16">
        <w:rPr>
          <w:spacing w:val="2"/>
        </w:rPr>
        <w:t>1</w:t>
      </w:r>
      <w:r w:rsidR="00FB5059" w:rsidRPr="00080207">
        <w:rPr>
          <w:spacing w:val="2"/>
        </w:rPr>
        <w:t xml:space="preserve">% </w:t>
      </w:r>
      <w:r w:rsidR="00B51874" w:rsidRPr="00080207">
        <w:rPr>
          <w:spacing w:val="2"/>
        </w:rPr>
        <w:t>więc</w:t>
      </w:r>
      <w:r w:rsidR="00377E05" w:rsidRPr="00080207">
        <w:rPr>
          <w:spacing w:val="2"/>
        </w:rPr>
        <w:t>e</w:t>
      </w:r>
      <w:r w:rsidR="00FB5059" w:rsidRPr="00080207">
        <w:rPr>
          <w:spacing w:val="2"/>
        </w:rPr>
        <w:t xml:space="preserve">j niż przed miesiącem. Osoby rejestrujące się po raz kolejny stanowiły </w:t>
      </w:r>
      <w:r w:rsidR="00F074F0">
        <w:rPr>
          <w:spacing w:val="2"/>
        </w:rPr>
        <w:t>6</w:t>
      </w:r>
      <w:r w:rsidR="00655B16">
        <w:rPr>
          <w:spacing w:val="2"/>
        </w:rPr>
        <w:t>6</w:t>
      </w:r>
      <w:r w:rsidR="00FB5059" w:rsidRPr="00080207">
        <w:rPr>
          <w:spacing w:val="2"/>
        </w:rPr>
        <w:t>,</w:t>
      </w:r>
      <w:r w:rsidR="00655B16">
        <w:rPr>
          <w:spacing w:val="2"/>
        </w:rPr>
        <w:t>9</w:t>
      </w:r>
      <w:r w:rsidR="00FB5059" w:rsidRPr="00080207">
        <w:rPr>
          <w:spacing w:val="2"/>
        </w:rPr>
        <w:t>% nowo zarejestrowanych</w:t>
      </w:r>
      <w:r w:rsidR="00531429" w:rsidRPr="00080207">
        <w:rPr>
          <w:spacing w:val="2"/>
        </w:rPr>
        <w:t xml:space="preserve"> </w:t>
      </w:r>
      <w:r w:rsidR="00FB5059" w:rsidRPr="0059616E">
        <w:rPr>
          <w:spacing w:val="-3"/>
        </w:rPr>
        <w:t>(</w:t>
      </w:r>
      <w:r w:rsidRPr="0059616E">
        <w:rPr>
          <w:spacing w:val="-3"/>
        </w:rPr>
        <w:t>we wrześniu</w:t>
      </w:r>
      <w:r w:rsidR="00D2252C" w:rsidRPr="0059616E">
        <w:rPr>
          <w:spacing w:val="-3"/>
        </w:rPr>
        <w:t xml:space="preserve"> 20</w:t>
      </w:r>
      <w:r w:rsidR="00764CF3" w:rsidRPr="0059616E">
        <w:rPr>
          <w:spacing w:val="-3"/>
        </w:rPr>
        <w:t>2</w:t>
      </w:r>
      <w:r w:rsidR="003A06E8">
        <w:rPr>
          <w:spacing w:val="-3"/>
        </w:rPr>
        <w:t>5</w:t>
      </w:r>
      <w:r w:rsidR="00D2252C" w:rsidRPr="0059616E">
        <w:rPr>
          <w:spacing w:val="-3"/>
        </w:rPr>
        <w:t xml:space="preserve"> r. </w:t>
      </w:r>
      <w:r w:rsidR="00CD0B45" w:rsidRPr="0059616E">
        <w:rPr>
          <w:spacing w:val="-3"/>
        </w:rPr>
        <w:t xml:space="preserve">– </w:t>
      </w:r>
      <w:r w:rsidR="00655B16">
        <w:rPr>
          <w:spacing w:val="-3"/>
        </w:rPr>
        <w:t>6</w:t>
      </w:r>
      <w:r w:rsidR="003A33E0" w:rsidRPr="0059616E">
        <w:rPr>
          <w:spacing w:val="-3"/>
        </w:rPr>
        <w:t>7</w:t>
      </w:r>
      <w:r w:rsidR="00FB5059" w:rsidRPr="0059616E">
        <w:rPr>
          <w:spacing w:val="-3"/>
        </w:rPr>
        <w:t>,</w:t>
      </w:r>
      <w:r w:rsidR="00655B16">
        <w:rPr>
          <w:spacing w:val="-3"/>
        </w:rPr>
        <w:t>0</w:t>
      </w:r>
      <w:r w:rsidR="00FB5059" w:rsidRPr="0059616E">
        <w:rPr>
          <w:spacing w:val="-3"/>
        </w:rPr>
        <w:t>%). Udział osób rejestrujących się po raz pierwszy z</w:t>
      </w:r>
      <w:r w:rsidR="001335CC">
        <w:rPr>
          <w:spacing w:val="-3"/>
        </w:rPr>
        <w:t>więk</w:t>
      </w:r>
      <w:r w:rsidR="00FB5059" w:rsidRPr="0059616E">
        <w:rPr>
          <w:spacing w:val="-3"/>
        </w:rPr>
        <w:t xml:space="preserve">szył się w skali roku o </w:t>
      </w:r>
      <w:r w:rsidR="00655B16">
        <w:rPr>
          <w:spacing w:val="-3"/>
        </w:rPr>
        <w:t>0</w:t>
      </w:r>
      <w:r w:rsidR="00FB5059" w:rsidRPr="0059616E">
        <w:rPr>
          <w:spacing w:val="-3"/>
        </w:rPr>
        <w:t>,</w:t>
      </w:r>
      <w:r w:rsidR="00F074F0">
        <w:rPr>
          <w:spacing w:val="-3"/>
        </w:rPr>
        <w:t>1</w:t>
      </w:r>
      <w:r w:rsidR="00FB5059" w:rsidRPr="0059616E">
        <w:rPr>
          <w:spacing w:val="-3"/>
        </w:rPr>
        <w:t xml:space="preserve"> </w:t>
      </w:r>
      <w:proofErr w:type="spellStart"/>
      <w:r w:rsidR="00FB5059" w:rsidRPr="0059616E">
        <w:rPr>
          <w:spacing w:val="-3"/>
        </w:rPr>
        <w:t>p.proc</w:t>
      </w:r>
      <w:proofErr w:type="spellEnd"/>
      <w:r w:rsidR="00FB5059" w:rsidRPr="0059616E">
        <w:rPr>
          <w:spacing w:val="-3"/>
        </w:rPr>
        <w:t xml:space="preserve">. (do </w:t>
      </w:r>
      <w:r w:rsidR="00F074F0">
        <w:rPr>
          <w:spacing w:val="-3"/>
        </w:rPr>
        <w:t>33</w:t>
      </w:r>
      <w:r w:rsidR="00FB5059" w:rsidRPr="0059616E">
        <w:rPr>
          <w:spacing w:val="-3"/>
        </w:rPr>
        <w:t>,</w:t>
      </w:r>
      <w:r w:rsidR="00655B16">
        <w:rPr>
          <w:spacing w:val="-3"/>
        </w:rPr>
        <w:t>1</w:t>
      </w:r>
      <w:r w:rsidR="00FB5059" w:rsidRPr="0059616E">
        <w:rPr>
          <w:spacing w:val="-3"/>
        </w:rPr>
        <w:t>%).</w:t>
      </w:r>
      <w:r w:rsidR="00FB5059">
        <w:t xml:space="preserve"> </w:t>
      </w:r>
    </w:p>
    <w:p w14:paraId="5D3C8914" w14:textId="5BAEE714" w:rsidR="00E31D3A" w:rsidRDefault="00FB5059" w:rsidP="00BD1272">
      <w:pPr>
        <w:pStyle w:val="Akapitzwyky"/>
        <w:spacing w:before="120" w:after="120" w:line="288" w:lineRule="auto"/>
        <w:jc w:val="left"/>
        <w:rPr>
          <w:spacing w:val="-2"/>
        </w:rPr>
      </w:pPr>
      <w:r w:rsidRPr="009F694E">
        <w:rPr>
          <w:spacing w:val="-4"/>
        </w:rPr>
        <w:lastRenderedPageBreak/>
        <w:t xml:space="preserve">Jednocześnie </w:t>
      </w:r>
      <w:r w:rsidR="00BF76E9" w:rsidRPr="009F694E">
        <w:rPr>
          <w:spacing w:val="-4"/>
        </w:rPr>
        <w:t>we wrześniu</w:t>
      </w:r>
      <w:r w:rsidR="009522A6" w:rsidRPr="009F694E">
        <w:rPr>
          <w:spacing w:val="-4"/>
        </w:rPr>
        <w:t xml:space="preserve"> br. </w:t>
      </w:r>
      <w:r w:rsidRPr="009F694E">
        <w:rPr>
          <w:b/>
          <w:spacing w:val="-4"/>
        </w:rPr>
        <w:t>z ewidencji bezrobotnych wyrejestrowano</w:t>
      </w:r>
      <w:r w:rsidRPr="009F694E">
        <w:rPr>
          <w:spacing w:val="-4"/>
        </w:rPr>
        <w:t xml:space="preserve"> </w:t>
      </w:r>
      <w:r w:rsidR="000A64E2">
        <w:rPr>
          <w:spacing w:val="-4"/>
        </w:rPr>
        <w:t>8</w:t>
      </w:r>
      <w:r w:rsidRPr="009F694E">
        <w:rPr>
          <w:spacing w:val="-4"/>
        </w:rPr>
        <w:t>,</w:t>
      </w:r>
      <w:r w:rsidR="005F1ECF">
        <w:rPr>
          <w:spacing w:val="-4"/>
        </w:rPr>
        <w:t>4</w:t>
      </w:r>
      <w:r w:rsidRPr="009F694E">
        <w:rPr>
          <w:spacing w:val="-4"/>
        </w:rPr>
        <w:t xml:space="preserve"> tys. osób, tj. </w:t>
      </w:r>
      <w:r w:rsidR="00E31D3A">
        <w:rPr>
          <w:spacing w:val="-4"/>
        </w:rPr>
        <w:t>więc</w:t>
      </w:r>
      <w:r w:rsidRPr="009F694E">
        <w:rPr>
          <w:spacing w:val="-4"/>
        </w:rPr>
        <w:t xml:space="preserve">ej o </w:t>
      </w:r>
      <w:r w:rsidR="005F1ECF">
        <w:rPr>
          <w:spacing w:val="-4"/>
        </w:rPr>
        <w:t>1</w:t>
      </w:r>
      <w:r w:rsidRPr="009F694E">
        <w:rPr>
          <w:spacing w:val="-4"/>
        </w:rPr>
        <w:t>,</w:t>
      </w:r>
      <w:r w:rsidR="005F1ECF">
        <w:rPr>
          <w:spacing w:val="-4"/>
        </w:rPr>
        <w:t>6</w:t>
      </w:r>
      <w:r w:rsidRPr="009F694E">
        <w:rPr>
          <w:spacing w:val="-4"/>
        </w:rPr>
        <w:t xml:space="preserve">% </w:t>
      </w:r>
      <w:r w:rsidR="009522A6" w:rsidRPr="009F694E">
        <w:rPr>
          <w:spacing w:val="-4"/>
        </w:rPr>
        <w:t xml:space="preserve">niż </w:t>
      </w:r>
      <w:r w:rsidR="00BF76E9" w:rsidRPr="009F694E">
        <w:rPr>
          <w:spacing w:val="-4"/>
        </w:rPr>
        <w:t>we wrześniu</w:t>
      </w:r>
      <w:r w:rsidR="009522A6" w:rsidRPr="009F694E">
        <w:rPr>
          <w:spacing w:val="-4"/>
        </w:rPr>
        <w:t xml:space="preserve"> 20</w:t>
      </w:r>
      <w:r w:rsidR="00764CF3">
        <w:rPr>
          <w:spacing w:val="-4"/>
        </w:rPr>
        <w:t>2</w:t>
      </w:r>
      <w:r w:rsidR="003A06E8">
        <w:rPr>
          <w:spacing w:val="-4"/>
        </w:rPr>
        <w:t>5</w:t>
      </w:r>
      <w:r w:rsidR="009522A6" w:rsidRPr="009F694E">
        <w:rPr>
          <w:spacing w:val="-4"/>
        </w:rPr>
        <w:t xml:space="preserve"> r.</w:t>
      </w:r>
      <w:r w:rsidR="00BC57D6">
        <w:rPr>
          <w:spacing w:val="-4"/>
        </w:rPr>
        <w:t>,</w:t>
      </w:r>
      <w:r w:rsidR="009522A6">
        <w:rPr>
          <w:spacing w:val="-2"/>
        </w:rPr>
        <w:t xml:space="preserve"> </w:t>
      </w:r>
      <w:r w:rsidR="00E31D3A">
        <w:t>oraz</w:t>
      </w:r>
      <w:r w:rsidR="009F694E" w:rsidRPr="00BC57D6">
        <w:t xml:space="preserve"> więcej</w:t>
      </w:r>
      <w:r w:rsidRPr="00BC57D6">
        <w:t xml:space="preserve"> o </w:t>
      </w:r>
      <w:r w:rsidR="005F1ECF">
        <w:t>2</w:t>
      </w:r>
      <w:r w:rsidR="00E31D3A">
        <w:t>5</w:t>
      </w:r>
      <w:r w:rsidRPr="00BC57D6">
        <w:t>,</w:t>
      </w:r>
      <w:r w:rsidR="005F1ECF">
        <w:t>3</w:t>
      </w:r>
      <w:r w:rsidRPr="00BC57D6">
        <w:t xml:space="preserve">% niż miesiąc wcześniej. Z tytułu podjęcia pracy (głównej przyczyny wyrejestrowania) z rejestru bezrobotnych wyłączono </w:t>
      </w:r>
      <w:r w:rsidR="00E31D3A">
        <w:t>5</w:t>
      </w:r>
      <w:r w:rsidRPr="00BC57D6">
        <w:t>,</w:t>
      </w:r>
      <w:r w:rsidR="005F1ECF">
        <w:t>5</w:t>
      </w:r>
      <w:r w:rsidRPr="00BC57D6">
        <w:t xml:space="preserve"> tys. osób (przed rokiem</w:t>
      </w:r>
      <w:r w:rsidR="000A64E2">
        <w:t xml:space="preserve"> </w:t>
      </w:r>
      <w:r w:rsidR="005F1ECF">
        <w:t>5</w:t>
      </w:r>
      <w:r w:rsidRPr="00BC57D6">
        <w:t>,</w:t>
      </w:r>
      <w:r w:rsidR="005F1ECF">
        <w:t>7</w:t>
      </w:r>
      <w:r w:rsidRPr="00BC57D6">
        <w:t xml:space="preserve"> tys.</w:t>
      </w:r>
      <w:r w:rsidR="00F236C0">
        <w:t xml:space="preserve"> </w:t>
      </w:r>
      <w:r w:rsidR="00F236C0" w:rsidRPr="00BC57D6">
        <w:t>osób</w:t>
      </w:r>
      <w:r w:rsidRPr="00BC57D6">
        <w:t>). Udział tej kategorii osób w ogólnej liczbie wyrejestrowanych z</w:t>
      </w:r>
      <w:r w:rsidR="005F1ECF">
        <w:t>mniej</w:t>
      </w:r>
      <w:r w:rsidRPr="00BC57D6">
        <w:t>szył się</w:t>
      </w:r>
      <w:r w:rsidR="009C74E0" w:rsidRPr="00BC57D6">
        <w:t xml:space="preserve"> </w:t>
      </w:r>
      <w:r w:rsidRPr="00BC57D6">
        <w:t xml:space="preserve">w ujęciu rocznym o </w:t>
      </w:r>
      <w:r w:rsidR="005F1ECF">
        <w:t>2</w:t>
      </w:r>
      <w:r w:rsidRPr="00BC57D6">
        <w:t>,</w:t>
      </w:r>
      <w:r w:rsidR="005F1ECF">
        <w:t>7</w:t>
      </w:r>
      <w:r w:rsidRPr="00BC57D6">
        <w:t xml:space="preserve"> </w:t>
      </w:r>
      <w:proofErr w:type="spellStart"/>
      <w:r w:rsidRPr="00BC57D6">
        <w:t>p.proc</w:t>
      </w:r>
      <w:proofErr w:type="spellEnd"/>
      <w:r w:rsidRPr="00BC57D6">
        <w:t xml:space="preserve">. (do </w:t>
      </w:r>
      <w:r w:rsidR="00F236C0">
        <w:t>6</w:t>
      </w:r>
      <w:r w:rsidR="005F1ECF">
        <w:t>6</w:t>
      </w:r>
      <w:r w:rsidRPr="00BC57D6">
        <w:t>,</w:t>
      </w:r>
      <w:r w:rsidR="005F1ECF">
        <w:t>1</w:t>
      </w:r>
      <w:r w:rsidRPr="00BC57D6">
        <w:t>%).</w:t>
      </w:r>
      <w:r w:rsidR="00BB734B">
        <w:t xml:space="preserve"> </w:t>
      </w:r>
      <w:r w:rsidR="000A64E2" w:rsidRPr="001B1FCC">
        <w:t>Z</w:t>
      </w:r>
      <w:r w:rsidR="005F1ECF">
        <w:t>mniejs</w:t>
      </w:r>
      <w:r w:rsidR="000A64E2" w:rsidRPr="001B1FCC">
        <w:t>zył się</w:t>
      </w:r>
      <w:r w:rsidR="000A64E2" w:rsidRPr="000A64E2">
        <w:t xml:space="preserve"> </w:t>
      </w:r>
      <w:r w:rsidR="000A64E2" w:rsidRPr="00BC57D6">
        <w:t xml:space="preserve">również odsetek osób, które utraciły status </w:t>
      </w:r>
      <w:r w:rsidR="000A64E2" w:rsidRPr="008B6284">
        <w:rPr>
          <w:spacing w:val="-2"/>
        </w:rPr>
        <w:t>bezrobotnego</w:t>
      </w:r>
      <w:r w:rsidR="00F236C0" w:rsidRPr="008B6284">
        <w:rPr>
          <w:spacing w:val="-2"/>
        </w:rPr>
        <w:t xml:space="preserve"> </w:t>
      </w:r>
      <w:r w:rsidR="00E31D3A" w:rsidRPr="008B6284">
        <w:rPr>
          <w:spacing w:val="-3"/>
        </w:rPr>
        <w:t>z powodu</w:t>
      </w:r>
      <w:r w:rsidR="00E31D3A">
        <w:rPr>
          <w:spacing w:val="-3"/>
        </w:rPr>
        <w:t xml:space="preserve"> </w:t>
      </w:r>
      <w:r w:rsidR="00E31D3A">
        <w:t>odmowy</w:t>
      </w:r>
      <w:r w:rsidR="00E31D3A" w:rsidRPr="001B1FCC">
        <w:t xml:space="preserve"> bez uzasadnionej przyczyny przyjęcia propozycji odpowiedniej pracy lub innej formy pomocy</w:t>
      </w:r>
      <w:r w:rsidR="00E31D3A">
        <w:t xml:space="preserve"> </w:t>
      </w:r>
      <w:r w:rsidR="00E31D3A" w:rsidRPr="001B1FCC">
        <w:t xml:space="preserve">(o </w:t>
      </w:r>
      <w:r w:rsidR="00E31D3A">
        <w:t>1</w:t>
      </w:r>
      <w:r w:rsidR="00E31D3A" w:rsidRPr="001B1FCC">
        <w:t>,</w:t>
      </w:r>
      <w:r w:rsidR="00E31D3A">
        <w:t>5</w:t>
      </w:r>
      <w:r w:rsidR="00E31D3A" w:rsidRPr="001B1FCC">
        <w:t xml:space="preserve"> </w:t>
      </w:r>
      <w:proofErr w:type="spellStart"/>
      <w:r w:rsidR="00E31D3A" w:rsidRPr="001B1FCC">
        <w:t>p.proc</w:t>
      </w:r>
      <w:proofErr w:type="spellEnd"/>
      <w:r w:rsidR="00E31D3A" w:rsidRPr="001B1FCC">
        <w:t xml:space="preserve">. do </w:t>
      </w:r>
      <w:r w:rsidR="00E31D3A">
        <w:t>2</w:t>
      </w:r>
      <w:r w:rsidR="00E31D3A" w:rsidRPr="001B1FCC">
        <w:t>,</w:t>
      </w:r>
      <w:r w:rsidR="00E31D3A">
        <w:t>5</w:t>
      </w:r>
      <w:r w:rsidR="00E31D3A" w:rsidRPr="001B1FCC">
        <w:t>%)</w:t>
      </w:r>
      <w:r w:rsidR="00E31D3A">
        <w:t xml:space="preserve">. </w:t>
      </w:r>
      <w:r w:rsidR="00E31D3A" w:rsidRPr="008B6284">
        <w:rPr>
          <w:spacing w:val="-2"/>
        </w:rPr>
        <w:t>Zmniejszył się natomiast</w:t>
      </w:r>
      <w:r w:rsidR="00E31D3A" w:rsidRPr="001B1FCC">
        <w:t xml:space="preserve"> </w:t>
      </w:r>
      <w:r w:rsidR="00E31D3A" w:rsidRPr="008B6284">
        <w:rPr>
          <w:spacing w:val="-3"/>
        </w:rPr>
        <w:t>odsetek osób wyłączonych z ewidencji bezrobotnych</w:t>
      </w:r>
      <w:r w:rsidR="00E31D3A">
        <w:rPr>
          <w:spacing w:val="-3"/>
        </w:rPr>
        <w:t xml:space="preserve"> </w:t>
      </w:r>
      <w:r w:rsidR="005F1ECF">
        <w:t>z powodu</w:t>
      </w:r>
      <w:r w:rsidR="00E31D3A" w:rsidRPr="001B1FCC">
        <w:t xml:space="preserve"> </w:t>
      </w:r>
      <w:r w:rsidR="005F1ECF" w:rsidRPr="008B6284">
        <w:rPr>
          <w:spacing w:val="-3"/>
        </w:rPr>
        <w:t xml:space="preserve">rozpoczęcia szkolenia lub stażu u pracodawców (o </w:t>
      </w:r>
      <w:r w:rsidR="005F1ECF">
        <w:rPr>
          <w:spacing w:val="-3"/>
        </w:rPr>
        <w:t>1</w:t>
      </w:r>
      <w:r w:rsidR="005F1ECF" w:rsidRPr="008B6284">
        <w:rPr>
          <w:spacing w:val="-3"/>
        </w:rPr>
        <w:t>,</w:t>
      </w:r>
      <w:r w:rsidR="005F1ECF">
        <w:rPr>
          <w:spacing w:val="-3"/>
        </w:rPr>
        <w:t>6</w:t>
      </w:r>
      <w:r w:rsidR="005F1ECF" w:rsidRPr="008B6284">
        <w:rPr>
          <w:spacing w:val="-3"/>
        </w:rPr>
        <w:t xml:space="preserve"> </w:t>
      </w:r>
      <w:proofErr w:type="spellStart"/>
      <w:r w:rsidR="005F1ECF" w:rsidRPr="008B6284">
        <w:rPr>
          <w:spacing w:val="-3"/>
        </w:rPr>
        <w:t>p.proc</w:t>
      </w:r>
      <w:proofErr w:type="spellEnd"/>
      <w:r w:rsidR="005F1ECF" w:rsidRPr="001B1FCC">
        <w:t xml:space="preserve">. do </w:t>
      </w:r>
      <w:r w:rsidR="005F1ECF">
        <w:t>3</w:t>
      </w:r>
      <w:r w:rsidR="005F1ECF" w:rsidRPr="001B1FCC">
        <w:t>,</w:t>
      </w:r>
      <w:r w:rsidR="005F1ECF">
        <w:t>7</w:t>
      </w:r>
      <w:r w:rsidR="005F1ECF" w:rsidRPr="001B1FCC">
        <w:t>%)</w:t>
      </w:r>
      <w:r w:rsidR="005F1ECF">
        <w:t xml:space="preserve">, </w:t>
      </w:r>
      <w:r w:rsidR="005F1ECF" w:rsidRPr="008B6284">
        <w:rPr>
          <w:spacing w:val="-2"/>
        </w:rPr>
        <w:t>dobrowoln</w:t>
      </w:r>
      <w:r w:rsidR="005F1ECF">
        <w:rPr>
          <w:spacing w:val="-2"/>
        </w:rPr>
        <w:t>ej</w:t>
      </w:r>
      <w:r w:rsidR="005F1ECF" w:rsidRPr="008B6284">
        <w:rPr>
          <w:spacing w:val="-2"/>
        </w:rPr>
        <w:t xml:space="preserve"> rezygnacj</w:t>
      </w:r>
      <w:r w:rsidR="005F1ECF">
        <w:rPr>
          <w:spacing w:val="-2"/>
        </w:rPr>
        <w:t>i</w:t>
      </w:r>
      <w:r w:rsidR="005F1ECF" w:rsidRPr="008B6284">
        <w:rPr>
          <w:spacing w:val="-2"/>
        </w:rPr>
        <w:t xml:space="preserve"> ze statusu bezrobotnego (o 0,</w:t>
      </w:r>
      <w:r w:rsidR="005F1ECF">
        <w:rPr>
          <w:spacing w:val="-2"/>
        </w:rPr>
        <w:t>6</w:t>
      </w:r>
      <w:r w:rsidR="005F1ECF" w:rsidRPr="008B6284">
        <w:rPr>
          <w:spacing w:val="-2"/>
        </w:rPr>
        <w:t xml:space="preserve"> </w:t>
      </w:r>
      <w:proofErr w:type="spellStart"/>
      <w:r w:rsidR="005F1ECF" w:rsidRPr="008B6284">
        <w:rPr>
          <w:spacing w:val="-2"/>
        </w:rPr>
        <w:t>p.proc</w:t>
      </w:r>
      <w:proofErr w:type="spellEnd"/>
      <w:r w:rsidR="005F1ECF" w:rsidRPr="008B6284">
        <w:rPr>
          <w:spacing w:val="-2"/>
        </w:rPr>
        <w:t xml:space="preserve">. do </w:t>
      </w:r>
      <w:r w:rsidR="005F1ECF">
        <w:rPr>
          <w:spacing w:val="-2"/>
        </w:rPr>
        <w:t>5</w:t>
      </w:r>
      <w:r w:rsidR="005F1ECF" w:rsidRPr="008B6284">
        <w:rPr>
          <w:spacing w:val="-2"/>
        </w:rPr>
        <w:t>,</w:t>
      </w:r>
      <w:r w:rsidR="005F1ECF">
        <w:rPr>
          <w:spacing w:val="-2"/>
        </w:rPr>
        <w:t>4</w:t>
      </w:r>
      <w:r w:rsidR="005F1ECF" w:rsidRPr="008B6284">
        <w:rPr>
          <w:spacing w:val="-2"/>
        </w:rPr>
        <w:t xml:space="preserve">%) </w:t>
      </w:r>
      <w:r w:rsidR="005F1ECF">
        <w:t xml:space="preserve">oraz osiągnięcia wieku </w:t>
      </w:r>
      <w:r w:rsidR="005F1ECF" w:rsidRPr="001B1FCC">
        <w:t>emerytalnego (</w:t>
      </w:r>
      <w:r w:rsidR="005F1ECF">
        <w:t xml:space="preserve">o 0,1 </w:t>
      </w:r>
      <w:proofErr w:type="spellStart"/>
      <w:r w:rsidR="005F1ECF">
        <w:t>p.proc</w:t>
      </w:r>
      <w:proofErr w:type="spellEnd"/>
      <w:r w:rsidR="005F1ECF">
        <w:t xml:space="preserve">. do 1,4%). </w:t>
      </w:r>
      <w:r w:rsidR="008120ED">
        <w:t xml:space="preserve">Znaczący odsetek stanowili bezrobotni wyrejestrowani w </w:t>
      </w:r>
      <w:r w:rsidR="00E31D3A" w:rsidRPr="001B1FCC">
        <w:t>wyniku</w:t>
      </w:r>
      <w:r w:rsidR="00E31D3A">
        <w:t xml:space="preserve"> </w:t>
      </w:r>
      <w:r w:rsidR="00E31D3A" w:rsidRPr="001B1FCC">
        <w:t>nie</w:t>
      </w:r>
      <w:r w:rsidR="008120ED">
        <w:t xml:space="preserve">utrzymywania kontaktu z </w:t>
      </w:r>
      <w:r w:rsidR="008120ED" w:rsidRPr="008120ED">
        <w:t>powiatowy</w:t>
      </w:r>
      <w:r w:rsidR="008120ED">
        <w:t>m</w:t>
      </w:r>
      <w:r w:rsidR="008120ED" w:rsidRPr="008120ED">
        <w:t xml:space="preserve"> urz</w:t>
      </w:r>
      <w:r w:rsidR="008120ED">
        <w:t>ę</w:t>
      </w:r>
      <w:r w:rsidR="008120ED" w:rsidRPr="008120ED">
        <w:t>d</w:t>
      </w:r>
      <w:r w:rsidR="008120ED">
        <w:t>em</w:t>
      </w:r>
      <w:r w:rsidR="008120ED" w:rsidRPr="008120ED">
        <w:t xml:space="preserve"> pracy</w:t>
      </w:r>
      <w:r w:rsidR="008120ED">
        <w:t xml:space="preserve"> co najmniej raz na 90 dni</w:t>
      </w:r>
      <w:r w:rsidR="008120ED" w:rsidRPr="008120ED">
        <w:t xml:space="preserve"> </w:t>
      </w:r>
      <w:r w:rsidR="00E31D3A" w:rsidRPr="001B1FCC">
        <w:t>(</w:t>
      </w:r>
      <w:r w:rsidR="008120ED">
        <w:t>11</w:t>
      </w:r>
      <w:r w:rsidR="00E31D3A" w:rsidRPr="001B1FCC">
        <w:t>,</w:t>
      </w:r>
      <w:r w:rsidR="008120ED">
        <w:t>0</w:t>
      </w:r>
      <w:r w:rsidR="00E31D3A" w:rsidRPr="001B1FCC">
        <w:t>%)</w:t>
      </w:r>
      <w:r w:rsidR="008120ED">
        <w:t>.</w:t>
      </w:r>
      <w:r w:rsidR="00E31D3A" w:rsidRPr="001B1FCC">
        <w:t xml:space="preserve"> </w:t>
      </w:r>
    </w:p>
    <w:p w14:paraId="6A7C2C39" w14:textId="3A01F586" w:rsidR="00FB5059" w:rsidRPr="00BB734B" w:rsidRDefault="00FB5059" w:rsidP="00BD1272">
      <w:pPr>
        <w:pStyle w:val="Akapitzwyky"/>
        <w:spacing w:before="120" w:after="120" w:line="288" w:lineRule="auto"/>
        <w:jc w:val="left"/>
        <w:rPr>
          <w:color w:val="000000" w:themeColor="text1"/>
          <w:spacing w:val="-2"/>
        </w:rPr>
      </w:pPr>
      <w:r w:rsidRPr="0059616E">
        <w:rPr>
          <w:spacing w:val="-2"/>
        </w:rPr>
        <w:t xml:space="preserve">Większość bezrobotnych pozostających w ewidencji urzędów pracy to osoby, które wcześniej pracowały zawodowo </w:t>
      </w:r>
      <w:r w:rsidRPr="00BB734B">
        <w:rPr>
          <w:color w:val="000000" w:themeColor="text1"/>
          <w:spacing w:val="-2"/>
        </w:rPr>
        <w:t>–</w:t>
      </w:r>
      <w:r w:rsidR="00823850" w:rsidRPr="00BB734B">
        <w:rPr>
          <w:color w:val="000000" w:themeColor="text1"/>
          <w:spacing w:val="-2"/>
        </w:rPr>
        <w:t xml:space="preserve"> </w:t>
      </w:r>
      <w:r w:rsidR="00B51874" w:rsidRPr="00BB734B">
        <w:rPr>
          <w:color w:val="000000" w:themeColor="text1"/>
          <w:spacing w:val="-2"/>
        </w:rPr>
        <w:t>w</w:t>
      </w:r>
      <w:r w:rsidR="008809A2" w:rsidRPr="00BB734B">
        <w:rPr>
          <w:color w:val="000000" w:themeColor="text1"/>
          <w:spacing w:val="-2"/>
        </w:rPr>
        <w:t xml:space="preserve"> </w:t>
      </w:r>
      <w:r w:rsidR="00AB7E61" w:rsidRPr="00BB734B">
        <w:rPr>
          <w:color w:val="000000" w:themeColor="text1"/>
          <w:spacing w:val="-2"/>
        </w:rPr>
        <w:t>koń</w:t>
      </w:r>
      <w:r w:rsidR="0059616E" w:rsidRPr="00BB734B">
        <w:rPr>
          <w:color w:val="000000" w:themeColor="text1"/>
          <w:spacing w:val="-2"/>
        </w:rPr>
        <w:t>-</w:t>
      </w:r>
      <w:proofErr w:type="spellStart"/>
      <w:r w:rsidR="00AB7E61" w:rsidRPr="00BB734B">
        <w:rPr>
          <w:color w:val="000000" w:themeColor="text1"/>
          <w:spacing w:val="-2"/>
        </w:rPr>
        <w:t>cu</w:t>
      </w:r>
      <w:proofErr w:type="spellEnd"/>
      <w:r w:rsidR="00AB7E61" w:rsidRPr="00BB734B">
        <w:rPr>
          <w:color w:val="000000" w:themeColor="text1"/>
          <w:spacing w:val="-2"/>
        </w:rPr>
        <w:t xml:space="preserve"> września </w:t>
      </w:r>
      <w:r w:rsidR="00D2252C" w:rsidRPr="00BB734B">
        <w:rPr>
          <w:color w:val="000000" w:themeColor="text1"/>
          <w:spacing w:val="-2"/>
        </w:rPr>
        <w:t xml:space="preserve">br. </w:t>
      </w:r>
      <w:r w:rsidRPr="00BB734B">
        <w:rPr>
          <w:color w:val="000000" w:themeColor="text1"/>
          <w:spacing w:val="-2"/>
        </w:rPr>
        <w:t xml:space="preserve">zbiorowość ta liczyła </w:t>
      </w:r>
      <w:r w:rsidR="009631B8">
        <w:rPr>
          <w:color w:val="000000" w:themeColor="text1"/>
          <w:spacing w:val="-2"/>
        </w:rPr>
        <w:t>5</w:t>
      </w:r>
      <w:r w:rsidR="00620C3B">
        <w:rPr>
          <w:color w:val="000000" w:themeColor="text1"/>
          <w:spacing w:val="-2"/>
        </w:rPr>
        <w:t>9</w:t>
      </w:r>
      <w:r w:rsidRPr="00BB734B">
        <w:rPr>
          <w:color w:val="000000" w:themeColor="text1"/>
          <w:spacing w:val="-2"/>
        </w:rPr>
        <w:t>,</w:t>
      </w:r>
      <w:r w:rsidR="00620C3B">
        <w:rPr>
          <w:color w:val="000000" w:themeColor="text1"/>
          <w:spacing w:val="-2"/>
        </w:rPr>
        <w:t>5</w:t>
      </w:r>
      <w:r w:rsidRPr="00BB734B">
        <w:rPr>
          <w:color w:val="000000" w:themeColor="text1"/>
          <w:spacing w:val="-2"/>
        </w:rPr>
        <w:t xml:space="preserve"> tys., tj. 9</w:t>
      </w:r>
      <w:r w:rsidR="009631B8">
        <w:rPr>
          <w:color w:val="000000" w:themeColor="text1"/>
          <w:spacing w:val="-2"/>
        </w:rPr>
        <w:t>0</w:t>
      </w:r>
      <w:r w:rsidRPr="00BB734B">
        <w:rPr>
          <w:color w:val="000000" w:themeColor="text1"/>
          <w:spacing w:val="-2"/>
        </w:rPr>
        <w:t>,</w:t>
      </w:r>
      <w:r w:rsidR="00620C3B">
        <w:rPr>
          <w:color w:val="000000" w:themeColor="text1"/>
          <w:spacing w:val="-2"/>
        </w:rPr>
        <w:t>4</w:t>
      </w:r>
      <w:r w:rsidRPr="00BB734B">
        <w:rPr>
          <w:color w:val="000000" w:themeColor="text1"/>
          <w:spacing w:val="-2"/>
        </w:rPr>
        <w:t xml:space="preserve">% ogółu zarejestrowanych (przed rokiem </w:t>
      </w:r>
      <w:r w:rsidR="00620C3B">
        <w:rPr>
          <w:color w:val="000000" w:themeColor="text1"/>
          <w:spacing w:val="-2"/>
        </w:rPr>
        <w:t>56</w:t>
      </w:r>
      <w:r w:rsidRPr="00BB734B">
        <w:rPr>
          <w:color w:val="000000" w:themeColor="text1"/>
          <w:spacing w:val="-2"/>
        </w:rPr>
        <w:t>,</w:t>
      </w:r>
      <w:r w:rsidR="00620C3B">
        <w:rPr>
          <w:color w:val="000000" w:themeColor="text1"/>
          <w:spacing w:val="-2"/>
        </w:rPr>
        <w:t>8</w:t>
      </w:r>
      <w:r w:rsidRPr="00BB734B">
        <w:rPr>
          <w:color w:val="000000" w:themeColor="text1"/>
          <w:spacing w:val="-2"/>
        </w:rPr>
        <w:t xml:space="preserve"> tys., tj. 9</w:t>
      </w:r>
      <w:r w:rsidR="00620C3B">
        <w:rPr>
          <w:color w:val="000000" w:themeColor="text1"/>
          <w:spacing w:val="-2"/>
        </w:rPr>
        <w:t>0</w:t>
      </w:r>
      <w:r w:rsidRPr="00BB734B">
        <w:rPr>
          <w:color w:val="000000" w:themeColor="text1"/>
          <w:spacing w:val="-2"/>
        </w:rPr>
        <w:t>,</w:t>
      </w:r>
      <w:r w:rsidR="00620C3B">
        <w:rPr>
          <w:color w:val="000000" w:themeColor="text1"/>
          <w:spacing w:val="-2"/>
        </w:rPr>
        <w:t>7</w:t>
      </w:r>
      <w:r w:rsidRPr="00BB734B">
        <w:rPr>
          <w:color w:val="000000" w:themeColor="text1"/>
          <w:spacing w:val="-2"/>
        </w:rPr>
        <w:t>% ogółu).</w:t>
      </w:r>
    </w:p>
    <w:p w14:paraId="38B9784D" w14:textId="016D29B5" w:rsidR="00FB5059" w:rsidRPr="00E149BA" w:rsidRDefault="00FB5059" w:rsidP="00BD1272">
      <w:pPr>
        <w:pStyle w:val="Akapitzwyky"/>
        <w:spacing w:before="120" w:after="120" w:line="288" w:lineRule="auto"/>
        <w:jc w:val="left"/>
      </w:pPr>
      <w:r w:rsidRPr="00BD1272">
        <w:rPr>
          <w:b/>
          <w:bCs/>
          <w:spacing w:val="-2"/>
        </w:rPr>
        <w:t>Bez prawa do zasiłku</w:t>
      </w:r>
      <w:r w:rsidRPr="0059616E">
        <w:rPr>
          <w:spacing w:val="-2"/>
        </w:rPr>
        <w:t xml:space="preserve"> pozostawało </w:t>
      </w:r>
      <w:r w:rsidR="00521016">
        <w:rPr>
          <w:spacing w:val="-2"/>
        </w:rPr>
        <w:t>5</w:t>
      </w:r>
      <w:r w:rsidR="00620C3B">
        <w:rPr>
          <w:spacing w:val="-2"/>
        </w:rPr>
        <w:t>7</w:t>
      </w:r>
      <w:r w:rsidR="00B16B68" w:rsidRPr="0059616E">
        <w:rPr>
          <w:spacing w:val="-2"/>
        </w:rPr>
        <w:t>,</w:t>
      </w:r>
      <w:r w:rsidR="00620C3B">
        <w:rPr>
          <w:spacing w:val="-2"/>
        </w:rPr>
        <w:t>4</w:t>
      </w:r>
      <w:r w:rsidR="00B16B68" w:rsidRPr="0059616E">
        <w:rPr>
          <w:spacing w:val="-2"/>
        </w:rPr>
        <w:t xml:space="preserve"> </w:t>
      </w:r>
      <w:r w:rsidRPr="0059616E">
        <w:rPr>
          <w:spacing w:val="-2"/>
        </w:rPr>
        <w:t xml:space="preserve">tys. bezrobotnych, a ich udział w liczbie bezrobotnych ogółem </w:t>
      </w:r>
      <w:r w:rsidR="00DC7743" w:rsidRPr="0059616E">
        <w:rPr>
          <w:spacing w:val="-2"/>
        </w:rPr>
        <w:t>z</w:t>
      </w:r>
      <w:r w:rsidR="00521016">
        <w:rPr>
          <w:spacing w:val="-2"/>
        </w:rPr>
        <w:t>więk</w:t>
      </w:r>
      <w:r w:rsidR="00DC7743" w:rsidRPr="0059616E">
        <w:rPr>
          <w:spacing w:val="-2"/>
        </w:rPr>
        <w:t xml:space="preserve">szył </w:t>
      </w:r>
      <w:r w:rsidRPr="0059616E">
        <w:rPr>
          <w:spacing w:val="-2"/>
        </w:rPr>
        <w:t>się w po</w:t>
      </w:r>
      <w:r w:rsidRPr="00E149BA">
        <w:t xml:space="preserve">równaniu </w:t>
      </w:r>
      <w:r w:rsidR="0087028F">
        <w:t xml:space="preserve">z </w:t>
      </w:r>
      <w:r w:rsidR="00BD4D99">
        <w:t>wrześ</w:t>
      </w:r>
      <w:r w:rsidR="00110DFF">
        <w:t>niem</w:t>
      </w:r>
      <w:r w:rsidR="0087028F">
        <w:t xml:space="preserve"> 20</w:t>
      </w:r>
      <w:r w:rsidR="00764CF3">
        <w:t>2</w:t>
      </w:r>
      <w:r w:rsidR="003A06E8">
        <w:t>5</w:t>
      </w:r>
      <w:r w:rsidR="0087028F">
        <w:t xml:space="preserve"> </w:t>
      </w:r>
      <w:r w:rsidR="00350C44">
        <w:t xml:space="preserve">r. </w:t>
      </w:r>
      <w:r w:rsidR="00B07BDA" w:rsidRPr="00E149BA">
        <w:sym w:font="Symbol" w:char="F02D"/>
      </w:r>
      <w:r w:rsidR="00B07BDA" w:rsidRPr="00E149BA">
        <w:t xml:space="preserve"> o </w:t>
      </w:r>
      <w:r w:rsidR="00620C3B">
        <w:t>2</w:t>
      </w:r>
      <w:r w:rsidR="00B07BDA" w:rsidRPr="00E149BA">
        <w:t>,</w:t>
      </w:r>
      <w:r w:rsidR="00620C3B">
        <w:t>7</w:t>
      </w:r>
      <w:r w:rsidR="00B07BDA" w:rsidRPr="00E149BA">
        <w:t xml:space="preserve"> </w:t>
      </w:r>
      <w:proofErr w:type="spellStart"/>
      <w:r w:rsidR="00B07BDA" w:rsidRPr="00E149BA">
        <w:t>p.proc</w:t>
      </w:r>
      <w:proofErr w:type="spellEnd"/>
      <w:r w:rsidR="00B07BDA" w:rsidRPr="00E149BA">
        <w:t xml:space="preserve">. </w:t>
      </w:r>
      <w:r w:rsidRPr="00E149BA">
        <w:t>(</w:t>
      </w:r>
      <w:r w:rsidR="00B07BDA" w:rsidRPr="00E149BA">
        <w:t xml:space="preserve">do </w:t>
      </w:r>
      <w:r w:rsidRPr="00E149BA">
        <w:t>8</w:t>
      </w:r>
      <w:r w:rsidR="00620C3B">
        <w:t>7</w:t>
      </w:r>
      <w:r w:rsidRPr="00E149BA">
        <w:t>,</w:t>
      </w:r>
      <w:r w:rsidR="00620C3B">
        <w:t>2</w:t>
      </w:r>
      <w:r w:rsidRPr="00E149BA">
        <w:t>%).</w:t>
      </w:r>
    </w:p>
    <w:p w14:paraId="60A5680F" w14:textId="761D527E" w:rsidR="00351218" w:rsidRPr="0080363C" w:rsidRDefault="00351218" w:rsidP="00BD1272">
      <w:pPr>
        <w:pStyle w:val="Akapitzwyky"/>
        <w:spacing w:before="120" w:after="120" w:line="288" w:lineRule="auto"/>
        <w:jc w:val="left"/>
      </w:pPr>
      <w:r w:rsidRPr="00B938A8">
        <w:rPr>
          <w:spacing w:val="-2"/>
        </w:rPr>
        <w:t xml:space="preserve">W końcu września br. </w:t>
      </w:r>
      <w:r w:rsidR="008F300E" w:rsidRPr="00B938A8">
        <w:rPr>
          <w:spacing w:val="-2"/>
        </w:rPr>
        <w:t>udział</w:t>
      </w:r>
      <w:r w:rsidRPr="00B938A8">
        <w:rPr>
          <w:spacing w:val="-2"/>
        </w:rPr>
        <w:t xml:space="preserve"> osób długotrwale bezrobotnych</w:t>
      </w:r>
      <w:r w:rsidRPr="00B938A8">
        <w:rPr>
          <w:rStyle w:val="Odwoanieprzypisudolnego"/>
          <w:color w:val="000000"/>
          <w:spacing w:val="-2"/>
          <w:sz w:val="16"/>
          <w:szCs w:val="16"/>
        </w:rPr>
        <w:footnoteReference w:id="5"/>
      </w:r>
      <w:r w:rsidRPr="00B938A8">
        <w:rPr>
          <w:spacing w:val="-2"/>
        </w:rPr>
        <w:t xml:space="preserve">, </w:t>
      </w:r>
      <w:r w:rsidR="008F300E" w:rsidRPr="00B938A8">
        <w:rPr>
          <w:spacing w:val="-2"/>
        </w:rPr>
        <w:t>stanowiących najliczniejszą grupę zarejestrowanych ogółem</w:t>
      </w:r>
      <w:r w:rsidR="008F300E" w:rsidRPr="00DA6C9C">
        <w:rPr>
          <w:spacing w:val="2"/>
        </w:rPr>
        <w:t xml:space="preserve">, </w:t>
      </w:r>
      <w:r w:rsidR="008F300E" w:rsidRPr="00A46C5D">
        <w:t>w skali roku z</w:t>
      </w:r>
      <w:r w:rsidR="00207F3B">
        <w:t>więk</w:t>
      </w:r>
      <w:r w:rsidR="008F300E" w:rsidRPr="00A46C5D">
        <w:t xml:space="preserve">szył się o </w:t>
      </w:r>
      <w:r w:rsidR="00207F3B">
        <w:t>4</w:t>
      </w:r>
      <w:r w:rsidR="008F300E" w:rsidRPr="00A46C5D">
        <w:t>,</w:t>
      </w:r>
      <w:r w:rsidR="00D05491">
        <w:t>7</w:t>
      </w:r>
      <w:r w:rsidR="008F300E" w:rsidRPr="00A46C5D">
        <w:t xml:space="preserve"> </w:t>
      </w:r>
      <w:proofErr w:type="spellStart"/>
      <w:r w:rsidR="008F300E" w:rsidRPr="00A46C5D">
        <w:t>p.proc</w:t>
      </w:r>
      <w:proofErr w:type="spellEnd"/>
      <w:r w:rsidR="008F300E" w:rsidRPr="00A46C5D">
        <w:t xml:space="preserve">. </w:t>
      </w:r>
      <w:r w:rsidR="00BD1272" w:rsidRPr="00BD1272">
        <w:t xml:space="preserve">Wśród osób bezrobotnych, którym przysługuje </w:t>
      </w:r>
      <w:r w:rsidR="00BD1272" w:rsidRPr="00775845">
        <w:rPr>
          <w:b/>
          <w:bCs/>
        </w:rPr>
        <w:t xml:space="preserve">pierwszeństwo do udziału w formach </w:t>
      </w:r>
      <w:r w:rsidR="00775845" w:rsidRPr="00775845">
        <w:rPr>
          <w:b/>
          <w:bCs/>
          <w:spacing w:val="-2"/>
        </w:rPr>
        <w:t>pomocy</w:t>
      </w:r>
      <w:r w:rsidR="00775845" w:rsidRPr="00775845">
        <w:rPr>
          <w:rStyle w:val="Odwoanieprzypisudolnego"/>
          <w:b/>
          <w:bCs/>
          <w:spacing w:val="-2"/>
        </w:rPr>
        <w:footnoteReference w:id="6"/>
      </w:r>
      <w:r w:rsidR="00775845" w:rsidRPr="00775845">
        <w:rPr>
          <w:b/>
          <w:bCs/>
          <w:spacing w:val="-2"/>
        </w:rPr>
        <w:t xml:space="preserve"> </w:t>
      </w:r>
      <w:r w:rsidR="00BD1272" w:rsidRPr="00BD1272">
        <w:t>znaczną grupę bezrobotnych tworzyły osoby powyżej 50. roku życia – 28,</w:t>
      </w:r>
      <w:r w:rsidR="00207F3B">
        <w:t>4</w:t>
      </w:r>
      <w:r w:rsidR="00BD1272" w:rsidRPr="00BD1272">
        <w:t>% i było to więcej o 0,</w:t>
      </w:r>
      <w:r w:rsidR="00207F3B">
        <w:t>6</w:t>
      </w:r>
      <w:r w:rsidR="00BD1272" w:rsidRPr="00BD1272">
        <w:t xml:space="preserve"> </w:t>
      </w:r>
      <w:proofErr w:type="spellStart"/>
      <w:r w:rsidR="00BD1272" w:rsidRPr="00BD1272">
        <w:t>p.proc</w:t>
      </w:r>
      <w:proofErr w:type="spellEnd"/>
      <w:r w:rsidR="00BD1272" w:rsidRPr="00BD1272">
        <w:t>. niż przed rokiem. Zwiększył się również odsetek bezrobotnych bez kwalifikacji zawodowych (o 1,</w:t>
      </w:r>
      <w:r w:rsidR="00207F3B">
        <w:t>1</w:t>
      </w:r>
      <w:r w:rsidR="00BD1272" w:rsidRPr="00BD1272">
        <w:t xml:space="preserve"> </w:t>
      </w:r>
      <w:proofErr w:type="spellStart"/>
      <w:r w:rsidR="00BD1272" w:rsidRPr="00BD1272">
        <w:t>p.proc</w:t>
      </w:r>
      <w:proofErr w:type="spellEnd"/>
      <w:r w:rsidR="00BD1272" w:rsidRPr="00BD1272">
        <w:t>.). Natomiast w</w:t>
      </w:r>
      <w:r w:rsidR="00207F3B">
        <w:t> </w:t>
      </w:r>
      <w:r w:rsidR="00BD1272" w:rsidRPr="00BD1272">
        <w:t>porównaniu z sytuacją sprzed roku odnotowano spadek odsetka bezrobotnych osób do 30. roku życia (o 0,</w:t>
      </w:r>
      <w:r w:rsidR="00207F3B">
        <w:t>9</w:t>
      </w:r>
      <w:r w:rsidR="00BD1272" w:rsidRPr="00BD1272">
        <w:t xml:space="preserve"> proc.). W</w:t>
      </w:r>
      <w:r w:rsidR="00207F3B">
        <w:t> </w:t>
      </w:r>
      <w:r w:rsidR="00BD1272" w:rsidRPr="00BD1272">
        <w:t>ciągu roku w ogólnej liczbie bezrobotnych nie zmienił się udział osób z niepełnosprawnością (7,0%).</w:t>
      </w:r>
    </w:p>
    <w:p w14:paraId="348D768A" w14:textId="77777777" w:rsidR="008F300E" w:rsidRDefault="00FB5059" w:rsidP="00BD1272">
      <w:pPr>
        <w:pStyle w:val="tytutabelki"/>
        <w:spacing w:before="360" w:after="120" w:line="240" w:lineRule="auto"/>
      </w:pPr>
      <w:r w:rsidRPr="00E45D42">
        <w:t xml:space="preserve">Tablica 3. </w:t>
      </w:r>
      <w:r w:rsidR="008F300E" w:rsidRPr="004B2F77">
        <w:t>Udział wybranych kategorii bezrobotnych w ogólnej liczbie bezrobotnych zarejestrowanych</w:t>
      </w:r>
    </w:p>
    <w:tbl>
      <w:tblP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lica 3.  Udział wybranych kategorii bezrobotnych będących w szczególnej sytuacji na rynku pracy w ogólnej liczbie bezrobotnych zarejestrowanych"/>
        <w:tblDescription w:val="Udział w ogólnej liczbie bezrobotnych: osób do 30. roku życia, w tym do 25. roku życia, długotrwale bezrobotnych, powyżej 50. roku życia, korzystających ze świadczeń pomocy społecznej, posiadających co najmniej jedno dziecko w wieku do 6. roku życia oraz osób z niepełnosprawnościami. Dane do tablicy dostępne są w załączonym pliku Excel."/>
      </w:tblPr>
      <w:tblGrid>
        <w:gridCol w:w="5843"/>
        <w:gridCol w:w="1544"/>
        <w:gridCol w:w="1544"/>
        <w:gridCol w:w="1542"/>
      </w:tblGrid>
      <w:tr w:rsidR="00D33BFE" w:rsidRPr="00BD1272" w14:paraId="193F66AE" w14:textId="77777777" w:rsidTr="00B37109">
        <w:trPr>
          <w:trHeight w:val="215"/>
        </w:trPr>
        <w:tc>
          <w:tcPr>
            <w:tcW w:w="2790" w:type="pct"/>
            <w:vMerge w:val="restart"/>
            <w:tcBorders>
              <w:top w:val="single" w:sz="4" w:space="0" w:color="522398"/>
              <w:left w:val="nil"/>
              <w:bottom w:val="single" w:sz="12" w:space="0" w:color="522398"/>
              <w:right w:val="single" w:sz="4" w:space="0" w:color="522398"/>
            </w:tcBorders>
            <w:shd w:val="clear" w:color="auto" w:fill="auto"/>
            <w:vAlign w:val="center"/>
          </w:tcPr>
          <w:p w14:paraId="1F76142E" w14:textId="77777777" w:rsidR="00D33BFE" w:rsidRPr="00BD1272" w:rsidRDefault="00D33BFE" w:rsidP="00BD1272">
            <w:pPr>
              <w:jc w:val="center"/>
              <w:rPr>
                <w:color w:val="000000"/>
                <w:szCs w:val="19"/>
              </w:rPr>
            </w:pPr>
            <w:r w:rsidRPr="00BD1272">
              <w:rPr>
                <w:color w:val="000000"/>
                <w:szCs w:val="19"/>
              </w:rPr>
              <w:t>Bezrobotni</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center"/>
          </w:tcPr>
          <w:p w14:paraId="0FF0E5B5" w14:textId="3FAA1C95" w:rsidR="00D33BFE" w:rsidRPr="00BD1272" w:rsidRDefault="00D33BFE" w:rsidP="00BD1272">
            <w:pPr>
              <w:jc w:val="center"/>
              <w:rPr>
                <w:color w:val="000000"/>
                <w:szCs w:val="19"/>
              </w:rPr>
            </w:pPr>
            <w:r w:rsidRPr="00BD1272">
              <w:rPr>
                <w:color w:val="000000"/>
                <w:szCs w:val="19"/>
              </w:rPr>
              <w:t>20</w:t>
            </w:r>
            <w:r w:rsidR="004571E4" w:rsidRPr="00BD1272">
              <w:rPr>
                <w:color w:val="000000"/>
                <w:szCs w:val="19"/>
              </w:rPr>
              <w:t>2</w:t>
            </w:r>
            <w:r w:rsidR="003A06E8" w:rsidRPr="00BD1272">
              <w:rPr>
                <w:color w:val="000000"/>
                <w:szCs w:val="19"/>
              </w:rPr>
              <w:t>5</w:t>
            </w:r>
          </w:p>
        </w:tc>
        <w:tc>
          <w:tcPr>
            <w:tcW w:w="1473" w:type="pct"/>
            <w:gridSpan w:val="2"/>
            <w:tcBorders>
              <w:top w:val="single" w:sz="4" w:space="0" w:color="522398"/>
              <w:left w:val="single" w:sz="4" w:space="0" w:color="522398"/>
              <w:bottom w:val="single" w:sz="4" w:space="0" w:color="522398"/>
              <w:right w:val="nil"/>
            </w:tcBorders>
            <w:shd w:val="clear" w:color="auto" w:fill="auto"/>
            <w:vAlign w:val="center"/>
          </w:tcPr>
          <w:p w14:paraId="27A8FEB0" w14:textId="291F5708" w:rsidR="00D33BFE" w:rsidRPr="00BD1272" w:rsidRDefault="00D33BFE" w:rsidP="00BD1272">
            <w:pPr>
              <w:jc w:val="center"/>
              <w:rPr>
                <w:color w:val="000000"/>
                <w:szCs w:val="19"/>
              </w:rPr>
            </w:pPr>
            <w:r w:rsidRPr="00BD1272">
              <w:rPr>
                <w:color w:val="000000"/>
                <w:szCs w:val="19"/>
              </w:rPr>
              <w:t>20</w:t>
            </w:r>
            <w:r w:rsidR="004571E4" w:rsidRPr="00BD1272">
              <w:rPr>
                <w:color w:val="000000"/>
                <w:szCs w:val="19"/>
              </w:rPr>
              <w:t>2</w:t>
            </w:r>
            <w:r w:rsidR="003A06E8" w:rsidRPr="00BD1272">
              <w:rPr>
                <w:color w:val="000000"/>
                <w:szCs w:val="19"/>
              </w:rPr>
              <w:t>6</w:t>
            </w:r>
          </w:p>
        </w:tc>
      </w:tr>
      <w:tr w:rsidR="00D33BFE" w:rsidRPr="00BD1272" w14:paraId="016EB674" w14:textId="77777777" w:rsidTr="00B37109">
        <w:trPr>
          <w:trHeight w:val="215"/>
        </w:trPr>
        <w:tc>
          <w:tcPr>
            <w:tcW w:w="2790" w:type="pct"/>
            <w:vMerge/>
            <w:tcBorders>
              <w:left w:val="nil"/>
              <w:bottom w:val="single" w:sz="12" w:space="0" w:color="522398"/>
              <w:right w:val="single" w:sz="4" w:space="0" w:color="522398"/>
            </w:tcBorders>
            <w:shd w:val="clear" w:color="auto" w:fill="auto"/>
          </w:tcPr>
          <w:p w14:paraId="3052D24A" w14:textId="77777777" w:rsidR="00D33BFE" w:rsidRPr="00BD1272" w:rsidRDefault="00D33BFE" w:rsidP="00BD1272">
            <w:pPr>
              <w:jc w:val="center"/>
              <w:rPr>
                <w:szCs w:val="19"/>
              </w:rPr>
            </w:pP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center"/>
          </w:tcPr>
          <w:p w14:paraId="745A39BF" w14:textId="6E9F580C" w:rsidR="00D33BFE" w:rsidRPr="00BD1272" w:rsidRDefault="00D33BFE" w:rsidP="00BD1272">
            <w:pPr>
              <w:jc w:val="center"/>
              <w:rPr>
                <w:rFonts w:cs="Arial"/>
                <w:szCs w:val="19"/>
              </w:rPr>
            </w:pPr>
            <w:r w:rsidRPr="00BD1272">
              <w:rPr>
                <w:color w:val="000000"/>
                <w:szCs w:val="19"/>
              </w:rPr>
              <w:t>09</w:t>
            </w:r>
          </w:p>
        </w:tc>
        <w:tc>
          <w:tcPr>
            <w:tcW w:w="737" w:type="pct"/>
            <w:tcBorders>
              <w:top w:val="single" w:sz="4" w:space="0" w:color="522398"/>
              <w:left w:val="single" w:sz="4" w:space="0" w:color="522398"/>
              <w:bottom w:val="single" w:sz="4" w:space="0" w:color="522398"/>
              <w:right w:val="nil"/>
            </w:tcBorders>
            <w:shd w:val="clear" w:color="auto" w:fill="auto"/>
            <w:vAlign w:val="center"/>
          </w:tcPr>
          <w:p w14:paraId="44663E8F" w14:textId="3C77D417" w:rsidR="00D33BFE" w:rsidRPr="00BD1272" w:rsidRDefault="00D33BFE" w:rsidP="00BD1272">
            <w:pPr>
              <w:jc w:val="center"/>
              <w:rPr>
                <w:rFonts w:cs="Arial"/>
                <w:szCs w:val="19"/>
              </w:rPr>
            </w:pPr>
            <w:r w:rsidRPr="00BD1272">
              <w:rPr>
                <w:color w:val="000000"/>
                <w:szCs w:val="19"/>
              </w:rPr>
              <w:t>08</w:t>
            </w:r>
          </w:p>
        </w:tc>
        <w:tc>
          <w:tcPr>
            <w:tcW w:w="736" w:type="pct"/>
            <w:tcBorders>
              <w:top w:val="single" w:sz="4" w:space="0" w:color="522398"/>
              <w:left w:val="single" w:sz="4" w:space="0" w:color="522398"/>
              <w:bottom w:val="single" w:sz="4" w:space="0" w:color="522398"/>
              <w:right w:val="nil"/>
            </w:tcBorders>
            <w:shd w:val="clear" w:color="auto" w:fill="auto"/>
            <w:vAlign w:val="center"/>
          </w:tcPr>
          <w:p w14:paraId="217ADCA0" w14:textId="0531646C" w:rsidR="00D33BFE" w:rsidRPr="00BD1272" w:rsidRDefault="00D33BFE" w:rsidP="00BD1272">
            <w:pPr>
              <w:jc w:val="center"/>
              <w:rPr>
                <w:rFonts w:cs="Arial"/>
                <w:szCs w:val="19"/>
              </w:rPr>
            </w:pPr>
            <w:r w:rsidRPr="00BD1272">
              <w:rPr>
                <w:color w:val="000000"/>
                <w:szCs w:val="19"/>
              </w:rPr>
              <w:t>09</w:t>
            </w:r>
          </w:p>
        </w:tc>
      </w:tr>
      <w:tr w:rsidR="00D33BFE" w:rsidRPr="00BD1272" w14:paraId="0D09352E" w14:textId="77777777" w:rsidTr="00B37109">
        <w:trPr>
          <w:trHeight w:val="215"/>
        </w:trPr>
        <w:tc>
          <w:tcPr>
            <w:tcW w:w="2790" w:type="pct"/>
            <w:vMerge/>
            <w:tcBorders>
              <w:top w:val="single" w:sz="4" w:space="0" w:color="522398"/>
              <w:left w:val="nil"/>
              <w:bottom w:val="single" w:sz="12" w:space="0" w:color="522398"/>
              <w:right w:val="single" w:sz="4" w:space="0" w:color="522398"/>
            </w:tcBorders>
            <w:shd w:val="clear" w:color="auto" w:fill="auto"/>
          </w:tcPr>
          <w:p w14:paraId="0F5A28D4" w14:textId="77777777" w:rsidR="00D33BFE" w:rsidRPr="00BD1272" w:rsidRDefault="00D33BFE" w:rsidP="00BD1272">
            <w:pPr>
              <w:jc w:val="center"/>
              <w:rPr>
                <w:szCs w:val="19"/>
              </w:rPr>
            </w:pPr>
          </w:p>
        </w:tc>
        <w:tc>
          <w:tcPr>
            <w:tcW w:w="2210" w:type="pct"/>
            <w:gridSpan w:val="3"/>
            <w:tcBorders>
              <w:top w:val="single" w:sz="4" w:space="0" w:color="522398"/>
              <w:left w:val="single" w:sz="4" w:space="0" w:color="522398"/>
              <w:bottom w:val="single" w:sz="12" w:space="0" w:color="522398"/>
              <w:right w:val="nil"/>
            </w:tcBorders>
            <w:shd w:val="clear" w:color="auto" w:fill="auto"/>
            <w:vAlign w:val="center"/>
          </w:tcPr>
          <w:p w14:paraId="10DD18B3" w14:textId="77777777" w:rsidR="00D33BFE" w:rsidRPr="00BD1272" w:rsidRDefault="00D33BFE" w:rsidP="00BD1272">
            <w:pPr>
              <w:jc w:val="center"/>
              <w:rPr>
                <w:szCs w:val="19"/>
              </w:rPr>
            </w:pPr>
            <w:r w:rsidRPr="00BD1272">
              <w:rPr>
                <w:color w:val="000000"/>
                <w:szCs w:val="19"/>
              </w:rPr>
              <w:t>w % ogółem</w:t>
            </w:r>
          </w:p>
        </w:tc>
      </w:tr>
      <w:tr w:rsidR="00BD1272" w:rsidRPr="00BD1272" w14:paraId="3FC57484" w14:textId="77777777" w:rsidTr="00B37109">
        <w:trPr>
          <w:trHeight w:val="170"/>
        </w:trPr>
        <w:tc>
          <w:tcPr>
            <w:tcW w:w="2790" w:type="pct"/>
            <w:tcBorders>
              <w:top w:val="single" w:sz="12" w:space="0" w:color="522398"/>
              <w:left w:val="nil"/>
              <w:bottom w:val="single" w:sz="4" w:space="0" w:color="522398"/>
              <w:right w:val="single" w:sz="4" w:space="0" w:color="522398"/>
            </w:tcBorders>
            <w:shd w:val="clear" w:color="auto" w:fill="auto"/>
          </w:tcPr>
          <w:p w14:paraId="3549CCA3" w14:textId="77777777" w:rsidR="00BD1272" w:rsidRPr="00BD1272" w:rsidRDefault="00BD1272" w:rsidP="00BD1272">
            <w:pPr>
              <w:tabs>
                <w:tab w:val="right" w:leader="dot" w:pos="5046"/>
              </w:tabs>
              <w:rPr>
                <w:color w:val="000000"/>
                <w:szCs w:val="19"/>
              </w:rPr>
            </w:pPr>
            <w:r w:rsidRPr="00BD1272">
              <w:rPr>
                <w:color w:val="000000"/>
                <w:szCs w:val="19"/>
              </w:rPr>
              <w:t>Do 30. roku życia</w:t>
            </w:r>
          </w:p>
        </w:tc>
        <w:tc>
          <w:tcPr>
            <w:tcW w:w="737"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6B3C5DC5" w14:textId="52A9EB12" w:rsidR="00BD1272" w:rsidRPr="00BD1272" w:rsidRDefault="00BD1272" w:rsidP="00BD1272">
            <w:pPr>
              <w:jc w:val="right"/>
              <w:rPr>
                <w:rFonts w:cs="Arial"/>
                <w:color w:val="000000"/>
                <w:szCs w:val="19"/>
              </w:rPr>
            </w:pPr>
            <w:r w:rsidRPr="00BD1272">
              <w:rPr>
                <w:rFonts w:cs="Arial"/>
                <w:color w:val="000000"/>
                <w:szCs w:val="19"/>
              </w:rPr>
              <w:t>22,0</w:t>
            </w:r>
          </w:p>
        </w:tc>
        <w:tc>
          <w:tcPr>
            <w:tcW w:w="737"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05E63AE1" w14:textId="312D1355" w:rsidR="00BD1272" w:rsidRPr="00BD1272" w:rsidRDefault="00BD1272" w:rsidP="00BD1272">
            <w:pPr>
              <w:jc w:val="right"/>
              <w:rPr>
                <w:rFonts w:cs="Arial"/>
                <w:color w:val="000000"/>
                <w:szCs w:val="19"/>
              </w:rPr>
            </w:pPr>
            <w:r>
              <w:rPr>
                <w:rFonts w:cs="Arial"/>
                <w:color w:val="000000"/>
                <w:szCs w:val="19"/>
              </w:rPr>
              <w:t>20,6</w:t>
            </w:r>
          </w:p>
        </w:tc>
        <w:tc>
          <w:tcPr>
            <w:tcW w:w="736" w:type="pct"/>
            <w:tcBorders>
              <w:top w:val="single" w:sz="12" w:space="0" w:color="522398"/>
              <w:left w:val="single" w:sz="4" w:space="0" w:color="522398"/>
              <w:bottom w:val="single" w:sz="4" w:space="0" w:color="522398"/>
              <w:right w:val="nil"/>
            </w:tcBorders>
            <w:shd w:val="clear" w:color="auto" w:fill="auto"/>
            <w:vAlign w:val="bottom"/>
          </w:tcPr>
          <w:p w14:paraId="6C6D7F9C" w14:textId="4CE3CF34" w:rsidR="00BD1272" w:rsidRPr="00BD1272" w:rsidRDefault="009A6933" w:rsidP="00BD1272">
            <w:pPr>
              <w:jc w:val="right"/>
              <w:rPr>
                <w:rFonts w:cs="Arial"/>
                <w:color w:val="000000"/>
                <w:szCs w:val="19"/>
              </w:rPr>
            </w:pPr>
            <w:r>
              <w:rPr>
                <w:rFonts w:cs="Arial"/>
                <w:color w:val="000000"/>
                <w:szCs w:val="19"/>
              </w:rPr>
              <w:t>21,1</w:t>
            </w:r>
          </w:p>
        </w:tc>
      </w:tr>
      <w:tr w:rsidR="00BD1272" w:rsidRPr="00BD1272" w14:paraId="09ADA64D" w14:textId="77777777" w:rsidTr="00B37109">
        <w:trPr>
          <w:trHeight w:val="170"/>
        </w:trPr>
        <w:tc>
          <w:tcPr>
            <w:tcW w:w="2790" w:type="pct"/>
            <w:tcBorders>
              <w:top w:val="single" w:sz="4" w:space="0" w:color="522398"/>
              <w:left w:val="nil"/>
              <w:bottom w:val="single" w:sz="4" w:space="0" w:color="522398"/>
              <w:right w:val="single" w:sz="4" w:space="0" w:color="522398"/>
            </w:tcBorders>
            <w:shd w:val="clear" w:color="auto" w:fill="auto"/>
          </w:tcPr>
          <w:p w14:paraId="1513B4B6" w14:textId="77777777" w:rsidR="00BD1272" w:rsidRPr="00BD1272" w:rsidRDefault="00BD1272" w:rsidP="00BD1272">
            <w:pPr>
              <w:tabs>
                <w:tab w:val="right" w:leader="dot" w:pos="5046"/>
              </w:tabs>
              <w:ind w:left="176"/>
              <w:rPr>
                <w:color w:val="000000"/>
                <w:szCs w:val="19"/>
              </w:rPr>
            </w:pPr>
            <w:r w:rsidRPr="00BD1272">
              <w:rPr>
                <w:color w:val="000000"/>
                <w:szCs w:val="19"/>
              </w:rPr>
              <w:t>w tym do 25. roku życia</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0086BE8" w14:textId="5BABFB1D" w:rsidR="00BD1272" w:rsidRPr="00BD1272" w:rsidRDefault="00BD1272" w:rsidP="00BD1272">
            <w:pPr>
              <w:jc w:val="right"/>
              <w:rPr>
                <w:rFonts w:cs="Arial"/>
                <w:color w:val="000000"/>
                <w:szCs w:val="19"/>
              </w:rPr>
            </w:pPr>
            <w:r w:rsidRPr="00BD1272">
              <w:rPr>
                <w:rFonts w:cs="Arial"/>
                <w:color w:val="000000"/>
                <w:szCs w:val="19"/>
              </w:rPr>
              <w:t>11,9</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4E206930" w14:textId="294B6CF0" w:rsidR="00BD1272" w:rsidRPr="00BD1272" w:rsidRDefault="00BD1272" w:rsidP="00BD1272">
            <w:pPr>
              <w:jc w:val="right"/>
              <w:rPr>
                <w:rFonts w:cs="Arial"/>
                <w:color w:val="000000"/>
                <w:szCs w:val="19"/>
              </w:rPr>
            </w:pPr>
            <w:r>
              <w:rPr>
                <w:rFonts w:cs="Arial"/>
                <w:color w:val="000000"/>
                <w:szCs w:val="19"/>
              </w:rPr>
              <w:t>11,1</w:t>
            </w:r>
          </w:p>
        </w:tc>
        <w:tc>
          <w:tcPr>
            <w:tcW w:w="736" w:type="pct"/>
            <w:tcBorders>
              <w:top w:val="single" w:sz="4" w:space="0" w:color="522398"/>
              <w:left w:val="single" w:sz="4" w:space="0" w:color="522398"/>
              <w:bottom w:val="single" w:sz="4" w:space="0" w:color="522398"/>
              <w:right w:val="nil"/>
            </w:tcBorders>
            <w:shd w:val="clear" w:color="auto" w:fill="auto"/>
            <w:vAlign w:val="bottom"/>
          </w:tcPr>
          <w:p w14:paraId="4C704255" w14:textId="273FB79A" w:rsidR="00BD1272" w:rsidRPr="00BD1272" w:rsidRDefault="009A6933" w:rsidP="00BD1272">
            <w:pPr>
              <w:jc w:val="right"/>
              <w:rPr>
                <w:rFonts w:cs="Arial"/>
                <w:color w:val="000000"/>
                <w:szCs w:val="19"/>
              </w:rPr>
            </w:pPr>
            <w:r>
              <w:rPr>
                <w:rFonts w:cs="Arial"/>
                <w:color w:val="000000"/>
                <w:szCs w:val="19"/>
              </w:rPr>
              <w:t>11,7</w:t>
            </w:r>
          </w:p>
        </w:tc>
      </w:tr>
      <w:tr w:rsidR="00BD1272" w:rsidRPr="00BD1272" w14:paraId="67707ECE" w14:textId="77777777" w:rsidTr="00CE0A38">
        <w:trPr>
          <w:trHeight w:val="170"/>
        </w:trPr>
        <w:tc>
          <w:tcPr>
            <w:tcW w:w="2790" w:type="pct"/>
            <w:tcBorders>
              <w:top w:val="single" w:sz="4" w:space="0" w:color="522398"/>
              <w:left w:val="nil"/>
              <w:bottom w:val="single" w:sz="4" w:space="0" w:color="522398"/>
              <w:right w:val="single" w:sz="4" w:space="0" w:color="522398"/>
            </w:tcBorders>
            <w:shd w:val="clear" w:color="auto" w:fill="auto"/>
          </w:tcPr>
          <w:p w14:paraId="1233C55B" w14:textId="77777777" w:rsidR="00BD1272" w:rsidRPr="00BD1272" w:rsidRDefault="00BD1272" w:rsidP="00BD1272">
            <w:pPr>
              <w:tabs>
                <w:tab w:val="right" w:leader="dot" w:pos="5046"/>
              </w:tabs>
              <w:rPr>
                <w:color w:val="000000"/>
                <w:szCs w:val="19"/>
              </w:rPr>
            </w:pPr>
            <w:r w:rsidRPr="00BD1272">
              <w:rPr>
                <w:color w:val="000000"/>
                <w:szCs w:val="19"/>
              </w:rPr>
              <w:t>Powyżej 50. roku życia</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726FB50" w14:textId="77777777" w:rsidR="00BD1272" w:rsidRPr="00BD1272" w:rsidRDefault="00BD1272" w:rsidP="00BD1272">
            <w:pPr>
              <w:jc w:val="right"/>
              <w:rPr>
                <w:rFonts w:cs="Arial"/>
                <w:color w:val="000000"/>
                <w:szCs w:val="19"/>
              </w:rPr>
            </w:pPr>
            <w:r w:rsidRPr="00BD1272">
              <w:rPr>
                <w:rFonts w:cs="Arial"/>
                <w:color w:val="000000"/>
                <w:szCs w:val="19"/>
              </w:rPr>
              <w:t>27,8</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D84224C" w14:textId="4D9EEA7C" w:rsidR="00BD1272" w:rsidRPr="00BD1272" w:rsidRDefault="00BD1272" w:rsidP="00BD1272">
            <w:pPr>
              <w:jc w:val="right"/>
              <w:rPr>
                <w:rFonts w:cs="Arial"/>
                <w:color w:val="000000"/>
                <w:szCs w:val="19"/>
              </w:rPr>
            </w:pPr>
            <w:r>
              <w:rPr>
                <w:rFonts w:cs="Arial"/>
                <w:color w:val="000000"/>
                <w:szCs w:val="19"/>
              </w:rPr>
              <w:t>28,2</w:t>
            </w:r>
          </w:p>
        </w:tc>
        <w:tc>
          <w:tcPr>
            <w:tcW w:w="736" w:type="pct"/>
            <w:tcBorders>
              <w:top w:val="single" w:sz="4" w:space="0" w:color="522398"/>
              <w:left w:val="single" w:sz="4" w:space="0" w:color="522398"/>
              <w:bottom w:val="single" w:sz="4" w:space="0" w:color="522398"/>
              <w:right w:val="nil"/>
            </w:tcBorders>
            <w:shd w:val="clear" w:color="auto" w:fill="auto"/>
            <w:vAlign w:val="bottom"/>
          </w:tcPr>
          <w:p w14:paraId="3124AF94" w14:textId="49DE5ED8" w:rsidR="00BD1272" w:rsidRPr="00BD1272" w:rsidRDefault="009A6933" w:rsidP="00BD1272">
            <w:pPr>
              <w:jc w:val="right"/>
              <w:rPr>
                <w:rFonts w:cs="Arial"/>
                <w:color w:val="000000"/>
                <w:szCs w:val="19"/>
              </w:rPr>
            </w:pPr>
            <w:r>
              <w:rPr>
                <w:rFonts w:cs="Arial"/>
                <w:color w:val="000000"/>
                <w:szCs w:val="19"/>
              </w:rPr>
              <w:t>28,4</w:t>
            </w:r>
          </w:p>
        </w:tc>
      </w:tr>
      <w:tr w:rsidR="00BD1272" w:rsidRPr="00BD1272" w14:paraId="516D5467" w14:textId="77777777" w:rsidTr="00B37109">
        <w:trPr>
          <w:trHeight w:val="170"/>
        </w:trPr>
        <w:tc>
          <w:tcPr>
            <w:tcW w:w="2790" w:type="pct"/>
            <w:tcBorders>
              <w:top w:val="single" w:sz="4" w:space="0" w:color="522398"/>
              <w:left w:val="nil"/>
              <w:bottom w:val="single" w:sz="4" w:space="0" w:color="522398"/>
              <w:right w:val="single" w:sz="4" w:space="0" w:color="522398"/>
            </w:tcBorders>
            <w:shd w:val="clear" w:color="auto" w:fill="auto"/>
          </w:tcPr>
          <w:p w14:paraId="65D18F45" w14:textId="7D5B13CD" w:rsidR="00BD1272" w:rsidRPr="00BD1272" w:rsidRDefault="00BD1272" w:rsidP="00BD1272">
            <w:pPr>
              <w:tabs>
                <w:tab w:val="right" w:leader="dot" w:pos="5046"/>
              </w:tabs>
              <w:rPr>
                <w:color w:val="000000"/>
                <w:szCs w:val="19"/>
              </w:rPr>
            </w:pPr>
            <w:r w:rsidRPr="00BD1272">
              <w:rPr>
                <w:color w:val="000000"/>
                <w:szCs w:val="19"/>
              </w:rPr>
              <w:t>Długotrwale</w:t>
            </w:r>
            <w:r w:rsidR="009A6933">
              <w:rPr>
                <w:color w:val="000000"/>
                <w:szCs w:val="19"/>
                <w:vertAlign w:val="superscript"/>
              </w:rPr>
              <w:t>5</w:t>
            </w:r>
            <w:r w:rsidRPr="00BD1272">
              <w:rPr>
                <w:color w:val="000000"/>
                <w:szCs w:val="19"/>
              </w:rPr>
              <w:t xml:space="preserve"> </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37225DB" w14:textId="6FCD5EC0" w:rsidR="00BD1272" w:rsidRPr="00BD1272" w:rsidRDefault="00BD1272" w:rsidP="00BD1272">
            <w:pPr>
              <w:jc w:val="right"/>
              <w:rPr>
                <w:rFonts w:cs="Arial"/>
                <w:color w:val="000000"/>
                <w:szCs w:val="19"/>
              </w:rPr>
            </w:pPr>
            <w:r w:rsidRPr="00BD1272">
              <w:rPr>
                <w:rFonts w:cs="Arial"/>
                <w:color w:val="000000"/>
                <w:szCs w:val="19"/>
              </w:rPr>
              <w:t>43,8</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D230997" w14:textId="649672D5" w:rsidR="00BD1272" w:rsidRPr="00BD1272" w:rsidRDefault="00BD1272" w:rsidP="00BD1272">
            <w:pPr>
              <w:jc w:val="right"/>
              <w:rPr>
                <w:rFonts w:cs="Arial"/>
                <w:color w:val="000000"/>
                <w:szCs w:val="19"/>
              </w:rPr>
            </w:pPr>
            <w:r>
              <w:rPr>
                <w:rFonts w:cs="Arial"/>
                <w:color w:val="000000"/>
                <w:szCs w:val="19"/>
              </w:rPr>
              <w:t>47,8</w:t>
            </w:r>
          </w:p>
        </w:tc>
        <w:tc>
          <w:tcPr>
            <w:tcW w:w="736" w:type="pct"/>
            <w:tcBorders>
              <w:top w:val="single" w:sz="4" w:space="0" w:color="522398"/>
              <w:left w:val="single" w:sz="4" w:space="0" w:color="522398"/>
              <w:bottom w:val="single" w:sz="4" w:space="0" w:color="522398"/>
              <w:right w:val="nil"/>
            </w:tcBorders>
            <w:shd w:val="clear" w:color="auto" w:fill="auto"/>
            <w:vAlign w:val="bottom"/>
          </w:tcPr>
          <w:p w14:paraId="0433C731" w14:textId="56DBB7F6" w:rsidR="00BD1272" w:rsidRPr="00BD1272" w:rsidRDefault="009A6933" w:rsidP="00BD1272">
            <w:pPr>
              <w:jc w:val="right"/>
              <w:rPr>
                <w:rFonts w:cs="Arial"/>
                <w:color w:val="000000"/>
                <w:szCs w:val="19"/>
              </w:rPr>
            </w:pPr>
            <w:r>
              <w:rPr>
                <w:rFonts w:cs="Arial"/>
                <w:color w:val="000000"/>
                <w:szCs w:val="19"/>
              </w:rPr>
              <w:t>48,5</w:t>
            </w:r>
          </w:p>
        </w:tc>
      </w:tr>
      <w:tr w:rsidR="00BD1272" w:rsidRPr="00BD1272" w14:paraId="3391D643" w14:textId="77777777" w:rsidTr="00B37109">
        <w:trPr>
          <w:trHeight w:val="170"/>
        </w:trPr>
        <w:tc>
          <w:tcPr>
            <w:tcW w:w="2790" w:type="pct"/>
            <w:tcBorders>
              <w:top w:val="single" w:sz="4" w:space="0" w:color="522398"/>
              <w:left w:val="nil"/>
              <w:bottom w:val="single" w:sz="4" w:space="0" w:color="522398"/>
              <w:right w:val="single" w:sz="4" w:space="0" w:color="522398"/>
            </w:tcBorders>
            <w:shd w:val="clear" w:color="auto" w:fill="auto"/>
          </w:tcPr>
          <w:p w14:paraId="564BF436" w14:textId="27EA10D8" w:rsidR="00BD1272" w:rsidRPr="00BD1272" w:rsidRDefault="00BD1272" w:rsidP="00BD1272">
            <w:pPr>
              <w:tabs>
                <w:tab w:val="right" w:leader="dot" w:pos="5046"/>
              </w:tabs>
              <w:rPr>
                <w:color w:val="000000"/>
                <w:szCs w:val="19"/>
              </w:rPr>
            </w:pPr>
            <w:r w:rsidRPr="00BD1272">
              <w:rPr>
                <w:color w:val="000000"/>
                <w:szCs w:val="19"/>
              </w:rPr>
              <w:t>Bez kwalifikacji zawodowych</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AE49827" w14:textId="7CFCFA92" w:rsidR="00BD1272" w:rsidRPr="00BD1272" w:rsidRDefault="006C7935" w:rsidP="00BD1272">
            <w:pPr>
              <w:jc w:val="right"/>
              <w:rPr>
                <w:rFonts w:cs="Arial"/>
                <w:color w:val="000000"/>
                <w:szCs w:val="19"/>
              </w:rPr>
            </w:pPr>
            <w:r>
              <w:rPr>
                <w:rFonts w:cs="Arial"/>
                <w:color w:val="000000"/>
                <w:szCs w:val="19"/>
              </w:rPr>
              <w:t>34,9</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EADF684" w14:textId="458BCC03" w:rsidR="00BD1272" w:rsidRPr="00BD1272" w:rsidRDefault="00BD1272" w:rsidP="00BD1272">
            <w:pPr>
              <w:jc w:val="right"/>
              <w:rPr>
                <w:rFonts w:cs="Arial"/>
                <w:color w:val="000000"/>
                <w:szCs w:val="19"/>
              </w:rPr>
            </w:pPr>
            <w:r w:rsidRPr="00BD1272">
              <w:rPr>
                <w:rFonts w:cs="Arial"/>
                <w:color w:val="000000"/>
                <w:szCs w:val="19"/>
              </w:rPr>
              <w:t>35,7</w:t>
            </w:r>
          </w:p>
        </w:tc>
        <w:tc>
          <w:tcPr>
            <w:tcW w:w="736" w:type="pct"/>
            <w:tcBorders>
              <w:top w:val="single" w:sz="4" w:space="0" w:color="522398"/>
              <w:left w:val="single" w:sz="4" w:space="0" w:color="522398"/>
              <w:bottom w:val="single" w:sz="4" w:space="0" w:color="522398"/>
              <w:right w:val="nil"/>
            </w:tcBorders>
            <w:shd w:val="clear" w:color="auto" w:fill="auto"/>
            <w:vAlign w:val="bottom"/>
          </w:tcPr>
          <w:p w14:paraId="22D72ACE" w14:textId="3BF3E9B6" w:rsidR="00BD1272" w:rsidRPr="00BD1272" w:rsidRDefault="006C7935" w:rsidP="00BD1272">
            <w:pPr>
              <w:jc w:val="right"/>
              <w:rPr>
                <w:rFonts w:cs="Arial"/>
                <w:color w:val="000000"/>
                <w:szCs w:val="19"/>
              </w:rPr>
            </w:pPr>
            <w:r>
              <w:rPr>
                <w:rFonts w:cs="Arial"/>
                <w:color w:val="000000"/>
                <w:szCs w:val="19"/>
              </w:rPr>
              <w:t>36,0</w:t>
            </w:r>
          </w:p>
        </w:tc>
      </w:tr>
      <w:tr w:rsidR="00BD1272" w:rsidRPr="00BD1272" w14:paraId="45C26D8F" w14:textId="77777777" w:rsidTr="00CE0A38">
        <w:trPr>
          <w:trHeight w:val="170"/>
        </w:trPr>
        <w:tc>
          <w:tcPr>
            <w:tcW w:w="2790" w:type="pct"/>
            <w:tcBorders>
              <w:top w:val="single" w:sz="4" w:space="0" w:color="522398"/>
              <w:left w:val="nil"/>
              <w:bottom w:val="nil"/>
              <w:right w:val="single" w:sz="4" w:space="0" w:color="522398"/>
            </w:tcBorders>
            <w:shd w:val="clear" w:color="auto" w:fill="auto"/>
          </w:tcPr>
          <w:p w14:paraId="6DD7E70B" w14:textId="0B632C4F" w:rsidR="00BD1272" w:rsidRPr="00BD1272" w:rsidRDefault="00BD1272" w:rsidP="00BD1272">
            <w:pPr>
              <w:tabs>
                <w:tab w:val="right" w:leader="dot" w:pos="5046"/>
              </w:tabs>
              <w:rPr>
                <w:color w:val="000000"/>
                <w:szCs w:val="19"/>
              </w:rPr>
            </w:pPr>
            <w:r w:rsidRPr="00BD1272">
              <w:rPr>
                <w:color w:val="000000"/>
                <w:szCs w:val="19"/>
              </w:rPr>
              <w:t>Niepełnosprawni</w:t>
            </w:r>
          </w:p>
        </w:tc>
        <w:tc>
          <w:tcPr>
            <w:tcW w:w="737" w:type="pct"/>
            <w:tcBorders>
              <w:top w:val="single" w:sz="4" w:space="0" w:color="522398"/>
              <w:left w:val="single" w:sz="4" w:space="0" w:color="522398"/>
              <w:bottom w:val="nil"/>
              <w:right w:val="single" w:sz="4" w:space="0" w:color="522398"/>
            </w:tcBorders>
            <w:shd w:val="clear" w:color="auto" w:fill="auto"/>
            <w:vAlign w:val="bottom"/>
          </w:tcPr>
          <w:p w14:paraId="0EC7751B" w14:textId="77777777" w:rsidR="00BD1272" w:rsidRPr="00BD1272" w:rsidRDefault="00BD1272" w:rsidP="00BD1272">
            <w:pPr>
              <w:jc w:val="right"/>
              <w:rPr>
                <w:rFonts w:cs="Arial"/>
                <w:color w:val="000000"/>
                <w:szCs w:val="19"/>
              </w:rPr>
            </w:pPr>
            <w:r w:rsidRPr="00BD1272">
              <w:rPr>
                <w:rFonts w:cs="Arial"/>
                <w:color w:val="000000"/>
                <w:szCs w:val="19"/>
              </w:rPr>
              <w:t>7,0</w:t>
            </w:r>
          </w:p>
        </w:tc>
        <w:tc>
          <w:tcPr>
            <w:tcW w:w="737" w:type="pct"/>
            <w:tcBorders>
              <w:top w:val="single" w:sz="4" w:space="0" w:color="522398"/>
              <w:left w:val="single" w:sz="4" w:space="0" w:color="522398"/>
              <w:bottom w:val="nil"/>
              <w:right w:val="single" w:sz="4" w:space="0" w:color="522398"/>
            </w:tcBorders>
            <w:shd w:val="clear" w:color="auto" w:fill="auto"/>
            <w:vAlign w:val="bottom"/>
          </w:tcPr>
          <w:p w14:paraId="14E433B3" w14:textId="2F1ADA61" w:rsidR="00BD1272" w:rsidRPr="00BD1272" w:rsidRDefault="00BD1272" w:rsidP="00BD1272">
            <w:pPr>
              <w:jc w:val="right"/>
              <w:rPr>
                <w:rFonts w:cs="Arial"/>
                <w:color w:val="000000"/>
                <w:szCs w:val="19"/>
              </w:rPr>
            </w:pPr>
            <w:r w:rsidRPr="00BD1272">
              <w:rPr>
                <w:rFonts w:cs="Arial"/>
                <w:color w:val="000000"/>
                <w:szCs w:val="19"/>
              </w:rPr>
              <w:t>7,0</w:t>
            </w:r>
          </w:p>
        </w:tc>
        <w:tc>
          <w:tcPr>
            <w:tcW w:w="736" w:type="pct"/>
            <w:tcBorders>
              <w:top w:val="single" w:sz="4" w:space="0" w:color="522398"/>
              <w:left w:val="single" w:sz="4" w:space="0" w:color="522398"/>
              <w:bottom w:val="nil"/>
              <w:right w:val="nil"/>
            </w:tcBorders>
            <w:shd w:val="clear" w:color="auto" w:fill="auto"/>
            <w:vAlign w:val="bottom"/>
          </w:tcPr>
          <w:p w14:paraId="11A017EC" w14:textId="07CCAAA3" w:rsidR="00BD1272" w:rsidRPr="00BD1272" w:rsidRDefault="006C7935" w:rsidP="00BD1272">
            <w:pPr>
              <w:jc w:val="right"/>
              <w:rPr>
                <w:rFonts w:cs="Arial"/>
                <w:color w:val="000000"/>
                <w:szCs w:val="19"/>
              </w:rPr>
            </w:pPr>
            <w:r>
              <w:rPr>
                <w:rFonts w:cs="Arial"/>
                <w:color w:val="000000"/>
                <w:szCs w:val="19"/>
              </w:rPr>
              <w:t>7,0</w:t>
            </w:r>
          </w:p>
        </w:tc>
      </w:tr>
      <w:tr w:rsidR="00BD1272" w:rsidRPr="00BD1272" w14:paraId="760064DD" w14:textId="77777777" w:rsidTr="00BD1272">
        <w:trPr>
          <w:trHeight w:val="170"/>
        </w:trPr>
        <w:tc>
          <w:tcPr>
            <w:tcW w:w="2790" w:type="pct"/>
            <w:tcBorders>
              <w:top w:val="single" w:sz="4" w:space="0" w:color="522398"/>
              <w:left w:val="nil"/>
              <w:bottom w:val="single" w:sz="4" w:space="0" w:color="522398"/>
              <w:right w:val="single" w:sz="4" w:space="0" w:color="522398"/>
            </w:tcBorders>
            <w:shd w:val="clear" w:color="auto" w:fill="auto"/>
          </w:tcPr>
          <w:p w14:paraId="45BFAB14" w14:textId="211E25FD" w:rsidR="00BD1272" w:rsidRPr="00BD1272" w:rsidRDefault="00BD1272" w:rsidP="00BD1272">
            <w:pPr>
              <w:tabs>
                <w:tab w:val="right" w:leader="dot" w:pos="5046"/>
              </w:tabs>
              <w:rPr>
                <w:color w:val="000000"/>
                <w:szCs w:val="19"/>
              </w:rPr>
            </w:pPr>
            <w:r w:rsidRPr="00BD1272">
              <w:rPr>
                <w:color w:val="000000"/>
                <w:szCs w:val="19"/>
              </w:rPr>
              <w:t>Samotnie wychowujący co najmniej jedno dziecko</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513013E" w14:textId="69445102" w:rsidR="00BD1272" w:rsidRPr="00BD1272" w:rsidRDefault="00BD1272" w:rsidP="00BD1272">
            <w:pPr>
              <w:jc w:val="right"/>
              <w:rPr>
                <w:rFonts w:cs="Arial"/>
                <w:color w:val="000000"/>
                <w:szCs w:val="19"/>
              </w:rPr>
            </w:pPr>
            <w:r w:rsidRPr="00BD1272">
              <w:rPr>
                <w:rFonts w:cs="Arial"/>
                <w:color w:val="000000"/>
                <w:szCs w:val="19"/>
              </w:rPr>
              <w:t>.</w:t>
            </w:r>
          </w:p>
        </w:tc>
        <w:tc>
          <w:tcPr>
            <w:tcW w:w="73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523A5B4" w14:textId="5AD8FF1E" w:rsidR="00BD1272" w:rsidRPr="00BD1272" w:rsidRDefault="00BD1272" w:rsidP="00BD1272">
            <w:pPr>
              <w:jc w:val="right"/>
              <w:rPr>
                <w:rFonts w:cs="Arial"/>
                <w:color w:val="000000"/>
                <w:szCs w:val="19"/>
              </w:rPr>
            </w:pPr>
            <w:r w:rsidRPr="00BD1272">
              <w:rPr>
                <w:rFonts w:cs="Arial"/>
                <w:color w:val="000000"/>
                <w:szCs w:val="19"/>
              </w:rPr>
              <w:t>8,8</w:t>
            </w:r>
          </w:p>
        </w:tc>
        <w:tc>
          <w:tcPr>
            <w:tcW w:w="736" w:type="pct"/>
            <w:tcBorders>
              <w:top w:val="single" w:sz="4" w:space="0" w:color="522398"/>
              <w:left w:val="single" w:sz="4" w:space="0" w:color="522398"/>
              <w:bottom w:val="single" w:sz="4" w:space="0" w:color="522398"/>
              <w:right w:val="nil"/>
            </w:tcBorders>
            <w:shd w:val="clear" w:color="auto" w:fill="auto"/>
            <w:vAlign w:val="bottom"/>
          </w:tcPr>
          <w:p w14:paraId="6398BFBB" w14:textId="5017C82A" w:rsidR="00BD1272" w:rsidRPr="00BD1272" w:rsidRDefault="006C7935" w:rsidP="00BD1272">
            <w:pPr>
              <w:jc w:val="right"/>
              <w:rPr>
                <w:rFonts w:cs="Arial"/>
                <w:color w:val="000000"/>
                <w:szCs w:val="19"/>
              </w:rPr>
            </w:pPr>
            <w:r>
              <w:rPr>
                <w:rFonts w:cs="Arial"/>
                <w:color w:val="000000"/>
                <w:szCs w:val="19"/>
              </w:rPr>
              <w:t>8,8</w:t>
            </w:r>
          </w:p>
        </w:tc>
      </w:tr>
      <w:tr w:rsidR="00BD1272" w:rsidRPr="00BD1272" w14:paraId="264468F2" w14:textId="77777777" w:rsidTr="00BD1272">
        <w:trPr>
          <w:trHeight w:val="170"/>
        </w:trPr>
        <w:tc>
          <w:tcPr>
            <w:tcW w:w="2790" w:type="pct"/>
            <w:tcBorders>
              <w:top w:val="single" w:sz="4" w:space="0" w:color="522398"/>
              <w:left w:val="nil"/>
              <w:bottom w:val="nil"/>
              <w:right w:val="single" w:sz="4" w:space="0" w:color="522398"/>
            </w:tcBorders>
            <w:shd w:val="clear" w:color="auto" w:fill="auto"/>
          </w:tcPr>
          <w:p w14:paraId="082A5CC3" w14:textId="5D165A25" w:rsidR="00BD1272" w:rsidRPr="00BD1272" w:rsidRDefault="00BD1272" w:rsidP="00BD1272">
            <w:pPr>
              <w:tabs>
                <w:tab w:val="right" w:leader="dot" w:pos="5046"/>
              </w:tabs>
              <w:ind w:left="142" w:hanging="142"/>
              <w:rPr>
                <w:color w:val="000000"/>
                <w:szCs w:val="19"/>
              </w:rPr>
            </w:pPr>
            <w:r w:rsidRPr="00BD1272">
              <w:rPr>
                <w:color w:val="000000"/>
                <w:szCs w:val="19"/>
              </w:rPr>
              <w:t>Posiadający Kartę Dużej Rodziny</w:t>
            </w:r>
          </w:p>
        </w:tc>
        <w:tc>
          <w:tcPr>
            <w:tcW w:w="737" w:type="pct"/>
            <w:tcBorders>
              <w:top w:val="single" w:sz="4" w:space="0" w:color="522398"/>
              <w:left w:val="single" w:sz="4" w:space="0" w:color="522398"/>
              <w:bottom w:val="nil"/>
              <w:right w:val="single" w:sz="4" w:space="0" w:color="522398"/>
            </w:tcBorders>
            <w:shd w:val="clear" w:color="auto" w:fill="auto"/>
            <w:vAlign w:val="bottom"/>
          </w:tcPr>
          <w:p w14:paraId="5C355CA9" w14:textId="68E10921" w:rsidR="00BD1272" w:rsidRPr="00BD1272" w:rsidRDefault="00BD1272" w:rsidP="00BD1272">
            <w:pPr>
              <w:jc w:val="right"/>
              <w:rPr>
                <w:rFonts w:cs="Arial"/>
                <w:color w:val="000000"/>
                <w:szCs w:val="19"/>
              </w:rPr>
            </w:pPr>
            <w:r w:rsidRPr="00BD1272">
              <w:rPr>
                <w:rFonts w:cs="Arial"/>
                <w:color w:val="000000"/>
                <w:szCs w:val="19"/>
              </w:rPr>
              <w:t>.</w:t>
            </w:r>
          </w:p>
        </w:tc>
        <w:tc>
          <w:tcPr>
            <w:tcW w:w="737" w:type="pct"/>
            <w:tcBorders>
              <w:top w:val="single" w:sz="4" w:space="0" w:color="522398"/>
              <w:left w:val="single" w:sz="4" w:space="0" w:color="522398"/>
              <w:bottom w:val="nil"/>
              <w:right w:val="single" w:sz="4" w:space="0" w:color="522398"/>
            </w:tcBorders>
            <w:shd w:val="clear" w:color="auto" w:fill="auto"/>
            <w:vAlign w:val="bottom"/>
          </w:tcPr>
          <w:p w14:paraId="0630A59A" w14:textId="15F6A723" w:rsidR="00BD1272" w:rsidRPr="00BD1272" w:rsidRDefault="00BD1272" w:rsidP="00BD1272">
            <w:pPr>
              <w:jc w:val="right"/>
              <w:rPr>
                <w:rFonts w:cs="Arial"/>
                <w:color w:val="000000"/>
                <w:szCs w:val="19"/>
              </w:rPr>
            </w:pPr>
            <w:r w:rsidRPr="00BD1272">
              <w:rPr>
                <w:rFonts w:cs="Arial"/>
                <w:color w:val="000000"/>
                <w:szCs w:val="19"/>
              </w:rPr>
              <w:t>5,0</w:t>
            </w:r>
          </w:p>
        </w:tc>
        <w:tc>
          <w:tcPr>
            <w:tcW w:w="736" w:type="pct"/>
            <w:tcBorders>
              <w:top w:val="single" w:sz="4" w:space="0" w:color="522398"/>
              <w:left w:val="single" w:sz="4" w:space="0" w:color="522398"/>
              <w:bottom w:val="nil"/>
              <w:right w:val="nil"/>
            </w:tcBorders>
            <w:shd w:val="clear" w:color="auto" w:fill="auto"/>
            <w:vAlign w:val="bottom"/>
          </w:tcPr>
          <w:p w14:paraId="134DAF22" w14:textId="204EA6D9" w:rsidR="00BD1272" w:rsidRPr="00BD1272" w:rsidRDefault="006C7935" w:rsidP="00BD1272">
            <w:pPr>
              <w:jc w:val="right"/>
              <w:rPr>
                <w:rFonts w:cs="Arial"/>
                <w:color w:val="000000"/>
                <w:szCs w:val="19"/>
              </w:rPr>
            </w:pPr>
            <w:r>
              <w:rPr>
                <w:rFonts w:cs="Arial"/>
                <w:color w:val="000000"/>
                <w:szCs w:val="19"/>
              </w:rPr>
              <w:t>5,1</w:t>
            </w:r>
          </w:p>
        </w:tc>
      </w:tr>
    </w:tbl>
    <w:p w14:paraId="7B861817" w14:textId="77777777" w:rsidR="00BD1272" w:rsidRDefault="00BD1272" w:rsidP="001C3B3A">
      <w:pPr>
        <w:pStyle w:val="Tytuwykresu"/>
        <w:spacing w:before="200"/>
      </w:pPr>
    </w:p>
    <w:p w14:paraId="45339FD5" w14:textId="77777777" w:rsidR="00BD1272" w:rsidRDefault="00BD1272">
      <w:pPr>
        <w:spacing w:before="0" w:after="160" w:line="259" w:lineRule="auto"/>
        <w:jc w:val="left"/>
        <w:rPr>
          <w:b/>
        </w:rPr>
      </w:pPr>
      <w:r>
        <w:br w:type="page"/>
      </w:r>
    </w:p>
    <w:p w14:paraId="51E7FF0F" w14:textId="7187A1F7" w:rsidR="007C50C8" w:rsidRDefault="007C50C8" w:rsidP="007C50C8">
      <w:pPr>
        <w:pStyle w:val="Akapitzwyky"/>
        <w:spacing w:before="240" w:after="120" w:line="288" w:lineRule="auto"/>
        <w:jc w:val="left"/>
      </w:pPr>
      <w:r w:rsidRPr="0059616E">
        <w:lastRenderedPageBreak/>
        <w:t xml:space="preserve">We wrześniu br. do powiatowych urzędów pracy zgłoszono </w:t>
      </w:r>
      <w:r>
        <w:t>4345</w:t>
      </w:r>
      <w:r w:rsidRPr="0059616E">
        <w:t xml:space="preserve"> </w:t>
      </w:r>
      <w:r w:rsidRPr="0059616E">
        <w:rPr>
          <w:b/>
        </w:rPr>
        <w:t>ofert zatrudnienia</w:t>
      </w:r>
      <w:r w:rsidRPr="0059616E">
        <w:rPr>
          <w:rStyle w:val="Odwoanieprzypisudolnego"/>
          <w:sz w:val="18"/>
        </w:rPr>
        <w:footnoteReference w:id="7"/>
      </w:r>
      <w:r w:rsidRPr="0059616E">
        <w:t xml:space="preserve">, tj. o </w:t>
      </w:r>
      <w:r>
        <w:t>720 ofert więcej niż przed rokiem oraz o 1483</w:t>
      </w:r>
      <w:r w:rsidRPr="0059616E">
        <w:t xml:space="preserve"> ofert</w:t>
      </w:r>
      <w:r>
        <w:t>y</w:t>
      </w:r>
      <w:r w:rsidRPr="0059616E">
        <w:t xml:space="preserve"> </w:t>
      </w:r>
      <w:r>
        <w:t>więce</w:t>
      </w:r>
      <w:r w:rsidRPr="0059616E">
        <w:t xml:space="preserve">j niż przed </w:t>
      </w:r>
      <w:r w:rsidRPr="001B4F08">
        <w:rPr>
          <w:spacing w:val="-4"/>
        </w:rPr>
        <w:t xml:space="preserve">miesiącem. W </w:t>
      </w:r>
      <w:r>
        <w:rPr>
          <w:spacing w:val="-4"/>
        </w:rPr>
        <w:t xml:space="preserve">końcu września </w:t>
      </w:r>
      <w:r w:rsidRPr="001B4F08">
        <w:rPr>
          <w:spacing w:val="-4"/>
        </w:rPr>
        <w:t xml:space="preserve">br. </w:t>
      </w:r>
      <w:r>
        <w:rPr>
          <w:spacing w:val="-4"/>
        </w:rPr>
        <w:t xml:space="preserve">5590 </w:t>
      </w:r>
      <w:r w:rsidRPr="001B4F08">
        <w:rPr>
          <w:spacing w:val="-4"/>
        </w:rPr>
        <w:t>miejsc pracy pozostawał</w:t>
      </w:r>
      <w:r>
        <w:rPr>
          <w:spacing w:val="-4"/>
        </w:rPr>
        <w:t>o</w:t>
      </w:r>
      <w:r w:rsidRPr="001B4F08">
        <w:rPr>
          <w:spacing w:val="-4"/>
        </w:rPr>
        <w:t xml:space="preserve"> nierozdysponowan</w:t>
      </w:r>
      <w:r>
        <w:rPr>
          <w:spacing w:val="-4"/>
        </w:rPr>
        <w:t>ych</w:t>
      </w:r>
      <w:r w:rsidRPr="001B4F08">
        <w:rPr>
          <w:spacing w:val="-4"/>
        </w:rPr>
        <w:t>, co oznacza, że na 1 ofertę</w:t>
      </w:r>
      <w:r>
        <w:t xml:space="preserve"> pracy przypadało 12 bezrobotnych (przed rokiem </w:t>
      </w:r>
      <w:r w:rsidRPr="00F22BE4">
        <w:t>–</w:t>
      </w:r>
      <w:r>
        <w:t xml:space="preserve"> 16 bezrobotnych, a przed miesiącem </w:t>
      </w:r>
      <w:r w:rsidRPr="00F22BE4">
        <w:t>–</w:t>
      </w:r>
      <w:r>
        <w:t xml:space="preserve"> 14).</w:t>
      </w:r>
    </w:p>
    <w:p w14:paraId="5650C1D6" w14:textId="591D8085" w:rsidR="004344D7" w:rsidRPr="0079338D" w:rsidRDefault="007C50C8" w:rsidP="001C3B3A">
      <w:pPr>
        <w:pStyle w:val="Tytuwykresu"/>
        <w:spacing w:before="200"/>
        <w:rPr>
          <w:b w:val="0"/>
        </w:rPr>
      </w:pPr>
      <w:r>
        <w:rPr>
          <w:noProof/>
          <w:spacing w:val="-2"/>
        </w:rPr>
        <w:drawing>
          <wp:anchor distT="0" distB="0" distL="114300" distR="114300" simplePos="0" relativeHeight="252271616" behindDoc="0" locked="0" layoutInCell="1" allowOverlap="1" wp14:anchorId="743475E1" wp14:editId="72856D7F">
            <wp:simplePos x="0" y="0"/>
            <wp:positionH relativeFrom="margin">
              <wp:align>center</wp:align>
            </wp:positionH>
            <wp:positionV relativeFrom="paragraph">
              <wp:posOffset>306903</wp:posOffset>
            </wp:positionV>
            <wp:extent cx="6444615" cy="2947670"/>
            <wp:effectExtent l="0" t="0" r="0" b="5080"/>
            <wp:wrapTopAndBottom/>
            <wp:docPr id="19" name="Obraz 19" descr="Na wykresie kolumnowym zaprezentowano liczbę bezrobotnych przypadającą na 1 ofertę pracy w województwie dolnośląskim w końcu poszczególnych miesięcy w latach 2023-2026.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Na wykresie kolumnowym zaprezentowano liczbę bezrobotnych przypadającą na 1 ofertę pracy w województwie dolnośląskim w końcu poszczególnych miesięcy w latach 2023-2026. Ostatni zaprezentowany okres to wrzesień 2026 roku. &#10;Dane do wykresu dostępne w załączonym pliku Excel.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44615" cy="2947670"/>
                    </a:xfrm>
                    <a:prstGeom prst="rect">
                      <a:avLst/>
                    </a:prstGeom>
                  </pic:spPr>
                </pic:pic>
              </a:graphicData>
            </a:graphic>
            <wp14:sizeRelH relativeFrom="margin">
              <wp14:pctWidth>0</wp14:pctWidth>
            </wp14:sizeRelH>
            <wp14:sizeRelV relativeFrom="margin">
              <wp14:pctHeight>0</wp14:pctHeight>
            </wp14:sizeRelV>
          </wp:anchor>
        </w:drawing>
      </w:r>
      <w:r w:rsidR="004344D7" w:rsidRPr="00AD76A2">
        <w:t xml:space="preserve">Wykres </w:t>
      </w:r>
      <w:r w:rsidR="004344D7">
        <w:t>3</w:t>
      </w:r>
      <w:r w:rsidR="004344D7" w:rsidRPr="00AD76A2">
        <w:t>.</w:t>
      </w:r>
      <w:r w:rsidR="004344D7" w:rsidRPr="00AD76A2">
        <w:rPr>
          <w:shd w:val="clear" w:color="auto" w:fill="FFFFFF"/>
        </w:rPr>
        <w:t xml:space="preserve"> </w:t>
      </w:r>
      <w:r w:rsidR="004344D7">
        <w:rPr>
          <w:shd w:val="clear" w:color="auto" w:fill="FFFFFF"/>
        </w:rPr>
        <w:t xml:space="preserve">Bezrobotni </w:t>
      </w:r>
      <w:r w:rsidR="004F1178">
        <w:rPr>
          <w:shd w:val="clear" w:color="auto" w:fill="FFFFFF"/>
        </w:rPr>
        <w:t xml:space="preserve">zarejestrowani </w:t>
      </w:r>
      <w:r w:rsidR="004344D7">
        <w:rPr>
          <w:shd w:val="clear" w:color="auto" w:fill="FFFFFF"/>
        </w:rPr>
        <w:t xml:space="preserve">na 1 ofertę </w:t>
      </w:r>
      <w:r w:rsidR="001E77E5" w:rsidRPr="00F25C6D">
        <w:rPr>
          <w:shd w:val="clear" w:color="auto" w:fill="FFFFFF"/>
        </w:rPr>
        <w:t>pracy</w:t>
      </w:r>
      <w:r w:rsidR="001E77E5" w:rsidRPr="00F25C6D">
        <w:rPr>
          <w:rStyle w:val="Odwoanieprzypisudolnego"/>
          <w:sz w:val="18"/>
        </w:rPr>
        <w:footnoteReference w:id="8"/>
      </w:r>
      <w:r w:rsidR="001E77E5" w:rsidRPr="00F25C6D">
        <w:rPr>
          <w:shd w:val="clear" w:color="auto" w:fill="FFFFFF"/>
        </w:rPr>
        <w:t xml:space="preserve"> </w:t>
      </w:r>
      <w:r w:rsidR="001E77E5">
        <w:rPr>
          <w:shd w:val="clear" w:color="auto" w:fill="FFFFFF"/>
        </w:rPr>
        <w:t xml:space="preserve"> </w:t>
      </w:r>
      <w:r w:rsidR="004344D7" w:rsidRPr="00E45D42">
        <w:rPr>
          <w:b w:val="0"/>
          <w:shd w:val="clear" w:color="auto" w:fill="FFFFFF"/>
        </w:rPr>
        <w:t>(stan w końcu miesiąca)</w:t>
      </w:r>
      <w:r w:rsidR="00BD1272" w:rsidRPr="00BD1272">
        <w:rPr>
          <w:noProof/>
          <w:spacing w:val="-2"/>
        </w:rPr>
        <w:t xml:space="preserve"> </w:t>
      </w:r>
    </w:p>
    <w:p w14:paraId="084BBA3C" w14:textId="1A2AC7DF" w:rsidR="00722779" w:rsidRPr="00F22BE4" w:rsidRDefault="008809A2" w:rsidP="007C50C8">
      <w:pPr>
        <w:pStyle w:val="Akapitzwyky"/>
        <w:spacing w:before="360" w:after="120" w:line="288" w:lineRule="auto"/>
        <w:jc w:val="left"/>
      </w:pPr>
      <w:r w:rsidRPr="00F22BE4">
        <w:t xml:space="preserve">W </w:t>
      </w:r>
      <w:r w:rsidR="00AB7E61" w:rsidRPr="00F22BE4">
        <w:t xml:space="preserve">końcu września </w:t>
      </w:r>
      <w:r w:rsidR="00D2252C" w:rsidRPr="00F22BE4">
        <w:t xml:space="preserve">br. </w:t>
      </w:r>
      <w:r w:rsidR="00293805" w:rsidRPr="00F22BE4">
        <w:t xml:space="preserve">w województwie zgłoszono zwolnienia grupowe z </w:t>
      </w:r>
      <w:r w:rsidR="005B0D9C">
        <w:t>12</w:t>
      </w:r>
      <w:r w:rsidR="00C84A29" w:rsidRPr="00F22BE4">
        <w:t xml:space="preserve"> zakładów (</w:t>
      </w:r>
      <w:r w:rsidR="009E1EA4">
        <w:t>wszystkie</w:t>
      </w:r>
      <w:r w:rsidR="00293805" w:rsidRPr="00F22BE4">
        <w:t xml:space="preserve"> z sektora prywatnego)</w:t>
      </w:r>
      <w:r w:rsidR="00E0139B" w:rsidRPr="00F22BE4">
        <w:t xml:space="preserve"> </w:t>
      </w:r>
      <w:r w:rsidR="00293805" w:rsidRPr="00F22BE4">
        <w:t>i</w:t>
      </w:r>
      <w:r w:rsidR="00A03D5B">
        <w:t> </w:t>
      </w:r>
      <w:r w:rsidR="0059616E">
        <w:t>ob</w:t>
      </w:r>
      <w:r w:rsidR="00293805" w:rsidRPr="00F22BE4">
        <w:t xml:space="preserve">jęły one </w:t>
      </w:r>
      <w:r w:rsidR="00A03D5B">
        <w:t>1</w:t>
      </w:r>
      <w:r w:rsidR="005B0D9C">
        <w:t>2</w:t>
      </w:r>
      <w:r w:rsidR="009E1EA4">
        <w:t>6</w:t>
      </w:r>
      <w:r w:rsidR="005B0D9C">
        <w:t>4</w:t>
      </w:r>
      <w:r w:rsidR="00293805" w:rsidRPr="00F22BE4">
        <w:t xml:space="preserve"> pracowników. Rok wcześniej dotyczyło to </w:t>
      </w:r>
      <w:r w:rsidR="009E1EA4">
        <w:t>7</w:t>
      </w:r>
      <w:r w:rsidR="00293805" w:rsidRPr="00F22BE4">
        <w:t xml:space="preserve"> zakładów (</w:t>
      </w:r>
      <w:r w:rsidR="005B0D9C">
        <w:t>wszystkie</w:t>
      </w:r>
      <w:r w:rsidR="005B0D9C" w:rsidRPr="00F22BE4">
        <w:t xml:space="preserve"> </w:t>
      </w:r>
      <w:r w:rsidR="006C2117" w:rsidRPr="00F22BE4">
        <w:t>z sektora prywatnego</w:t>
      </w:r>
      <w:r w:rsidR="00293805" w:rsidRPr="00F22BE4">
        <w:t xml:space="preserve">) i </w:t>
      </w:r>
      <w:r w:rsidR="000F0B2C">
        <w:t>1</w:t>
      </w:r>
      <w:r w:rsidR="009E1EA4">
        <w:t>0</w:t>
      </w:r>
      <w:r w:rsidR="005B0D9C">
        <w:t>16</w:t>
      </w:r>
      <w:r w:rsidR="00293805" w:rsidRPr="00F22BE4">
        <w:t xml:space="preserve"> pracowników, a miesiąc wcześniej</w:t>
      </w:r>
      <w:r w:rsidR="00BA7CDB" w:rsidRPr="00F22BE4">
        <w:t xml:space="preserve"> </w:t>
      </w:r>
      <w:r w:rsidR="00293805" w:rsidRPr="00F22BE4">
        <w:t xml:space="preserve">– </w:t>
      </w:r>
      <w:r w:rsidR="00A03D5B">
        <w:t>1</w:t>
      </w:r>
      <w:r w:rsidR="009E1EA4">
        <w:t>0</w:t>
      </w:r>
      <w:r w:rsidR="00293805" w:rsidRPr="00F22BE4">
        <w:t xml:space="preserve"> zakładów (</w:t>
      </w:r>
      <w:r w:rsidR="009E1EA4">
        <w:t>wszystkie</w:t>
      </w:r>
      <w:r w:rsidR="009E1EA4" w:rsidRPr="00F22BE4">
        <w:t xml:space="preserve"> </w:t>
      </w:r>
      <w:r w:rsidR="00C84A29" w:rsidRPr="00F22BE4">
        <w:t>z sektora prywatnego</w:t>
      </w:r>
      <w:r w:rsidR="00293805" w:rsidRPr="00F22BE4">
        <w:t xml:space="preserve">) i </w:t>
      </w:r>
      <w:r w:rsidR="000F0B2C">
        <w:t>1</w:t>
      </w:r>
      <w:r w:rsidR="005B0D9C">
        <w:t>0</w:t>
      </w:r>
      <w:r w:rsidR="009E1EA4">
        <w:t>7</w:t>
      </w:r>
      <w:r w:rsidR="005B0D9C">
        <w:t>0</w:t>
      </w:r>
      <w:r w:rsidR="00293805" w:rsidRPr="00F22BE4">
        <w:t xml:space="preserve"> osób.</w:t>
      </w:r>
    </w:p>
    <w:p w14:paraId="5C34382F" w14:textId="65394060" w:rsidR="00293805" w:rsidRDefault="00293805" w:rsidP="00EA0227">
      <w:pPr>
        <w:pStyle w:val="Nagwek1"/>
        <w:spacing w:before="280" w:after="240"/>
      </w:pPr>
      <w:r w:rsidRPr="00293805">
        <w:t>Wynagrodzenia</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ED375F" w:rsidRPr="003439F1" w14:paraId="3FD4873C" w14:textId="77777777" w:rsidTr="002A762B">
        <w:trPr>
          <w:trHeight w:val="567"/>
        </w:trPr>
        <w:tc>
          <w:tcPr>
            <w:tcW w:w="10467" w:type="dxa"/>
            <w:shd w:val="clear" w:color="auto" w:fill="F2F2F2" w:themeFill="background1" w:themeFillShade="F2"/>
          </w:tcPr>
          <w:p w14:paraId="6DFA8BDD" w14:textId="09164864" w:rsidR="00ED375F" w:rsidRPr="00160C61" w:rsidRDefault="00BF76E9" w:rsidP="00BD1272">
            <w:pPr>
              <w:pStyle w:val="tekstnapierwszejstronie"/>
              <w:numPr>
                <w:ilvl w:val="0"/>
                <w:numId w:val="0"/>
              </w:numPr>
              <w:spacing w:line="288" w:lineRule="auto"/>
              <w:rPr>
                <w:rFonts w:ascii="Fira Sans SemiBold" w:hAnsi="Fira Sans SemiBold"/>
              </w:rPr>
            </w:pPr>
            <w:r>
              <w:rPr>
                <w:rFonts w:ascii="Fira Sans SemiBold" w:hAnsi="Fira Sans SemiBold"/>
              </w:rPr>
              <w:t>We wrześniu</w:t>
            </w:r>
            <w:r w:rsidR="00D2252C">
              <w:rPr>
                <w:rFonts w:ascii="Fira Sans SemiBold" w:hAnsi="Fira Sans SemiBold"/>
              </w:rPr>
              <w:t xml:space="preserve"> 20</w:t>
            </w:r>
            <w:r w:rsidR="003E5167">
              <w:rPr>
                <w:rFonts w:ascii="Fira Sans SemiBold" w:hAnsi="Fira Sans SemiBold"/>
              </w:rPr>
              <w:t>2</w:t>
            </w:r>
            <w:r w:rsidR="003A06E8">
              <w:rPr>
                <w:rFonts w:ascii="Fira Sans SemiBold" w:hAnsi="Fira Sans SemiBold"/>
              </w:rPr>
              <w:t>6</w:t>
            </w:r>
            <w:r w:rsidR="00D2252C">
              <w:rPr>
                <w:rFonts w:ascii="Fira Sans SemiBold" w:hAnsi="Fira Sans SemiBold"/>
              </w:rPr>
              <w:t xml:space="preserve"> r. </w:t>
            </w:r>
            <w:r w:rsidR="000D71AC" w:rsidRPr="00A60CB3">
              <w:rPr>
                <w:rFonts w:ascii="Fira Sans SemiBold" w:hAnsi="Fira Sans SemiBold"/>
                <w:color w:val="auto"/>
              </w:rPr>
              <w:t xml:space="preserve">przeciętne miesięczne wynagrodzenie brutto w sektorze przedsiębiorstw wzrosło </w:t>
            </w:r>
            <w:r w:rsidR="0069065E">
              <w:rPr>
                <w:rFonts w:ascii="Fira Sans SemiBold" w:hAnsi="Fira Sans SemiBold"/>
                <w:color w:val="auto"/>
              </w:rPr>
              <w:t xml:space="preserve">zarówno </w:t>
            </w:r>
            <w:r w:rsidR="000D71AC" w:rsidRPr="00A60CB3">
              <w:rPr>
                <w:rFonts w:ascii="Fira Sans SemiBold" w:hAnsi="Fira Sans SemiBold"/>
                <w:color w:val="auto"/>
              </w:rPr>
              <w:t xml:space="preserve">w skali roku, </w:t>
            </w:r>
            <w:r w:rsidR="0069065E">
              <w:rPr>
                <w:rFonts w:ascii="Fira Sans SemiBold" w:hAnsi="Fira Sans SemiBold"/>
                <w:color w:val="auto"/>
              </w:rPr>
              <w:t>jak i</w:t>
            </w:r>
            <w:r w:rsidR="000D71AC" w:rsidRPr="00A60CB3">
              <w:rPr>
                <w:rFonts w:ascii="Fira Sans SemiBold" w:hAnsi="Fira Sans SemiBold"/>
                <w:color w:val="auto"/>
              </w:rPr>
              <w:t xml:space="preserve"> w skali miesiąca.</w:t>
            </w:r>
          </w:p>
        </w:tc>
      </w:tr>
    </w:tbl>
    <w:p w14:paraId="5A5C393E" w14:textId="79D238F5" w:rsidR="00293805" w:rsidRPr="007877DF" w:rsidRDefault="00293805" w:rsidP="00BD1272">
      <w:pPr>
        <w:pStyle w:val="Akapitzwyky"/>
        <w:spacing w:before="120" w:after="120" w:line="288" w:lineRule="auto"/>
        <w:jc w:val="left"/>
      </w:pPr>
      <w:r w:rsidRPr="007877DF">
        <w:rPr>
          <w:b/>
        </w:rPr>
        <w:t xml:space="preserve">Przeciętne miesięczne wynagrodzenie brutto w sektorze </w:t>
      </w:r>
      <w:r w:rsidR="00BC392F" w:rsidRPr="005D6149">
        <w:rPr>
          <w:b/>
          <w:spacing w:val="-3"/>
        </w:rPr>
        <w:t>przedsiębiorstw</w:t>
      </w:r>
      <w:r w:rsidR="00BC392F" w:rsidRPr="005D6149">
        <w:rPr>
          <w:rStyle w:val="Odwoanieprzypisudolnego"/>
          <w:b/>
          <w:spacing w:val="-3"/>
        </w:rPr>
        <w:footnoteReference w:id="9"/>
      </w:r>
      <w:r w:rsidR="00BC392F">
        <w:rPr>
          <w:b/>
          <w:spacing w:val="-3"/>
        </w:rPr>
        <w:t xml:space="preserve"> </w:t>
      </w:r>
      <w:r w:rsidRPr="007877DF">
        <w:t xml:space="preserve">w województwie </w:t>
      </w:r>
      <w:r w:rsidR="00BF76E9" w:rsidRPr="007877DF">
        <w:t>we wrześniu</w:t>
      </w:r>
      <w:r w:rsidR="009522A6" w:rsidRPr="007877DF">
        <w:t xml:space="preserve"> br. </w:t>
      </w:r>
      <w:r w:rsidR="000D71AC" w:rsidRPr="00A20DC7">
        <w:rPr>
          <w:spacing w:val="-2"/>
        </w:rPr>
        <w:t xml:space="preserve">wyniosło </w:t>
      </w:r>
      <w:r w:rsidR="0039650F">
        <w:t>95</w:t>
      </w:r>
      <w:r w:rsidR="005D72E7">
        <w:t>75</w:t>
      </w:r>
      <w:r w:rsidR="000D71AC" w:rsidRPr="000D71AC">
        <w:t>,</w:t>
      </w:r>
      <w:r w:rsidR="005D72E7">
        <w:t>64</w:t>
      </w:r>
      <w:r w:rsidR="00580D2E">
        <w:t xml:space="preserve"> </w:t>
      </w:r>
      <w:r w:rsidRPr="007877DF">
        <w:t xml:space="preserve">zł i było wyższe o </w:t>
      </w:r>
      <w:r w:rsidR="005D72E7">
        <w:t>7</w:t>
      </w:r>
      <w:r w:rsidRPr="007877DF">
        <w:t>,</w:t>
      </w:r>
      <w:r w:rsidR="005D72E7">
        <w:t>0</w:t>
      </w:r>
      <w:r w:rsidRPr="007877DF">
        <w:t xml:space="preserve">% w relacji </w:t>
      </w:r>
      <w:r w:rsidR="0087028F" w:rsidRPr="007877DF">
        <w:t xml:space="preserve">do </w:t>
      </w:r>
      <w:r w:rsidR="007877DF" w:rsidRPr="007877DF">
        <w:t>wrześ</w:t>
      </w:r>
      <w:r w:rsidR="00D96225" w:rsidRPr="007877DF">
        <w:t>nia</w:t>
      </w:r>
      <w:r w:rsidR="0087028F" w:rsidRPr="007877DF">
        <w:t xml:space="preserve"> </w:t>
      </w:r>
      <w:r w:rsidR="003C3AE2">
        <w:t xml:space="preserve">(we </w:t>
      </w:r>
      <w:r w:rsidR="003C3AE2" w:rsidRPr="007877DF">
        <w:t>wrześniu 20</w:t>
      </w:r>
      <w:r w:rsidR="003C3AE2">
        <w:t>2</w:t>
      </w:r>
      <w:r w:rsidR="003A06E8">
        <w:t>5</w:t>
      </w:r>
      <w:r w:rsidR="003C3AE2" w:rsidRPr="007877DF">
        <w:t xml:space="preserve"> r.</w:t>
      </w:r>
      <w:r w:rsidR="003C3AE2">
        <w:t xml:space="preserve"> odnotowano wzrost o </w:t>
      </w:r>
      <w:r w:rsidR="005D72E7">
        <w:t>5</w:t>
      </w:r>
      <w:r w:rsidR="003C3AE2">
        <w:t>,</w:t>
      </w:r>
      <w:r w:rsidR="005D72E7">
        <w:t>6</w:t>
      </w:r>
      <w:r w:rsidR="003C3AE2">
        <w:t>%)</w:t>
      </w:r>
      <w:r w:rsidRPr="007877DF">
        <w:t>.</w:t>
      </w:r>
    </w:p>
    <w:p w14:paraId="1F0CD505" w14:textId="60BABB23" w:rsidR="00293805" w:rsidRDefault="00293805" w:rsidP="00BD1272">
      <w:pPr>
        <w:pStyle w:val="Akapitzwyky"/>
        <w:spacing w:before="120" w:after="120" w:line="288" w:lineRule="auto"/>
        <w:jc w:val="left"/>
      </w:pPr>
      <w:r w:rsidRPr="00BF1B1B">
        <w:t xml:space="preserve">W kraju przeciętne wynagrodzenie </w:t>
      </w:r>
      <w:r w:rsidR="00BF76E9" w:rsidRPr="00BF1B1B">
        <w:t>we wrześniu</w:t>
      </w:r>
      <w:r w:rsidR="009522A6" w:rsidRPr="00BF1B1B">
        <w:t xml:space="preserve"> br. </w:t>
      </w:r>
      <w:r w:rsidRPr="00BF1B1B">
        <w:t xml:space="preserve">wyniosło </w:t>
      </w:r>
      <w:r w:rsidR="00BF1B1B" w:rsidRPr="00BF1B1B">
        <w:t>9266</w:t>
      </w:r>
      <w:r w:rsidR="001414B3" w:rsidRPr="00BF1B1B">
        <w:t>,</w:t>
      </w:r>
      <w:r w:rsidR="00787501" w:rsidRPr="00BF1B1B">
        <w:t>4</w:t>
      </w:r>
      <w:r w:rsidR="00BF1B1B" w:rsidRPr="00BF1B1B">
        <w:t>8</w:t>
      </w:r>
      <w:r w:rsidR="001414B3" w:rsidRPr="00BF1B1B">
        <w:t xml:space="preserve"> </w:t>
      </w:r>
      <w:r w:rsidRPr="00BF1B1B">
        <w:t xml:space="preserve">zł i wzrosło w ciągu roku o </w:t>
      </w:r>
      <w:r w:rsidR="00BF1B1B" w:rsidRPr="00BF1B1B">
        <w:t>5</w:t>
      </w:r>
      <w:r w:rsidRPr="00BF1B1B">
        <w:t>,</w:t>
      </w:r>
      <w:r w:rsidR="00BF1B1B" w:rsidRPr="00BF1B1B">
        <w:t>9</w:t>
      </w:r>
      <w:r w:rsidRPr="00BF1B1B">
        <w:t>%.</w:t>
      </w:r>
    </w:p>
    <w:p w14:paraId="2C59BA1C" w14:textId="3B40CD63" w:rsidR="00BD1272" w:rsidRDefault="00BD1272" w:rsidP="00BD1272">
      <w:pPr>
        <w:pStyle w:val="Akapitzwyky"/>
        <w:spacing w:before="120" w:after="120" w:line="288" w:lineRule="auto"/>
        <w:jc w:val="left"/>
        <w:rPr>
          <w:spacing w:val="-2"/>
        </w:rPr>
      </w:pPr>
      <w:r w:rsidRPr="00A9295C">
        <w:rPr>
          <w:spacing w:val="-5"/>
        </w:rPr>
        <w:t xml:space="preserve">W porównaniu </w:t>
      </w:r>
      <w:r w:rsidR="001832D3">
        <w:rPr>
          <w:spacing w:val="-5"/>
        </w:rPr>
        <w:t>z</w:t>
      </w:r>
      <w:r w:rsidRPr="00A9295C">
        <w:rPr>
          <w:spacing w:val="-5"/>
        </w:rPr>
        <w:t xml:space="preserve"> </w:t>
      </w:r>
      <w:r>
        <w:rPr>
          <w:spacing w:val="-5"/>
        </w:rPr>
        <w:t>wrześ</w:t>
      </w:r>
      <w:r w:rsidRPr="00A9295C">
        <w:rPr>
          <w:spacing w:val="-5"/>
        </w:rPr>
        <w:t>ni</w:t>
      </w:r>
      <w:r w:rsidR="001832D3">
        <w:rPr>
          <w:spacing w:val="-5"/>
        </w:rPr>
        <w:t>em</w:t>
      </w:r>
      <w:r w:rsidRPr="00A9295C">
        <w:rPr>
          <w:spacing w:val="-5"/>
        </w:rPr>
        <w:t xml:space="preserve"> 20</w:t>
      </w:r>
      <w:r>
        <w:rPr>
          <w:spacing w:val="-5"/>
        </w:rPr>
        <w:t>25</w:t>
      </w:r>
      <w:r w:rsidRPr="00A9295C">
        <w:rPr>
          <w:spacing w:val="-5"/>
        </w:rPr>
        <w:t xml:space="preserve"> r. </w:t>
      </w:r>
      <w:r>
        <w:t>wzrost przeciętnych wynagrodzeń odnotowano w</w:t>
      </w:r>
      <w:r w:rsidR="005D72E7">
        <w:t>e wszystkich</w:t>
      </w:r>
      <w:r>
        <w:t xml:space="preserve"> sekcjach sektora przedsiębiorstw, </w:t>
      </w:r>
      <w:r w:rsidRPr="006E3D57">
        <w:rPr>
          <w:spacing w:val="-2"/>
        </w:rPr>
        <w:t>w</w:t>
      </w:r>
      <w:r>
        <w:rPr>
          <w:spacing w:val="-2"/>
        </w:rPr>
        <w:t> </w:t>
      </w:r>
      <w:r w:rsidRPr="006E3D57">
        <w:rPr>
          <w:spacing w:val="-2"/>
        </w:rPr>
        <w:t xml:space="preserve">tym </w:t>
      </w:r>
      <w:r>
        <w:rPr>
          <w:spacing w:val="-2"/>
        </w:rPr>
        <w:t xml:space="preserve">w </w:t>
      </w:r>
      <w:r w:rsidR="005D72E7" w:rsidRPr="009E3E03">
        <w:t xml:space="preserve">administrowaniu i działalności wspierającej </w:t>
      </w:r>
      <w:r w:rsidR="005D72E7">
        <w:t xml:space="preserve">o 9,7%, a w </w:t>
      </w:r>
      <w:r>
        <w:t xml:space="preserve">informacji i komunikacji </w:t>
      </w:r>
      <w:r w:rsidRPr="006B3FDF">
        <w:t xml:space="preserve">o </w:t>
      </w:r>
      <w:r w:rsidR="005D72E7">
        <w:t>9</w:t>
      </w:r>
      <w:r w:rsidRPr="006B3FDF">
        <w:t>,</w:t>
      </w:r>
      <w:r w:rsidR="005D72E7">
        <w:t>1</w:t>
      </w:r>
      <w:r w:rsidRPr="006B3FDF">
        <w:t>%</w:t>
      </w:r>
      <w:r w:rsidRPr="00517811">
        <w:rPr>
          <w:spacing w:val="-2"/>
        </w:rPr>
        <w:t>.</w:t>
      </w:r>
      <w:r w:rsidR="009957DD">
        <w:rPr>
          <w:spacing w:val="-2"/>
        </w:rPr>
        <w:t xml:space="preserve"> Najmniejszy wzrost wystąpił w pozostałej działalności usługowej (o 0,3%)</w:t>
      </w:r>
      <w:r w:rsidR="006E1616">
        <w:rPr>
          <w:spacing w:val="-2"/>
        </w:rPr>
        <w:t>.</w:t>
      </w:r>
    </w:p>
    <w:p w14:paraId="7A5F2FE1" w14:textId="6565A48E" w:rsidR="00BD1272" w:rsidRPr="00160CE2" w:rsidRDefault="00BD1272" w:rsidP="00BD1272">
      <w:pPr>
        <w:pStyle w:val="Akapitzwyky"/>
        <w:spacing w:before="120" w:after="120" w:line="288" w:lineRule="auto"/>
        <w:jc w:val="left"/>
      </w:pPr>
      <w:r w:rsidRPr="00160CE2">
        <w:t xml:space="preserve">W odniesieniu do przeciętnego wynagrodzenia w sektorze przedsiębiorstw w województwie we wrześniu br. </w:t>
      </w:r>
      <w:r w:rsidRPr="00A60CB3">
        <w:t xml:space="preserve">najwyższe wynagrodzenie </w:t>
      </w:r>
      <w:r w:rsidRPr="009E3E03">
        <w:t xml:space="preserve">otrzymali pracujący w informacji i komunikacji (wyższe o </w:t>
      </w:r>
      <w:r w:rsidR="006E1616">
        <w:t>72</w:t>
      </w:r>
      <w:r w:rsidRPr="009E3E03">
        <w:t>,</w:t>
      </w:r>
      <w:r w:rsidR="006E1616">
        <w:t>7</w:t>
      </w:r>
      <w:r w:rsidRPr="009E3E03">
        <w:t xml:space="preserve">%), a także w działalności profesjonalnej, naukowej i technicznej (o </w:t>
      </w:r>
      <w:r w:rsidR="006E1616">
        <w:t>18</w:t>
      </w:r>
      <w:r w:rsidRPr="009E3E03">
        <w:t>,</w:t>
      </w:r>
      <w:r w:rsidR="006E1616">
        <w:t>5</w:t>
      </w:r>
      <w:r w:rsidRPr="009E3E03">
        <w:t>%). W pozostałych sekcjach poziom płac był niższy od przeciętnej. Stosunkowo najniższe przeciętne wynagrodzenie brutto wystąpiło w</w:t>
      </w:r>
      <w:r>
        <w:t> </w:t>
      </w:r>
      <w:r w:rsidRPr="009E3E03">
        <w:t>zakwaterowaniu i gastronomii (o 2</w:t>
      </w:r>
      <w:r w:rsidR="006E1616">
        <w:t>3</w:t>
      </w:r>
      <w:r w:rsidRPr="009E3E03">
        <w:t>,</w:t>
      </w:r>
      <w:r w:rsidR="006E1616">
        <w:t>7</w:t>
      </w:r>
      <w:r w:rsidRPr="009E3E03">
        <w:t>% niższe od przeciętnego wynagrodzenia w sektorze przedsiębiorstw)</w:t>
      </w:r>
      <w:r w:rsidR="006E1616">
        <w:t xml:space="preserve"> oraz w</w:t>
      </w:r>
      <w:r w:rsidRPr="009E3E03">
        <w:t xml:space="preserve"> administrowaniu i działalności wspierającej (niższe o 2</w:t>
      </w:r>
      <w:r w:rsidR="006E1616">
        <w:t>1</w:t>
      </w:r>
      <w:r w:rsidRPr="009E3E03">
        <w:t>,</w:t>
      </w:r>
      <w:r>
        <w:t>3</w:t>
      </w:r>
      <w:r w:rsidRPr="009E3E03">
        <w:t>%).</w:t>
      </w:r>
    </w:p>
    <w:p w14:paraId="603199C4" w14:textId="2C1DB081" w:rsidR="00BD1272" w:rsidRDefault="00BD1272" w:rsidP="006E1616">
      <w:pPr>
        <w:pStyle w:val="Akapitzwyky"/>
        <w:spacing w:before="120" w:after="120" w:line="288" w:lineRule="auto"/>
        <w:jc w:val="left"/>
        <w:rPr>
          <w:b/>
          <w:spacing w:val="-4"/>
        </w:rPr>
      </w:pPr>
      <w:r w:rsidRPr="00704A60">
        <w:t xml:space="preserve">W relacji </w:t>
      </w:r>
      <w:r>
        <w:t xml:space="preserve">do sierpnia br. </w:t>
      </w:r>
      <w:r w:rsidRPr="00704A60">
        <w:t>przeciętne miesięczne wynagrodzenie brutto ukształtował</w:t>
      </w:r>
      <w:r>
        <w:t xml:space="preserve">o się na poziomie </w:t>
      </w:r>
      <w:r w:rsidR="006E1616">
        <w:t>wy</w:t>
      </w:r>
      <w:r>
        <w:t xml:space="preserve">ższym o </w:t>
      </w:r>
      <w:r w:rsidR="006E1616">
        <w:t>0</w:t>
      </w:r>
      <w:r>
        <w:t>,</w:t>
      </w:r>
      <w:r w:rsidR="006E1616">
        <w:t>9</w:t>
      </w:r>
      <w:r w:rsidRPr="00704A60">
        <w:t>%.</w:t>
      </w:r>
      <w:r>
        <w:rPr>
          <w:spacing w:val="-4"/>
        </w:rPr>
        <w:br w:type="page"/>
      </w:r>
    </w:p>
    <w:p w14:paraId="7C92B3DC" w14:textId="5263F818" w:rsidR="00293805" w:rsidRDefault="00E45D42" w:rsidP="00BD1272">
      <w:pPr>
        <w:pStyle w:val="tytutabelki"/>
        <w:spacing w:before="360" w:after="120" w:line="240" w:lineRule="auto"/>
        <w:rPr>
          <w:spacing w:val="-4"/>
        </w:rPr>
      </w:pPr>
      <w:r w:rsidRPr="00E45D42">
        <w:rPr>
          <w:spacing w:val="-4"/>
        </w:rPr>
        <w:lastRenderedPageBreak/>
        <w:t>Tablica 4. Przeciętne miesięczne wynagrodzenia brutto w sektorze przedsiębiorstw</w:t>
      </w:r>
      <w:r w:rsidR="000136BB">
        <w:rPr>
          <w:spacing w:val="-4"/>
        </w:rPr>
        <w:t xml:space="preserve"> </w:t>
      </w:r>
    </w:p>
    <w:tbl>
      <w:tblPr>
        <w:tblpPr w:leftFromText="141" w:rightFromText="141" w:vertAnchor="text" w:horzAnchor="margin" w:tblpY="36"/>
        <w:tblOverlap w:val="never"/>
        <w:tblW w:w="4906" w:type="pct"/>
        <w:tblLook w:val="01E0" w:firstRow="1" w:lastRow="1" w:firstColumn="1" w:lastColumn="1" w:noHBand="0" w:noVBand="0"/>
        <w:tblCaption w:val="Tablica 4. Przeciętne miesięczne wynagrodzenia brutto w sektorze przedsiębiorstw"/>
        <w:tblDescription w:val="Przeciętne wynagrodzenie w sektorze przedsiębiorstw w wybranych sekcjach PKD. Dane do tablicy dostępne są w załączonym pliku Excel."/>
      </w:tblPr>
      <w:tblGrid>
        <w:gridCol w:w="4398"/>
        <w:gridCol w:w="1470"/>
        <w:gridCol w:w="1470"/>
        <w:gridCol w:w="1470"/>
        <w:gridCol w:w="1472"/>
      </w:tblGrid>
      <w:tr w:rsidR="00D33BFE" w:rsidRPr="00BD1272" w14:paraId="2E3391A5" w14:textId="77777777" w:rsidTr="00B37109">
        <w:trPr>
          <w:trHeight w:val="150"/>
        </w:trPr>
        <w:tc>
          <w:tcPr>
            <w:tcW w:w="2139" w:type="pct"/>
            <w:vMerge w:val="restart"/>
            <w:tcBorders>
              <w:top w:val="single" w:sz="4" w:space="0" w:color="522398"/>
              <w:right w:val="single" w:sz="4" w:space="0" w:color="522398"/>
            </w:tcBorders>
            <w:vAlign w:val="center"/>
          </w:tcPr>
          <w:p w14:paraId="1D34AC4B" w14:textId="77777777" w:rsidR="00D33BFE" w:rsidRPr="00BD1272" w:rsidRDefault="00D33BFE" w:rsidP="00BD1272">
            <w:pPr>
              <w:jc w:val="center"/>
              <w:rPr>
                <w:rFonts w:cs="Arial"/>
                <w:szCs w:val="19"/>
              </w:rPr>
            </w:pPr>
            <w:r w:rsidRPr="00BD1272">
              <w:rPr>
                <w:rFonts w:cs="Arial"/>
                <w:szCs w:val="19"/>
              </w:rPr>
              <w:t>WYSZCZEGÓLNIENIE</w:t>
            </w:r>
          </w:p>
        </w:tc>
        <w:tc>
          <w:tcPr>
            <w:tcW w:w="1430" w:type="pct"/>
            <w:gridSpan w:val="2"/>
            <w:tcBorders>
              <w:top w:val="single" w:sz="4" w:space="0" w:color="522398"/>
              <w:left w:val="single" w:sz="4" w:space="0" w:color="522398"/>
              <w:bottom w:val="single" w:sz="4" w:space="0" w:color="522398"/>
            </w:tcBorders>
            <w:vAlign w:val="center"/>
          </w:tcPr>
          <w:p w14:paraId="08C28BE5" w14:textId="08B65DB9" w:rsidR="00D33BFE" w:rsidRPr="00BD1272" w:rsidRDefault="004571E4" w:rsidP="00BD1272">
            <w:pPr>
              <w:jc w:val="center"/>
              <w:rPr>
                <w:rFonts w:cs="Arial"/>
                <w:spacing w:val="-2"/>
                <w:szCs w:val="19"/>
              </w:rPr>
            </w:pPr>
            <w:r w:rsidRPr="00BD1272">
              <w:rPr>
                <w:rFonts w:cs="Arial"/>
                <w:spacing w:val="-2"/>
                <w:szCs w:val="19"/>
              </w:rPr>
              <w:t>09 202</w:t>
            </w:r>
            <w:r w:rsidR="003A06E8" w:rsidRPr="00BD1272">
              <w:rPr>
                <w:rFonts w:cs="Arial"/>
                <w:spacing w:val="-2"/>
                <w:szCs w:val="19"/>
              </w:rPr>
              <w:t>6</w:t>
            </w:r>
          </w:p>
        </w:tc>
        <w:tc>
          <w:tcPr>
            <w:tcW w:w="1431" w:type="pct"/>
            <w:gridSpan w:val="2"/>
            <w:tcBorders>
              <w:top w:val="single" w:sz="4" w:space="0" w:color="522398"/>
              <w:left w:val="single" w:sz="4" w:space="0" w:color="522398"/>
              <w:bottom w:val="single" w:sz="4" w:space="0" w:color="522398"/>
            </w:tcBorders>
            <w:vAlign w:val="center"/>
          </w:tcPr>
          <w:p w14:paraId="2A7D9115" w14:textId="5754399F" w:rsidR="00D33BFE" w:rsidRPr="00BD1272" w:rsidRDefault="004571E4" w:rsidP="00BD1272">
            <w:pPr>
              <w:jc w:val="center"/>
              <w:rPr>
                <w:rFonts w:cs="Arial"/>
                <w:spacing w:val="-2"/>
                <w:szCs w:val="19"/>
              </w:rPr>
            </w:pPr>
            <w:r w:rsidRPr="00BD1272">
              <w:rPr>
                <w:rFonts w:cs="Arial"/>
                <w:spacing w:val="-2"/>
                <w:szCs w:val="19"/>
              </w:rPr>
              <w:t>01–09 202</w:t>
            </w:r>
            <w:r w:rsidR="003A06E8" w:rsidRPr="00BD1272">
              <w:rPr>
                <w:rFonts w:cs="Arial"/>
                <w:spacing w:val="-2"/>
                <w:szCs w:val="19"/>
              </w:rPr>
              <w:t>6</w:t>
            </w:r>
          </w:p>
        </w:tc>
      </w:tr>
      <w:tr w:rsidR="00D33BFE" w:rsidRPr="00BD1272" w14:paraId="4653A8AB" w14:textId="77777777" w:rsidTr="00B37109">
        <w:trPr>
          <w:trHeight w:val="150"/>
        </w:trPr>
        <w:tc>
          <w:tcPr>
            <w:tcW w:w="2139" w:type="pct"/>
            <w:vMerge/>
            <w:tcBorders>
              <w:bottom w:val="single" w:sz="12" w:space="0" w:color="522398"/>
              <w:right w:val="single" w:sz="4" w:space="0" w:color="522398"/>
            </w:tcBorders>
            <w:vAlign w:val="center"/>
          </w:tcPr>
          <w:p w14:paraId="0B673791" w14:textId="77777777" w:rsidR="00D33BFE" w:rsidRPr="00BD1272" w:rsidRDefault="00D33BFE" w:rsidP="00BD1272">
            <w:pPr>
              <w:jc w:val="center"/>
              <w:rPr>
                <w:rFonts w:cs="Arial"/>
                <w:szCs w:val="19"/>
              </w:rPr>
            </w:pPr>
          </w:p>
        </w:tc>
        <w:tc>
          <w:tcPr>
            <w:tcW w:w="715" w:type="pct"/>
            <w:tcBorders>
              <w:top w:val="single" w:sz="4" w:space="0" w:color="522398"/>
              <w:left w:val="single" w:sz="4" w:space="0" w:color="522398"/>
              <w:bottom w:val="single" w:sz="12" w:space="0" w:color="522398"/>
            </w:tcBorders>
            <w:vAlign w:val="center"/>
          </w:tcPr>
          <w:p w14:paraId="11CB7A3D" w14:textId="4965B8F8" w:rsidR="00D33BFE" w:rsidRPr="00BD1272" w:rsidRDefault="00D33BFE" w:rsidP="00BD1272">
            <w:pPr>
              <w:jc w:val="center"/>
              <w:rPr>
                <w:rFonts w:cs="Arial"/>
                <w:szCs w:val="19"/>
              </w:rPr>
            </w:pPr>
            <w:r w:rsidRPr="00BD1272">
              <w:rPr>
                <w:rFonts w:cs="Arial"/>
                <w:szCs w:val="19"/>
              </w:rPr>
              <w:t xml:space="preserve">w </w:t>
            </w:r>
            <w:r w:rsidR="00350031" w:rsidRPr="00BD1272">
              <w:rPr>
                <w:rFonts w:cs="Arial"/>
                <w:szCs w:val="19"/>
              </w:rPr>
              <w:t>zł</w:t>
            </w:r>
          </w:p>
        </w:tc>
        <w:tc>
          <w:tcPr>
            <w:tcW w:w="715" w:type="pct"/>
            <w:tcBorders>
              <w:top w:val="single" w:sz="4" w:space="0" w:color="522398"/>
              <w:left w:val="single" w:sz="4" w:space="0" w:color="522398"/>
              <w:bottom w:val="single" w:sz="12" w:space="0" w:color="522398"/>
            </w:tcBorders>
            <w:vAlign w:val="center"/>
          </w:tcPr>
          <w:p w14:paraId="461D315A" w14:textId="32571D38" w:rsidR="00D33BFE" w:rsidRPr="00BD1272" w:rsidRDefault="00D33BFE" w:rsidP="00BD1272">
            <w:pPr>
              <w:jc w:val="center"/>
              <w:rPr>
                <w:rFonts w:cs="Arial"/>
                <w:szCs w:val="19"/>
              </w:rPr>
            </w:pPr>
            <w:r w:rsidRPr="00BD1272">
              <w:rPr>
                <w:rFonts w:cs="Arial"/>
                <w:spacing w:val="-2"/>
                <w:szCs w:val="19"/>
              </w:rPr>
              <w:t>09 20</w:t>
            </w:r>
            <w:r w:rsidR="004571E4" w:rsidRPr="00BD1272">
              <w:rPr>
                <w:rFonts w:cs="Arial"/>
                <w:spacing w:val="-2"/>
                <w:szCs w:val="19"/>
              </w:rPr>
              <w:t>2</w:t>
            </w:r>
            <w:r w:rsidR="003A06E8" w:rsidRPr="00BD1272">
              <w:rPr>
                <w:rFonts w:cs="Arial"/>
                <w:spacing w:val="-2"/>
                <w:szCs w:val="19"/>
              </w:rPr>
              <w:t>5</w:t>
            </w:r>
            <w:r w:rsidRPr="00BD1272">
              <w:rPr>
                <w:rFonts w:cs="Arial"/>
                <w:spacing w:val="-2"/>
                <w:szCs w:val="19"/>
              </w:rPr>
              <w:t xml:space="preserve"> = 100</w:t>
            </w:r>
          </w:p>
        </w:tc>
        <w:tc>
          <w:tcPr>
            <w:tcW w:w="715" w:type="pct"/>
            <w:tcBorders>
              <w:top w:val="single" w:sz="4" w:space="0" w:color="522398"/>
              <w:left w:val="single" w:sz="4" w:space="0" w:color="522398"/>
              <w:bottom w:val="single" w:sz="12" w:space="0" w:color="522398"/>
            </w:tcBorders>
            <w:vAlign w:val="center"/>
          </w:tcPr>
          <w:p w14:paraId="68FB3690" w14:textId="5922B987" w:rsidR="00D33BFE" w:rsidRPr="00BD1272" w:rsidRDefault="00350031" w:rsidP="00BD1272">
            <w:pPr>
              <w:jc w:val="center"/>
              <w:rPr>
                <w:rFonts w:cs="Arial"/>
                <w:szCs w:val="19"/>
              </w:rPr>
            </w:pPr>
            <w:r w:rsidRPr="00BD1272">
              <w:rPr>
                <w:rFonts w:cs="Arial"/>
                <w:szCs w:val="19"/>
              </w:rPr>
              <w:t>w zł</w:t>
            </w:r>
          </w:p>
        </w:tc>
        <w:tc>
          <w:tcPr>
            <w:tcW w:w="716" w:type="pct"/>
            <w:tcBorders>
              <w:top w:val="single" w:sz="4" w:space="0" w:color="522398"/>
              <w:left w:val="single" w:sz="4" w:space="0" w:color="522398"/>
              <w:bottom w:val="single" w:sz="12" w:space="0" w:color="522398"/>
            </w:tcBorders>
            <w:vAlign w:val="center"/>
          </w:tcPr>
          <w:p w14:paraId="08692F99" w14:textId="0F6FCE8C" w:rsidR="00D33BFE" w:rsidRPr="00BD1272" w:rsidRDefault="00D33BFE" w:rsidP="00BD1272">
            <w:pPr>
              <w:jc w:val="center"/>
              <w:rPr>
                <w:rFonts w:cs="Arial"/>
                <w:szCs w:val="19"/>
              </w:rPr>
            </w:pPr>
            <w:r w:rsidRPr="00BD1272">
              <w:rPr>
                <w:rFonts w:cs="Arial"/>
                <w:spacing w:val="-2"/>
                <w:szCs w:val="19"/>
              </w:rPr>
              <w:t>01–09 202</w:t>
            </w:r>
            <w:r w:rsidR="003A06E8" w:rsidRPr="00BD1272">
              <w:rPr>
                <w:rFonts w:cs="Arial"/>
                <w:spacing w:val="-2"/>
                <w:szCs w:val="19"/>
              </w:rPr>
              <w:t>5</w:t>
            </w:r>
            <w:r w:rsidRPr="00BD1272">
              <w:rPr>
                <w:rFonts w:cs="Arial"/>
                <w:spacing w:val="-2"/>
                <w:szCs w:val="19"/>
              </w:rPr>
              <w:t xml:space="preserve"> = 100</w:t>
            </w:r>
          </w:p>
        </w:tc>
      </w:tr>
      <w:tr w:rsidR="00963DF8" w:rsidRPr="00BD1272" w14:paraId="7B372E87" w14:textId="77777777" w:rsidTr="003612C9">
        <w:trPr>
          <w:trHeight w:val="170"/>
        </w:trPr>
        <w:tc>
          <w:tcPr>
            <w:tcW w:w="2139" w:type="pct"/>
            <w:tcBorders>
              <w:top w:val="single" w:sz="12" w:space="0" w:color="522398"/>
              <w:bottom w:val="single" w:sz="4" w:space="0" w:color="522398"/>
              <w:right w:val="single" w:sz="4" w:space="0" w:color="522398"/>
            </w:tcBorders>
            <w:vAlign w:val="bottom"/>
          </w:tcPr>
          <w:p w14:paraId="127A88C8" w14:textId="77777777" w:rsidR="00963DF8" w:rsidRPr="00BD1272" w:rsidRDefault="00963DF8" w:rsidP="00963DF8">
            <w:pPr>
              <w:tabs>
                <w:tab w:val="left" w:leader="dot" w:pos="4606"/>
              </w:tabs>
              <w:rPr>
                <w:rFonts w:ascii="Fira Sans SemiBold" w:hAnsi="Fira Sans SemiBold" w:cs="Arial"/>
                <w:spacing w:val="20"/>
                <w:szCs w:val="19"/>
              </w:rPr>
            </w:pPr>
            <w:r w:rsidRPr="00BD1272">
              <w:rPr>
                <w:rFonts w:ascii="Fira Sans SemiBold" w:hAnsi="Fira Sans SemiBold" w:cs="Arial"/>
                <w:spacing w:val="20"/>
                <w:szCs w:val="19"/>
              </w:rPr>
              <w:t>OGÓŁEM</w:t>
            </w:r>
          </w:p>
        </w:tc>
        <w:tc>
          <w:tcPr>
            <w:tcW w:w="715" w:type="pct"/>
            <w:tcBorders>
              <w:top w:val="single" w:sz="12" w:space="0" w:color="522398"/>
              <w:left w:val="single" w:sz="4" w:space="0" w:color="522398"/>
              <w:bottom w:val="single" w:sz="4" w:space="0" w:color="522398"/>
              <w:right w:val="single" w:sz="4" w:space="0" w:color="522398"/>
            </w:tcBorders>
            <w:vAlign w:val="bottom"/>
          </w:tcPr>
          <w:p w14:paraId="01DE2046" w14:textId="197B1D5D" w:rsidR="00963DF8" w:rsidRPr="00963DF8" w:rsidRDefault="00963DF8" w:rsidP="00963DF8">
            <w:pPr>
              <w:jc w:val="right"/>
              <w:rPr>
                <w:rFonts w:ascii="Fira Sans SemiBold" w:hAnsi="Fira Sans SemiBold"/>
                <w:b/>
                <w:color w:val="000000"/>
                <w:szCs w:val="19"/>
                <w:lang w:eastAsia="pl-PL"/>
              </w:rPr>
            </w:pPr>
            <w:r w:rsidRPr="00963DF8">
              <w:rPr>
                <w:rFonts w:ascii="Fira Sans SemiBold" w:hAnsi="Fira Sans SemiBold" w:cs="Arial"/>
                <w:szCs w:val="19"/>
              </w:rPr>
              <w:t>9575,64</w:t>
            </w:r>
          </w:p>
        </w:tc>
        <w:tc>
          <w:tcPr>
            <w:tcW w:w="715" w:type="pct"/>
            <w:tcBorders>
              <w:top w:val="single" w:sz="12" w:space="0" w:color="522398"/>
              <w:left w:val="single" w:sz="4" w:space="0" w:color="522398"/>
              <w:bottom w:val="single" w:sz="4" w:space="0" w:color="522398"/>
              <w:right w:val="single" w:sz="4" w:space="0" w:color="522398"/>
            </w:tcBorders>
            <w:vAlign w:val="bottom"/>
          </w:tcPr>
          <w:p w14:paraId="4188D913" w14:textId="23224211" w:rsidR="00963DF8" w:rsidRPr="00963DF8" w:rsidRDefault="00963DF8" w:rsidP="00963DF8">
            <w:pPr>
              <w:jc w:val="right"/>
              <w:rPr>
                <w:rFonts w:ascii="Fira Sans SemiBold" w:hAnsi="Fira Sans SemiBold"/>
                <w:b/>
                <w:color w:val="000000"/>
                <w:szCs w:val="19"/>
              </w:rPr>
            </w:pPr>
            <w:r w:rsidRPr="00963DF8">
              <w:rPr>
                <w:rFonts w:ascii="Fira Sans SemiBold" w:hAnsi="Fira Sans SemiBold" w:cs="Arial"/>
                <w:szCs w:val="19"/>
              </w:rPr>
              <w:t>107,0</w:t>
            </w:r>
          </w:p>
        </w:tc>
        <w:tc>
          <w:tcPr>
            <w:tcW w:w="715" w:type="pct"/>
            <w:tcBorders>
              <w:top w:val="single" w:sz="12" w:space="0" w:color="522398"/>
              <w:left w:val="single" w:sz="4" w:space="0" w:color="522398"/>
              <w:bottom w:val="single" w:sz="4" w:space="0" w:color="522398"/>
              <w:right w:val="single" w:sz="4" w:space="0" w:color="522398"/>
            </w:tcBorders>
            <w:vAlign w:val="bottom"/>
          </w:tcPr>
          <w:p w14:paraId="39FC77DC" w14:textId="744D5260" w:rsidR="00963DF8" w:rsidRPr="00963DF8" w:rsidRDefault="00963DF8" w:rsidP="00963DF8">
            <w:pPr>
              <w:jc w:val="right"/>
              <w:rPr>
                <w:rFonts w:ascii="Fira Sans SemiBold" w:hAnsi="Fira Sans SemiBold"/>
                <w:b/>
                <w:color w:val="000000"/>
                <w:szCs w:val="19"/>
              </w:rPr>
            </w:pPr>
            <w:r w:rsidRPr="00963DF8">
              <w:rPr>
                <w:rFonts w:ascii="Fira Sans SemiBold" w:hAnsi="Fira Sans SemiBold" w:cs="Arial"/>
                <w:szCs w:val="19"/>
              </w:rPr>
              <w:t>9771,90</w:t>
            </w:r>
          </w:p>
        </w:tc>
        <w:tc>
          <w:tcPr>
            <w:tcW w:w="716" w:type="pct"/>
            <w:tcBorders>
              <w:top w:val="single" w:sz="12" w:space="0" w:color="522398"/>
              <w:left w:val="single" w:sz="4" w:space="0" w:color="522398"/>
              <w:bottom w:val="single" w:sz="4" w:space="0" w:color="522398"/>
            </w:tcBorders>
            <w:vAlign w:val="bottom"/>
          </w:tcPr>
          <w:p w14:paraId="258F081E" w14:textId="555E22A9" w:rsidR="00963DF8" w:rsidRPr="00963DF8" w:rsidRDefault="00963DF8" w:rsidP="00963DF8">
            <w:pPr>
              <w:jc w:val="right"/>
              <w:rPr>
                <w:rFonts w:ascii="Fira Sans SemiBold" w:hAnsi="Fira Sans SemiBold"/>
                <w:b/>
                <w:color w:val="000000"/>
                <w:szCs w:val="19"/>
              </w:rPr>
            </w:pPr>
            <w:r w:rsidRPr="00963DF8">
              <w:rPr>
                <w:rFonts w:ascii="Fira Sans SemiBold" w:hAnsi="Fira Sans SemiBold" w:cs="Arial"/>
                <w:szCs w:val="19"/>
              </w:rPr>
              <w:t>107,0</w:t>
            </w:r>
          </w:p>
        </w:tc>
      </w:tr>
      <w:tr w:rsidR="00D33BFE" w:rsidRPr="00BD1272" w14:paraId="08F43C6A"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0F00E3C3" w14:textId="77777777" w:rsidR="00D33BFE" w:rsidRPr="00BD1272" w:rsidRDefault="00D33BFE" w:rsidP="00BD1272">
            <w:pPr>
              <w:tabs>
                <w:tab w:val="left" w:leader="dot" w:pos="4606"/>
              </w:tabs>
              <w:ind w:left="170"/>
              <w:rPr>
                <w:rFonts w:cs="Arial"/>
                <w:szCs w:val="19"/>
              </w:rPr>
            </w:pPr>
            <w:r w:rsidRPr="00BD1272">
              <w:rPr>
                <w:rFonts w:cs="Arial"/>
                <w:szCs w:val="19"/>
              </w:rPr>
              <w:t>w tym:</w:t>
            </w:r>
          </w:p>
        </w:tc>
        <w:tc>
          <w:tcPr>
            <w:tcW w:w="715" w:type="pct"/>
            <w:tcBorders>
              <w:top w:val="single" w:sz="4" w:space="0" w:color="522398"/>
              <w:left w:val="single" w:sz="4" w:space="0" w:color="522398"/>
              <w:bottom w:val="single" w:sz="4" w:space="0" w:color="522398"/>
              <w:right w:val="single" w:sz="4" w:space="0" w:color="522398"/>
            </w:tcBorders>
            <w:vAlign w:val="bottom"/>
          </w:tcPr>
          <w:p w14:paraId="302E66EA" w14:textId="77777777" w:rsidR="00D33BFE" w:rsidRPr="00BD1272" w:rsidRDefault="00D33BFE" w:rsidP="00BD1272">
            <w:pPr>
              <w:jc w:val="right"/>
              <w:rPr>
                <w:rFonts w:eastAsia="Arial Unicode MS" w:cs="Arial"/>
                <w:bCs/>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7F2EE5E3" w14:textId="77777777" w:rsidR="00D33BFE" w:rsidRPr="00BD1272" w:rsidRDefault="00D33BFE" w:rsidP="00BD1272">
            <w:pPr>
              <w:jc w:val="right"/>
              <w:rPr>
                <w:rFonts w:eastAsia="Arial Unicode MS" w:cs="Arial"/>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45362F39" w14:textId="77777777" w:rsidR="00D33BFE" w:rsidRPr="00BD1272" w:rsidRDefault="00D33BFE" w:rsidP="00BD1272">
            <w:pPr>
              <w:jc w:val="right"/>
              <w:rPr>
                <w:rFonts w:eastAsia="Arial Unicode MS" w:cs="Arial"/>
                <w:szCs w:val="19"/>
              </w:rPr>
            </w:pPr>
          </w:p>
        </w:tc>
        <w:tc>
          <w:tcPr>
            <w:tcW w:w="716" w:type="pct"/>
            <w:tcBorders>
              <w:top w:val="single" w:sz="4" w:space="0" w:color="522398"/>
              <w:left w:val="single" w:sz="4" w:space="0" w:color="522398"/>
              <w:bottom w:val="single" w:sz="4" w:space="0" w:color="522398"/>
            </w:tcBorders>
            <w:vAlign w:val="bottom"/>
          </w:tcPr>
          <w:p w14:paraId="4ABE7DFD" w14:textId="77777777" w:rsidR="00D33BFE" w:rsidRPr="00BD1272" w:rsidRDefault="00D33BFE" w:rsidP="00BD1272">
            <w:pPr>
              <w:jc w:val="right"/>
              <w:rPr>
                <w:rFonts w:eastAsia="Arial Unicode MS" w:cs="Arial"/>
                <w:szCs w:val="19"/>
              </w:rPr>
            </w:pPr>
          </w:p>
        </w:tc>
      </w:tr>
      <w:tr w:rsidR="00963DF8" w:rsidRPr="00BD1272" w14:paraId="2BB84747"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1CBE5865" w14:textId="77777777" w:rsidR="00963DF8" w:rsidRPr="00BD1272" w:rsidRDefault="00963DF8" w:rsidP="00963DF8">
            <w:pPr>
              <w:tabs>
                <w:tab w:val="left" w:leader="dot" w:pos="4606"/>
              </w:tabs>
              <w:rPr>
                <w:rFonts w:cs="Arial"/>
                <w:szCs w:val="19"/>
              </w:rPr>
            </w:pPr>
            <w:r w:rsidRPr="00BD1272">
              <w:rPr>
                <w:rFonts w:cs="Arial"/>
                <w:szCs w:val="19"/>
              </w:rPr>
              <w:t>Przemysł</w:t>
            </w:r>
          </w:p>
        </w:tc>
        <w:tc>
          <w:tcPr>
            <w:tcW w:w="715" w:type="pct"/>
            <w:tcBorders>
              <w:top w:val="single" w:sz="4" w:space="0" w:color="522398"/>
              <w:left w:val="single" w:sz="4" w:space="0" w:color="522398"/>
              <w:bottom w:val="single" w:sz="4" w:space="0" w:color="522398"/>
              <w:right w:val="single" w:sz="4" w:space="0" w:color="522398"/>
            </w:tcBorders>
            <w:vAlign w:val="bottom"/>
          </w:tcPr>
          <w:p w14:paraId="4D51E2C6" w14:textId="5DD5EB53" w:rsidR="00963DF8" w:rsidRPr="00BD1272" w:rsidRDefault="00963DF8" w:rsidP="00963DF8">
            <w:pPr>
              <w:jc w:val="right"/>
              <w:rPr>
                <w:color w:val="000000"/>
                <w:szCs w:val="19"/>
                <w:lang w:eastAsia="pl-PL"/>
              </w:rPr>
            </w:pPr>
            <w:r>
              <w:rPr>
                <w:rFonts w:cs="Arial"/>
                <w:szCs w:val="19"/>
              </w:rPr>
              <w:t>10002,33</w:t>
            </w:r>
          </w:p>
        </w:tc>
        <w:tc>
          <w:tcPr>
            <w:tcW w:w="715" w:type="pct"/>
            <w:tcBorders>
              <w:top w:val="single" w:sz="4" w:space="0" w:color="522398"/>
              <w:left w:val="single" w:sz="4" w:space="0" w:color="522398"/>
              <w:bottom w:val="single" w:sz="4" w:space="0" w:color="522398"/>
              <w:right w:val="single" w:sz="4" w:space="0" w:color="522398"/>
            </w:tcBorders>
            <w:vAlign w:val="bottom"/>
          </w:tcPr>
          <w:p w14:paraId="597595BA" w14:textId="72B1B1E8" w:rsidR="00963DF8" w:rsidRPr="00BD1272" w:rsidRDefault="00963DF8" w:rsidP="00963DF8">
            <w:pPr>
              <w:jc w:val="right"/>
              <w:rPr>
                <w:color w:val="000000"/>
                <w:szCs w:val="19"/>
              </w:rPr>
            </w:pPr>
            <w:r>
              <w:rPr>
                <w:rFonts w:cs="Arial"/>
                <w:szCs w:val="19"/>
              </w:rPr>
              <w:t>107,7</w:t>
            </w:r>
          </w:p>
        </w:tc>
        <w:tc>
          <w:tcPr>
            <w:tcW w:w="715" w:type="pct"/>
            <w:tcBorders>
              <w:top w:val="single" w:sz="4" w:space="0" w:color="522398"/>
              <w:left w:val="single" w:sz="4" w:space="0" w:color="522398"/>
              <w:bottom w:val="single" w:sz="4" w:space="0" w:color="522398"/>
              <w:right w:val="single" w:sz="4" w:space="0" w:color="522398"/>
            </w:tcBorders>
            <w:vAlign w:val="bottom"/>
          </w:tcPr>
          <w:p w14:paraId="0EFDEB92" w14:textId="2602FA8F" w:rsidR="00963DF8" w:rsidRPr="00BD1272" w:rsidRDefault="00963DF8" w:rsidP="00963DF8">
            <w:pPr>
              <w:jc w:val="right"/>
              <w:rPr>
                <w:color w:val="000000"/>
                <w:szCs w:val="19"/>
              </w:rPr>
            </w:pPr>
            <w:r>
              <w:rPr>
                <w:rFonts w:cs="Arial"/>
                <w:szCs w:val="19"/>
              </w:rPr>
              <w:t>10415,11</w:t>
            </w:r>
          </w:p>
        </w:tc>
        <w:tc>
          <w:tcPr>
            <w:tcW w:w="716" w:type="pct"/>
            <w:tcBorders>
              <w:top w:val="single" w:sz="4" w:space="0" w:color="522398"/>
              <w:left w:val="single" w:sz="4" w:space="0" w:color="522398"/>
              <w:bottom w:val="single" w:sz="4" w:space="0" w:color="522398"/>
            </w:tcBorders>
            <w:vAlign w:val="bottom"/>
          </w:tcPr>
          <w:p w14:paraId="3E430234" w14:textId="5B52FB5E" w:rsidR="00963DF8" w:rsidRPr="00BD1272" w:rsidRDefault="00963DF8" w:rsidP="00963DF8">
            <w:pPr>
              <w:jc w:val="right"/>
              <w:rPr>
                <w:color w:val="000000"/>
                <w:szCs w:val="19"/>
              </w:rPr>
            </w:pPr>
            <w:r>
              <w:rPr>
                <w:rFonts w:cs="Arial"/>
                <w:szCs w:val="19"/>
              </w:rPr>
              <w:t>108,1</w:t>
            </w:r>
          </w:p>
        </w:tc>
      </w:tr>
      <w:tr w:rsidR="00D33BFE" w:rsidRPr="00BD1272" w14:paraId="7C944829"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57934615" w14:textId="77777777" w:rsidR="00D33BFE" w:rsidRPr="00BD1272" w:rsidRDefault="00D33BFE" w:rsidP="00BD1272">
            <w:pPr>
              <w:tabs>
                <w:tab w:val="left" w:leader="dot" w:pos="4606"/>
              </w:tabs>
              <w:ind w:left="340"/>
              <w:rPr>
                <w:rFonts w:cs="Arial"/>
                <w:szCs w:val="19"/>
              </w:rPr>
            </w:pPr>
            <w:r w:rsidRPr="00BD1272">
              <w:rPr>
                <w:rFonts w:cs="Arial"/>
                <w:szCs w:val="19"/>
              </w:rPr>
              <w:t>w tym:</w:t>
            </w:r>
          </w:p>
        </w:tc>
        <w:tc>
          <w:tcPr>
            <w:tcW w:w="715" w:type="pct"/>
            <w:tcBorders>
              <w:top w:val="single" w:sz="4" w:space="0" w:color="522398"/>
              <w:left w:val="single" w:sz="4" w:space="0" w:color="522398"/>
              <w:bottom w:val="single" w:sz="4" w:space="0" w:color="522398"/>
              <w:right w:val="single" w:sz="4" w:space="0" w:color="522398"/>
            </w:tcBorders>
            <w:vAlign w:val="bottom"/>
          </w:tcPr>
          <w:p w14:paraId="47F484EC" w14:textId="77777777" w:rsidR="00D33BFE" w:rsidRPr="00BD1272" w:rsidRDefault="00D33BFE" w:rsidP="00BD1272">
            <w:pPr>
              <w:jc w:val="right"/>
              <w:rPr>
                <w:rFonts w:eastAsia="Arial Unicode MS" w:cs="Arial"/>
                <w:bCs/>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0A9C1DCA" w14:textId="77777777" w:rsidR="00D33BFE" w:rsidRPr="00BD1272" w:rsidRDefault="00D33BFE" w:rsidP="00BD1272">
            <w:pPr>
              <w:jc w:val="right"/>
              <w:rPr>
                <w:rFonts w:eastAsia="Arial Unicode MS" w:cs="Arial"/>
                <w:szCs w:val="19"/>
              </w:rPr>
            </w:pPr>
          </w:p>
        </w:tc>
        <w:tc>
          <w:tcPr>
            <w:tcW w:w="715" w:type="pct"/>
            <w:tcBorders>
              <w:top w:val="single" w:sz="4" w:space="0" w:color="522398"/>
              <w:left w:val="single" w:sz="4" w:space="0" w:color="522398"/>
              <w:bottom w:val="single" w:sz="4" w:space="0" w:color="522398"/>
              <w:right w:val="single" w:sz="4" w:space="0" w:color="522398"/>
            </w:tcBorders>
            <w:vAlign w:val="bottom"/>
          </w:tcPr>
          <w:p w14:paraId="222F8FDF" w14:textId="77777777" w:rsidR="00D33BFE" w:rsidRPr="00BD1272" w:rsidRDefault="00D33BFE" w:rsidP="00BD1272">
            <w:pPr>
              <w:jc w:val="right"/>
              <w:rPr>
                <w:rFonts w:eastAsia="Arial Unicode MS" w:cs="Arial"/>
                <w:szCs w:val="19"/>
              </w:rPr>
            </w:pPr>
          </w:p>
        </w:tc>
        <w:tc>
          <w:tcPr>
            <w:tcW w:w="716" w:type="pct"/>
            <w:tcBorders>
              <w:top w:val="single" w:sz="4" w:space="0" w:color="522398"/>
              <w:left w:val="single" w:sz="4" w:space="0" w:color="522398"/>
              <w:bottom w:val="single" w:sz="4" w:space="0" w:color="522398"/>
            </w:tcBorders>
            <w:vAlign w:val="bottom"/>
          </w:tcPr>
          <w:p w14:paraId="15AF2E6A" w14:textId="77777777" w:rsidR="00D33BFE" w:rsidRPr="00BD1272" w:rsidRDefault="00D33BFE" w:rsidP="00BD1272">
            <w:pPr>
              <w:jc w:val="right"/>
              <w:rPr>
                <w:rFonts w:eastAsia="Arial Unicode MS" w:cs="Arial"/>
                <w:szCs w:val="19"/>
              </w:rPr>
            </w:pPr>
          </w:p>
        </w:tc>
      </w:tr>
      <w:tr w:rsidR="00963DF8" w:rsidRPr="00BD1272" w14:paraId="1F75C359"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5FA13AD0" w14:textId="77777777" w:rsidR="00963DF8" w:rsidRPr="00BD1272" w:rsidRDefault="00963DF8" w:rsidP="00963DF8">
            <w:pPr>
              <w:tabs>
                <w:tab w:val="left" w:leader="dot" w:pos="4606"/>
              </w:tabs>
              <w:ind w:left="170"/>
              <w:rPr>
                <w:rFonts w:cs="Arial"/>
                <w:szCs w:val="19"/>
              </w:rPr>
            </w:pPr>
            <w:r w:rsidRPr="00BD1272">
              <w:rPr>
                <w:rFonts w:cs="Arial"/>
                <w:szCs w:val="19"/>
              </w:rPr>
              <w:t>przetwórstwo przemysłowe</w:t>
            </w:r>
          </w:p>
        </w:tc>
        <w:tc>
          <w:tcPr>
            <w:tcW w:w="715" w:type="pct"/>
            <w:tcBorders>
              <w:top w:val="single" w:sz="4" w:space="0" w:color="522398"/>
              <w:left w:val="single" w:sz="4" w:space="0" w:color="522398"/>
              <w:bottom w:val="single" w:sz="4" w:space="0" w:color="522398"/>
              <w:right w:val="single" w:sz="4" w:space="0" w:color="522398"/>
            </w:tcBorders>
            <w:vAlign w:val="bottom"/>
          </w:tcPr>
          <w:p w14:paraId="475A2962" w14:textId="7DC25A5E" w:rsidR="00963DF8" w:rsidRPr="00BD1272" w:rsidRDefault="00963DF8" w:rsidP="00963DF8">
            <w:pPr>
              <w:jc w:val="right"/>
              <w:rPr>
                <w:color w:val="000000"/>
                <w:szCs w:val="19"/>
                <w:lang w:eastAsia="pl-PL"/>
              </w:rPr>
            </w:pPr>
            <w:r>
              <w:rPr>
                <w:rFonts w:cs="Arial"/>
                <w:szCs w:val="19"/>
              </w:rPr>
              <w:t>9445,45</w:t>
            </w:r>
          </w:p>
        </w:tc>
        <w:tc>
          <w:tcPr>
            <w:tcW w:w="715" w:type="pct"/>
            <w:tcBorders>
              <w:top w:val="single" w:sz="4" w:space="0" w:color="522398"/>
              <w:left w:val="single" w:sz="4" w:space="0" w:color="522398"/>
              <w:bottom w:val="single" w:sz="4" w:space="0" w:color="522398"/>
              <w:right w:val="single" w:sz="4" w:space="0" w:color="522398"/>
            </w:tcBorders>
            <w:vAlign w:val="bottom"/>
          </w:tcPr>
          <w:p w14:paraId="68F27D0D" w14:textId="2411CE92" w:rsidR="00963DF8" w:rsidRPr="00BD1272" w:rsidRDefault="00963DF8" w:rsidP="00963DF8">
            <w:pPr>
              <w:jc w:val="right"/>
              <w:rPr>
                <w:color w:val="000000"/>
                <w:szCs w:val="19"/>
              </w:rPr>
            </w:pPr>
            <w:r>
              <w:rPr>
                <w:rFonts w:cs="Arial"/>
                <w:szCs w:val="19"/>
              </w:rPr>
              <w:t>107,5</w:t>
            </w:r>
          </w:p>
        </w:tc>
        <w:tc>
          <w:tcPr>
            <w:tcW w:w="715" w:type="pct"/>
            <w:tcBorders>
              <w:top w:val="single" w:sz="4" w:space="0" w:color="522398"/>
              <w:left w:val="single" w:sz="4" w:space="0" w:color="522398"/>
              <w:bottom w:val="single" w:sz="4" w:space="0" w:color="522398"/>
              <w:right w:val="single" w:sz="4" w:space="0" w:color="522398"/>
            </w:tcBorders>
            <w:vAlign w:val="bottom"/>
          </w:tcPr>
          <w:p w14:paraId="39B43D81" w14:textId="5A2E8BC8" w:rsidR="00963DF8" w:rsidRPr="00BD1272" w:rsidRDefault="00963DF8" w:rsidP="00963DF8">
            <w:pPr>
              <w:jc w:val="right"/>
              <w:rPr>
                <w:color w:val="000000"/>
                <w:szCs w:val="19"/>
              </w:rPr>
            </w:pPr>
            <w:r>
              <w:rPr>
                <w:rFonts w:cs="Arial"/>
                <w:szCs w:val="19"/>
              </w:rPr>
              <w:t>9515,53</w:t>
            </w:r>
          </w:p>
        </w:tc>
        <w:tc>
          <w:tcPr>
            <w:tcW w:w="716" w:type="pct"/>
            <w:tcBorders>
              <w:top w:val="single" w:sz="4" w:space="0" w:color="522398"/>
              <w:left w:val="single" w:sz="4" w:space="0" w:color="522398"/>
              <w:bottom w:val="single" w:sz="4" w:space="0" w:color="522398"/>
            </w:tcBorders>
            <w:vAlign w:val="bottom"/>
          </w:tcPr>
          <w:p w14:paraId="52A85946" w14:textId="46B56234" w:rsidR="00963DF8" w:rsidRPr="00BD1272" w:rsidRDefault="00963DF8" w:rsidP="00963DF8">
            <w:pPr>
              <w:jc w:val="right"/>
              <w:rPr>
                <w:color w:val="000000"/>
                <w:szCs w:val="19"/>
              </w:rPr>
            </w:pPr>
            <w:r>
              <w:rPr>
                <w:rFonts w:cs="Arial"/>
                <w:szCs w:val="19"/>
              </w:rPr>
              <w:t>106,8</w:t>
            </w:r>
          </w:p>
        </w:tc>
      </w:tr>
      <w:tr w:rsidR="00963DF8" w:rsidRPr="00BD1272" w14:paraId="6B191A8E"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03D3FCE9" w14:textId="77777777" w:rsidR="00963DF8" w:rsidRPr="00BD1272" w:rsidRDefault="00963DF8" w:rsidP="00963DF8">
            <w:pPr>
              <w:tabs>
                <w:tab w:val="left" w:leader="dot" w:pos="4606"/>
              </w:tabs>
              <w:ind w:left="170"/>
              <w:rPr>
                <w:rFonts w:cs="Arial"/>
                <w:szCs w:val="19"/>
              </w:rPr>
            </w:pPr>
            <w:r w:rsidRPr="00BD1272">
              <w:rPr>
                <w:rFonts w:cs="Arial"/>
                <w:szCs w:val="19"/>
              </w:rPr>
              <w:t>dostawa wody; gospodarowanie ściekami i odpadami; rekultywacja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769A265F" w14:textId="7416675E" w:rsidR="00963DF8" w:rsidRPr="00BD1272" w:rsidRDefault="00963DF8" w:rsidP="00963DF8">
            <w:pPr>
              <w:jc w:val="right"/>
              <w:rPr>
                <w:color w:val="000000"/>
                <w:szCs w:val="19"/>
                <w:lang w:eastAsia="pl-PL"/>
              </w:rPr>
            </w:pPr>
            <w:r>
              <w:rPr>
                <w:rFonts w:cs="Arial"/>
                <w:szCs w:val="19"/>
              </w:rPr>
              <w:t>8054,58</w:t>
            </w:r>
          </w:p>
        </w:tc>
        <w:tc>
          <w:tcPr>
            <w:tcW w:w="715" w:type="pct"/>
            <w:tcBorders>
              <w:top w:val="single" w:sz="4" w:space="0" w:color="522398"/>
              <w:left w:val="single" w:sz="4" w:space="0" w:color="522398"/>
              <w:bottom w:val="single" w:sz="4" w:space="0" w:color="522398"/>
              <w:right w:val="single" w:sz="4" w:space="0" w:color="522398"/>
            </w:tcBorders>
            <w:vAlign w:val="bottom"/>
          </w:tcPr>
          <w:p w14:paraId="12BEFF67" w14:textId="1A888447" w:rsidR="00963DF8" w:rsidRPr="00BD1272" w:rsidRDefault="00963DF8" w:rsidP="00963DF8">
            <w:pPr>
              <w:jc w:val="right"/>
              <w:rPr>
                <w:color w:val="000000"/>
                <w:szCs w:val="19"/>
              </w:rPr>
            </w:pPr>
            <w:r>
              <w:rPr>
                <w:rFonts w:cs="Arial"/>
                <w:szCs w:val="19"/>
              </w:rPr>
              <w:t>104,8</w:t>
            </w:r>
          </w:p>
        </w:tc>
        <w:tc>
          <w:tcPr>
            <w:tcW w:w="715" w:type="pct"/>
            <w:tcBorders>
              <w:top w:val="single" w:sz="4" w:space="0" w:color="522398"/>
              <w:left w:val="single" w:sz="4" w:space="0" w:color="522398"/>
              <w:bottom w:val="single" w:sz="4" w:space="0" w:color="522398"/>
              <w:right w:val="single" w:sz="4" w:space="0" w:color="522398"/>
            </w:tcBorders>
            <w:vAlign w:val="bottom"/>
          </w:tcPr>
          <w:p w14:paraId="4458D3AE" w14:textId="0247467A" w:rsidR="00963DF8" w:rsidRPr="00BD1272" w:rsidRDefault="00963DF8" w:rsidP="00963DF8">
            <w:pPr>
              <w:jc w:val="right"/>
              <w:rPr>
                <w:color w:val="000000"/>
                <w:szCs w:val="19"/>
              </w:rPr>
            </w:pPr>
            <w:r>
              <w:rPr>
                <w:rFonts w:cs="Arial"/>
                <w:szCs w:val="19"/>
              </w:rPr>
              <w:t>8262,09</w:t>
            </w:r>
          </w:p>
        </w:tc>
        <w:tc>
          <w:tcPr>
            <w:tcW w:w="716" w:type="pct"/>
            <w:tcBorders>
              <w:top w:val="single" w:sz="4" w:space="0" w:color="522398"/>
              <w:left w:val="single" w:sz="4" w:space="0" w:color="522398"/>
              <w:bottom w:val="single" w:sz="4" w:space="0" w:color="522398"/>
            </w:tcBorders>
            <w:vAlign w:val="bottom"/>
          </w:tcPr>
          <w:p w14:paraId="1EBD9C12" w14:textId="03677005" w:rsidR="00963DF8" w:rsidRPr="00BD1272" w:rsidRDefault="00963DF8" w:rsidP="00963DF8">
            <w:pPr>
              <w:jc w:val="right"/>
              <w:rPr>
                <w:color w:val="000000"/>
                <w:szCs w:val="19"/>
              </w:rPr>
            </w:pPr>
            <w:r>
              <w:rPr>
                <w:rFonts w:cs="Arial"/>
                <w:szCs w:val="19"/>
              </w:rPr>
              <w:t>105,7</w:t>
            </w:r>
          </w:p>
        </w:tc>
      </w:tr>
      <w:tr w:rsidR="00963DF8" w:rsidRPr="00BD1272" w14:paraId="5B3A9C3E"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3D1CA662" w14:textId="77777777" w:rsidR="00963DF8" w:rsidRPr="00BD1272" w:rsidRDefault="00963DF8" w:rsidP="00963DF8">
            <w:pPr>
              <w:tabs>
                <w:tab w:val="left" w:leader="dot" w:pos="4606"/>
              </w:tabs>
              <w:rPr>
                <w:rFonts w:cs="Arial"/>
                <w:szCs w:val="19"/>
              </w:rPr>
            </w:pPr>
            <w:r w:rsidRPr="00BD1272">
              <w:rPr>
                <w:rFonts w:cs="Arial"/>
                <w:szCs w:val="19"/>
              </w:rPr>
              <w:t>Budownictwo</w:t>
            </w:r>
          </w:p>
        </w:tc>
        <w:tc>
          <w:tcPr>
            <w:tcW w:w="715" w:type="pct"/>
            <w:tcBorders>
              <w:top w:val="single" w:sz="4" w:space="0" w:color="522398"/>
              <w:left w:val="single" w:sz="4" w:space="0" w:color="522398"/>
              <w:bottom w:val="single" w:sz="4" w:space="0" w:color="522398"/>
              <w:right w:val="single" w:sz="4" w:space="0" w:color="522398"/>
            </w:tcBorders>
            <w:vAlign w:val="bottom"/>
          </w:tcPr>
          <w:p w14:paraId="0F27CD8E" w14:textId="32411E0D" w:rsidR="00963DF8" w:rsidRPr="00BD1272" w:rsidRDefault="00963DF8" w:rsidP="00963DF8">
            <w:pPr>
              <w:jc w:val="right"/>
              <w:rPr>
                <w:color w:val="000000"/>
                <w:szCs w:val="19"/>
              </w:rPr>
            </w:pPr>
            <w:r>
              <w:rPr>
                <w:rFonts w:cs="Arial"/>
                <w:szCs w:val="19"/>
              </w:rPr>
              <w:t>9553,12</w:t>
            </w:r>
          </w:p>
        </w:tc>
        <w:tc>
          <w:tcPr>
            <w:tcW w:w="715" w:type="pct"/>
            <w:tcBorders>
              <w:top w:val="single" w:sz="4" w:space="0" w:color="522398"/>
              <w:left w:val="single" w:sz="4" w:space="0" w:color="522398"/>
              <w:bottom w:val="single" w:sz="4" w:space="0" w:color="522398"/>
              <w:right w:val="single" w:sz="4" w:space="0" w:color="522398"/>
            </w:tcBorders>
            <w:vAlign w:val="bottom"/>
          </w:tcPr>
          <w:p w14:paraId="05056CCC" w14:textId="072AA5F8" w:rsidR="00963DF8" w:rsidRPr="00BD1272" w:rsidRDefault="00963DF8" w:rsidP="00963DF8">
            <w:pPr>
              <w:jc w:val="right"/>
              <w:rPr>
                <w:color w:val="000000"/>
                <w:szCs w:val="19"/>
              </w:rPr>
            </w:pPr>
            <w:r>
              <w:rPr>
                <w:rFonts w:cs="Arial"/>
                <w:szCs w:val="19"/>
              </w:rPr>
              <w:t>107,6</w:t>
            </w:r>
          </w:p>
        </w:tc>
        <w:tc>
          <w:tcPr>
            <w:tcW w:w="715" w:type="pct"/>
            <w:tcBorders>
              <w:top w:val="single" w:sz="4" w:space="0" w:color="522398"/>
              <w:left w:val="single" w:sz="4" w:space="0" w:color="522398"/>
              <w:bottom w:val="single" w:sz="4" w:space="0" w:color="522398"/>
              <w:right w:val="single" w:sz="4" w:space="0" w:color="522398"/>
            </w:tcBorders>
            <w:vAlign w:val="bottom"/>
          </w:tcPr>
          <w:p w14:paraId="3C2B8808" w14:textId="0A2DC9BD" w:rsidR="00963DF8" w:rsidRPr="00BD1272" w:rsidRDefault="00963DF8" w:rsidP="00963DF8">
            <w:pPr>
              <w:jc w:val="right"/>
              <w:rPr>
                <w:color w:val="000000"/>
                <w:szCs w:val="19"/>
              </w:rPr>
            </w:pPr>
            <w:r>
              <w:rPr>
                <w:rFonts w:cs="Arial"/>
                <w:szCs w:val="19"/>
              </w:rPr>
              <w:t>9614,16</w:t>
            </w:r>
          </w:p>
        </w:tc>
        <w:tc>
          <w:tcPr>
            <w:tcW w:w="716" w:type="pct"/>
            <w:tcBorders>
              <w:top w:val="single" w:sz="4" w:space="0" w:color="522398"/>
              <w:left w:val="single" w:sz="4" w:space="0" w:color="522398"/>
              <w:bottom w:val="single" w:sz="4" w:space="0" w:color="522398"/>
            </w:tcBorders>
            <w:vAlign w:val="bottom"/>
          </w:tcPr>
          <w:p w14:paraId="6D0E5E0A" w14:textId="19A1210E" w:rsidR="00963DF8" w:rsidRPr="00BD1272" w:rsidRDefault="00963DF8" w:rsidP="00963DF8">
            <w:pPr>
              <w:jc w:val="right"/>
              <w:rPr>
                <w:color w:val="000000"/>
                <w:szCs w:val="19"/>
              </w:rPr>
            </w:pPr>
            <w:r>
              <w:rPr>
                <w:rFonts w:cs="Arial"/>
                <w:szCs w:val="19"/>
              </w:rPr>
              <w:t>108,1</w:t>
            </w:r>
          </w:p>
        </w:tc>
      </w:tr>
      <w:tr w:rsidR="00963DF8" w:rsidRPr="00BD1272" w14:paraId="301DA96E"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288E50A" w14:textId="77777777" w:rsidR="00963DF8" w:rsidRPr="00BD1272" w:rsidRDefault="00963DF8" w:rsidP="00963DF8">
            <w:pPr>
              <w:tabs>
                <w:tab w:val="left" w:leader="dot" w:pos="4606"/>
              </w:tabs>
              <w:rPr>
                <w:rFonts w:cs="Arial"/>
                <w:szCs w:val="19"/>
              </w:rPr>
            </w:pPr>
            <w:r w:rsidRPr="00BD1272">
              <w:rPr>
                <w:rFonts w:cs="Arial"/>
                <w:szCs w:val="19"/>
              </w:rPr>
              <w:t>Handel; naprawa pojazdów samochodowych</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08C7ADC4" w14:textId="557DD98F" w:rsidR="00963DF8" w:rsidRPr="00BD1272" w:rsidRDefault="00963DF8" w:rsidP="00963DF8">
            <w:pPr>
              <w:jc w:val="right"/>
              <w:rPr>
                <w:color w:val="000000"/>
                <w:szCs w:val="19"/>
              </w:rPr>
            </w:pPr>
            <w:r>
              <w:rPr>
                <w:rFonts w:cs="Arial"/>
                <w:szCs w:val="19"/>
              </w:rPr>
              <w:t>8326,74</w:t>
            </w:r>
          </w:p>
        </w:tc>
        <w:tc>
          <w:tcPr>
            <w:tcW w:w="715" w:type="pct"/>
            <w:tcBorders>
              <w:top w:val="single" w:sz="4" w:space="0" w:color="522398"/>
              <w:left w:val="single" w:sz="4" w:space="0" w:color="522398"/>
              <w:bottom w:val="single" w:sz="4" w:space="0" w:color="522398"/>
              <w:right w:val="single" w:sz="4" w:space="0" w:color="522398"/>
            </w:tcBorders>
            <w:vAlign w:val="bottom"/>
          </w:tcPr>
          <w:p w14:paraId="6F61F8DD" w14:textId="58101F5F" w:rsidR="00963DF8" w:rsidRPr="00BD1272" w:rsidRDefault="00963DF8" w:rsidP="00963DF8">
            <w:pPr>
              <w:jc w:val="right"/>
              <w:rPr>
                <w:color w:val="000000"/>
                <w:szCs w:val="19"/>
              </w:rPr>
            </w:pPr>
            <w:r>
              <w:rPr>
                <w:rFonts w:cs="Arial"/>
                <w:szCs w:val="19"/>
              </w:rPr>
              <w:t>105,4</w:t>
            </w:r>
          </w:p>
        </w:tc>
        <w:tc>
          <w:tcPr>
            <w:tcW w:w="715" w:type="pct"/>
            <w:tcBorders>
              <w:top w:val="single" w:sz="4" w:space="0" w:color="522398"/>
              <w:left w:val="single" w:sz="4" w:space="0" w:color="522398"/>
              <w:bottom w:val="single" w:sz="4" w:space="0" w:color="522398"/>
              <w:right w:val="single" w:sz="4" w:space="0" w:color="522398"/>
            </w:tcBorders>
            <w:vAlign w:val="bottom"/>
          </w:tcPr>
          <w:p w14:paraId="1C952D20" w14:textId="7D906E8D" w:rsidR="00963DF8" w:rsidRPr="00BD1272" w:rsidRDefault="00963DF8" w:rsidP="00963DF8">
            <w:pPr>
              <w:jc w:val="right"/>
              <w:rPr>
                <w:color w:val="000000"/>
                <w:szCs w:val="19"/>
              </w:rPr>
            </w:pPr>
            <w:r>
              <w:rPr>
                <w:rFonts w:cs="Arial"/>
                <w:szCs w:val="19"/>
              </w:rPr>
              <w:t>8339,53</w:t>
            </w:r>
          </w:p>
        </w:tc>
        <w:tc>
          <w:tcPr>
            <w:tcW w:w="716" w:type="pct"/>
            <w:tcBorders>
              <w:top w:val="single" w:sz="4" w:space="0" w:color="522398"/>
              <w:left w:val="single" w:sz="4" w:space="0" w:color="522398"/>
              <w:bottom w:val="single" w:sz="4" w:space="0" w:color="522398"/>
            </w:tcBorders>
            <w:vAlign w:val="bottom"/>
          </w:tcPr>
          <w:p w14:paraId="21F0DB66" w14:textId="28EE1EC5" w:rsidR="00963DF8" w:rsidRPr="00BD1272" w:rsidRDefault="00963DF8" w:rsidP="00963DF8">
            <w:pPr>
              <w:jc w:val="right"/>
              <w:rPr>
                <w:color w:val="000000"/>
                <w:szCs w:val="19"/>
              </w:rPr>
            </w:pPr>
            <w:r>
              <w:rPr>
                <w:rFonts w:cs="Arial"/>
                <w:szCs w:val="19"/>
              </w:rPr>
              <w:t>105,3</w:t>
            </w:r>
          </w:p>
        </w:tc>
      </w:tr>
      <w:tr w:rsidR="00963DF8" w:rsidRPr="00BD1272" w14:paraId="1313A629"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CF99E79" w14:textId="77777777" w:rsidR="00963DF8" w:rsidRPr="00BD1272" w:rsidRDefault="00963DF8" w:rsidP="00963DF8">
            <w:pPr>
              <w:tabs>
                <w:tab w:val="left" w:leader="dot" w:pos="4606"/>
              </w:tabs>
              <w:rPr>
                <w:rFonts w:cs="Arial"/>
                <w:szCs w:val="19"/>
              </w:rPr>
            </w:pPr>
            <w:r w:rsidRPr="00BD1272">
              <w:rPr>
                <w:rFonts w:cs="Arial"/>
                <w:szCs w:val="19"/>
              </w:rPr>
              <w:t>Transport i gospodarka magazynowa</w:t>
            </w:r>
          </w:p>
        </w:tc>
        <w:tc>
          <w:tcPr>
            <w:tcW w:w="715" w:type="pct"/>
            <w:tcBorders>
              <w:top w:val="single" w:sz="4" w:space="0" w:color="522398"/>
              <w:left w:val="single" w:sz="4" w:space="0" w:color="522398"/>
              <w:bottom w:val="single" w:sz="4" w:space="0" w:color="522398"/>
              <w:right w:val="single" w:sz="4" w:space="0" w:color="522398"/>
            </w:tcBorders>
            <w:vAlign w:val="bottom"/>
          </w:tcPr>
          <w:p w14:paraId="0F418D08" w14:textId="521F35AB" w:rsidR="00963DF8" w:rsidRPr="00BD1272" w:rsidRDefault="00963DF8" w:rsidP="00963DF8">
            <w:pPr>
              <w:ind w:hanging="113"/>
              <w:jc w:val="right"/>
              <w:rPr>
                <w:color w:val="000000"/>
                <w:szCs w:val="19"/>
              </w:rPr>
            </w:pPr>
            <w:r>
              <w:rPr>
                <w:rFonts w:cs="Arial"/>
                <w:szCs w:val="19"/>
              </w:rPr>
              <w:t>8809,68</w:t>
            </w:r>
          </w:p>
        </w:tc>
        <w:tc>
          <w:tcPr>
            <w:tcW w:w="715" w:type="pct"/>
            <w:tcBorders>
              <w:top w:val="single" w:sz="4" w:space="0" w:color="522398"/>
              <w:left w:val="single" w:sz="4" w:space="0" w:color="522398"/>
              <w:bottom w:val="single" w:sz="4" w:space="0" w:color="522398"/>
              <w:right w:val="single" w:sz="4" w:space="0" w:color="522398"/>
            </w:tcBorders>
            <w:vAlign w:val="bottom"/>
          </w:tcPr>
          <w:p w14:paraId="60CC3629" w14:textId="125AD39D" w:rsidR="00963DF8" w:rsidRPr="00BD1272" w:rsidRDefault="00963DF8" w:rsidP="00963DF8">
            <w:pPr>
              <w:ind w:hanging="113"/>
              <w:jc w:val="right"/>
              <w:rPr>
                <w:color w:val="000000"/>
                <w:szCs w:val="19"/>
              </w:rPr>
            </w:pPr>
            <w:r>
              <w:rPr>
                <w:rFonts w:cs="Arial"/>
                <w:szCs w:val="19"/>
              </w:rPr>
              <w:t>108,1</w:t>
            </w:r>
          </w:p>
        </w:tc>
        <w:tc>
          <w:tcPr>
            <w:tcW w:w="715" w:type="pct"/>
            <w:tcBorders>
              <w:top w:val="single" w:sz="4" w:space="0" w:color="522398"/>
              <w:left w:val="single" w:sz="4" w:space="0" w:color="522398"/>
              <w:bottom w:val="single" w:sz="4" w:space="0" w:color="522398"/>
              <w:right w:val="single" w:sz="4" w:space="0" w:color="522398"/>
            </w:tcBorders>
            <w:vAlign w:val="bottom"/>
          </w:tcPr>
          <w:p w14:paraId="15469CF6" w14:textId="4174F67E" w:rsidR="00963DF8" w:rsidRPr="00BD1272" w:rsidRDefault="00963DF8" w:rsidP="00963DF8">
            <w:pPr>
              <w:jc w:val="right"/>
              <w:rPr>
                <w:color w:val="000000"/>
                <w:szCs w:val="19"/>
              </w:rPr>
            </w:pPr>
            <w:r>
              <w:rPr>
                <w:rFonts w:cs="Arial"/>
                <w:szCs w:val="19"/>
              </w:rPr>
              <w:t>8686,67</w:t>
            </w:r>
          </w:p>
        </w:tc>
        <w:tc>
          <w:tcPr>
            <w:tcW w:w="716" w:type="pct"/>
            <w:tcBorders>
              <w:top w:val="single" w:sz="4" w:space="0" w:color="522398"/>
              <w:left w:val="single" w:sz="4" w:space="0" w:color="522398"/>
              <w:bottom w:val="single" w:sz="4" w:space="0" w:color="522398"/>
            </w:tcBorders>
            <w:vAlign w:val="bottom"/>
          </w:tcPr>
          <w:p w14:paraId="51004994" w14:textId="3F210C0D" w:rsidR="00963DF8" w:rsidRPr="00BD1272" w:rsidRDefault="00963DF8" w:rsidP="00963DF8">
            <w:pPr>
              <w:jc w:val="right"/>
              <w:rPr>
                <w:color w:val="000000"/>
                <w:szCs w:val="19"/>
              </w:rPr>
            </w:pPr>
            <w:r>
              <w:rPr>
                <w:rFonts w:cs="Arial"/>
                <w:szCs w:val="19"/>
              </w:rPr>
              <w:t>106,2</w:t>
            </w:r>
          </w:p>
        </w:tc>
      </w:tr>
      <w:tr w:rsidR="00963DF8" w:rsidRPr="00BD1272" w14:paraId="74BD4874"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73DA1BE1" w14:textId="77777777" w:rsidR="00963DF8" w:rsidRPr="00BD1272" w:rsidRDefault="00963DF8" w:rsidP="00963DF8">
            <w:pPr>
              <w:tabs>
                <w:tab w:val="left" w:leader="dot" w:pos="4606"/>
              </w:tabs>
              <w:rPr>
                <w:rFonts w:cs="Arial"/>
                <w:szCs w:val="19"/>
              </w:rPr>
            </w:pPr>
            <w:r w:rsidRPr="00BD1272">
              <w:rPr>
                <w:rFonts w:cs="Arial"/>
                <w:szCs w:val="19"/>
              </w:rPr>
              <w:t>Zakwaterowanie i gastronomia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116C6E4B" w14:textId="71D8251D" w:rsidR="00963DF8" w:rsidRPr="00BD1272" w:rsidRDefault="00963DF8" w:rsidP="00963DF8">
            <w:pPr>
              <w:jc w:val="right"/>
              <w:rPr>
                <w:color w:val="000000"/>
                <w:szCs w:val="19"/>
              </w:rPr>
            </w:pPr>
            <w:r>
              <w:rPr>
                <w:rFonts w:cs="Arial"/>
                <w:szCs w:val="19"/>
              </w:rPr>
              <w:t>7305,23</w:t>
            </w:r>
          </w:p>
        </w:tc>
        <w:tc>
          <w:tcPr>
            <w:tcW w:w="715" w:type="pct"/>
            <w:tcBorders>
              <w:top w:val="single" w:sz="4" w:space="0" w:color="522398"/>
              <w:left w:val="single" w:sz="4" w:space="0" w:color="522398"/>
              <w:bottom w:val="single" w:sz="4" w:space="0" w:color="522398"/>
              <w:right w:val="single" w:sz="4" w:space="0" w:color="522398"/>
            </w:tcBorders>
            <w:vAlign w:val="bottom"/>
          </w:tcPr>
          <w:p w14:paraId="07CFE7ED" w14:textId="0C14B3F0" w:rsidR="00963DF8" w:rsidRPr="00BD1272" w:rsidRDefault="00963DF8" w:rsidP="00963DF8">
            <w:pPr>
              <w:jc w:val="right"/>
              <w:rPr>
                <w:color w:val="000000"/>
                <w:szCs w:val="19"/>
              </w:rPr>
            </w:pPr>
            <w:r>
              <w:rPr>
                <w:rFonts w:cs="Arial"/>
                <w:szCs w:val="19"/>
              </w:rPr>
              <w:t>108,6</w:t>
            </w:r>
          </w:p>
        </w:tc>
        <w:tc>
          <w:tcPr>
            <w:tcW w:w="715" w:type="pct"/>
            <w:tcBorders>
              <w:top w:val="single" w:sz="4" w:space="0" w:color="522398"/>
              <w:left w:val="single" w:sz="4" w:space="0" w:color="522398"/>
              <w:bottom w:val="single" w:sz="4" w:space="0" w:color="522398"/>
              <w:right w:val="single" w:sz="4" w:space="0" w:color="522398"/>
            </w:tcBorders>
            <w:vAlign w:val="bottom"/>
          </w:tcPr>
          <w:p w14:paraId="4E0116CF" w14:textId="1147AEF8" w:rsidR="00963DF8" w:rsidRPr="00BD1272" w:rsidRDefault="00963DF8" w:rsidP="00963DF8">
            <w:pPr>
              <w:jc w:val="right"/>
              <w:rPr>
                <w:color w:val="000000"/>
                <w:szCs w:val="19"/>
              </w:rPr>
            </w:pPr>
            <w:r>
              <w:rPr>
                <w:rFonts w:cs="Arial"/>
                <w:szCs w:val="19"/>
              </w:rPr>
              <w:t>7419,57</w:t>
            </w:r>
          </w:p>
        </w:tc>
        <w:tc>
          <w:tcPr>
            <w:tcW w:w="716" w:type="pct"/>
            <w:tcBorders>
              <w:top w:val="single" w:sz="4" w:space="0" w:color="522398"/>
              <w:left w:val="single" w:sz="4" w:space="0" w:color="522398"/>
              <w:bottom w:val="single" w:sz="4" w:space="0" w:color="522398"/>
            </w:tcBorders>
            <w:vAlign w:val="bottom"/>
          </w:tcPr>
          <w:p w14:paraId="1AD4E762" w14:textId="06101D17" w:rsidR="00963DF8" w:rsidRPr="00BD1272" w:rsidRDefault="00963DF8" w:rsidP="00963DF8">
            <w:pPr>
              <w:jc w:val="right"/>
              <w:rPr>
                <w:color w:val="000000"/>
                <w:szCs w:val="19"/>
              </w:rPr>
            </w:pPr>
            <w:r>
              <w:rPr>
                <w:rFonts w:cs="Arial"/>
                <w:szCs w:val="19"/>
              </w:rPr>
              <w:t>107,8</w:t>
            </w:r>
          </w:p>
        </w:tc>
      </w:tr>
      <w:tr w:rsidR="00963DF8" w:rsidRPr="00BD1272" w14:paraId="59B073FB"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1C9190A4" w14:textId="77777777" w:rsidR="00963DF8" w:rsidRPr="00BD1272" w:rsidRDefault="00963DF8" w:rsidP="00963DF8">
            <w:pPr>
              <w:tabs>
                <w:tab w:val="left" w:leader="dot" w:pos="4606"/>
              </w:tabs>
              <w:rPr>
                <w:rFonts w:cs="Arial"/>
                <w:szCs w:val="19"/>
              </w:rPr>
            </w:pPr>
            <w:r w:rsidRPr="00BD1272">
              <w:rPr>
                <w:rFonts w:cs="Arial"/>
                <w:szCs w:val="19"/>
              </w:rPr>
              <w:t>Informacja i komunikacja</w:t>
            </w:r>
          </w:p>
        </w:tc>
        <w:tc>
          <w:tcPr>
            <w:tcW w:w="715" w:type="pct"/>
            <w:tcBorders>
              <w:top w:val="single" w:sz="4" w:space="0" w:color="522398"/>
              <w:left w:val="single" w:sz="4" w:space="0" w:color="522398"/>
              <w:bottom w:val="single" w:sz="4" w:space="0" w:color="522398"/>
              <w:right w:val="single" w:sz="4" w:space="0" w:color="522398"/>
            </w:tcBorders>
            <w:vAlign w:val="bottom"/>
          </w:tcPr>
          <w:p w14:paraId="176698DB" w14:textId="3338A94A" w:rsidR="00963DF8" w:rsidRPr="00BD1272" w:rsidRDefault="00963DF8" w:rsidP="00963DF8">
            <w:pPr>
              <w:jc w:val="right"/>
              <w:rPr>
                <w:color w:val="000000"/>
                <w:szCs w:val="19"/>
              </w:rPr>
            </w:pPr>
            <w:r>
              <w:rPr>
                <w:rFonts w:cs="Arial"/>
                <w:szCs w:val="19"/>
              </w:rPr>
              <w:t>16534,60</w:t>
            </w:r>
          </w:p>
        </w:tc>
        <w:tc>
          <w:tcPr>
            <w:tcW w:w="715" w:type="pct"/>
            <w:tcBorders>
              <w:top w:val="single" w:sz="4" w:space="0" w:color="522398"/>
              <w:left w:val="single" w:sz="4" w:space="0" w:color="522398"/>
              <w:bottom w:val="single" w:sz="4" w:space="0" w:color="522398"/>
              <w:right w:val="single" w:sz="4" w:space="0" w:color="522398"/>
            </w:tcBorders>
            <w:vAlign w:val="bottom"/>
          </w:tcPr>
          <w:p w14:paraId="5602C2A7" w14:textId="1FC33CA0" w:rsidR="00963DF8" w:rsidRPr="00BD1272" w:rsidRDefault="00963DF8" w:rsidP="00963DF8">
            <w:pPr>
              <w:jc w:val="right"/>
              <w:rPr>
                <w:color w:val="000000"/>
                <w:szCs w:val="19"/>
              </w:rPr>
            </w:pPr>
            <w:r>
              <w:rPr>
                <w:rFonts w:cs="Arial"/>
                <w:szCs w:val="19"/>
              </w:rPr>
              <w:t>109,1</w:t>
            </w:r>
          </w:p>
        </w:tc>
        <w:tc>
          <w:tcPr>
            <w:tcW w:w="715" w:type="pct"/>
            <w:tcBorders>
              <w:top w:val="single" w:sz="4" w:space="0" w:color="522398"/>
              <w:left w:val="single" w:sz="4" w:space="0" w:color="522398"/>
              <w:bottom w:val="single" w:sz="4" w:space="0" w:color="522398"/>
              <w:right w:val="single" w:sz="4" w:space="0" w:color="522398"/>
            </w:tcBorders>
            <w:vAlign w:val="bottom"/>
          </w:tcPr>
          <w:p w14:paraId="42F26A3E" w14:textId="1FF97735" w:rsidR="00963DF8" w:rsidRPr="00BD1272" w:rsidRDefault="00963DF8" w:rsidP="00963DF8">
            <w:pPr>
              <w:jc w:val="right"/>
              <w:rPr>
                <w:color w:val="000000"/>
                <w:szCs w:val="19"/>
              </w:rPr>
            </w:pPr>
            <w:r>
              <w:rPr>
                <w:rFonts w:cs="Arial"/>
                <w:szCs w:val="19"/>
              </w:rPr>
              <w:t>15693,31</w:t>
            </w:r>
          </w:p>
        </w:tc>
        <w:tc>
          <w:tcPr>
            <w:tcW w:w="716" w:type="pct"/>
            <w:tcBorders>
              <w:top w:val="single" w:sz="4" w:space="0" w:color="522398"/>
              <w:left w:val="single" w:sz="4" w:space="0" w:color="522398"/>
              <w:bottom w:val="single" w:sz="4" w:space="0" w:color="522398"/>
            </w:tcBorders>
            <w:vAlign w:val="bottom"/>
          </w:tcPr>
          <w:p w14:paraId="68E2A3BD" w14:textId="405EDEC2" w:rsidR="00963DF8" w:rsidRPr="00BD1272" w:rsidRDefault="00963DF8" w:rsidP="00963DF8">
            <w:pPr>
              <w:jc w:val="right"/>
              <w:rPr>
                <w:color w:val="000000"/>
                <w:szCs w:val="19"/>
              </w:rPr>
            </w:pPr>
            <w:r>
              <w:rPr>
                <w:rFonts w:cs="Arial"/>
                <w:szCs w:val="19"/>
              </w:rPr>
              <w:t>106,1</w:t>
            </w:r>
          </w:p>
        </w:tc>
      </w:tr>
      <w:tr w:rsidR="00963DF8" w:rsidRPr="00BD1272" w14:paraId="3639E1BA"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615E5AB8" w14:textId="77777777" w:rsidR="00963DF8" w:rsidRPr="00BD1272" w:rsidRDefault="00963DF8" w:rsidP="00963DF8">
            <w:pPr>
              <w:tabs>
                <w:tab w:val="left" w:leader="dot" w:pos="4606"/>
              </w:tabs>
              <w:rPr>
                <w:rFonts w:cs="Arial"/>
                <w:szCs w:val="19"/>
              </w:rPr>
            </w:pPr>
            <w:r w:rsidRPr="00BD1272">
              <w:rPr>
                <w:rFonts w:cs="Arial"/>
                <w:szCs w:val="19"/>
              </w:rPr>
              <w:t>Obsługa rynku nieruchomości</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7BCB2C51" w14:textId="12947C4A" w:rsidR="00963DF8" w:rsidRPr="00BD1272" w:rsidRDefault="00963DF8" w:rsidP="00963DF8">
            <w:pPr>
              <w:jc w:val="right"/>
              <w:rPr>
                <w:color w:val="000000"/>
                <w:szCs w:val="19"/>
              </w:rPr>
            </w:pPr>
            <w:r>
              <w:rPr>
                <w:rFonts w:cs="Arial"/>
                <w:szCs w:val="19"/>
              </w:rPr>
              <w:t>8279,94</w:t>
            </w:r>
          </w:p>
        </w:tc>
        <w:tc>
          <w:tcPr>
            <w:tcW w:w="715" w:type="pct"/>
            <w:tcBorders>
              <w:top w:val="single" w:sz="4" w:space="0" w:color="522398"/>
              <w:left w:val="single" w:sz="4" w:space="0" w:color="522398"/>
              <w:bottom w:val="single" w:sz="4" w:space="0" w:color="522398"/>
              <w:right w:val="single" w:sz="4" w:space="0" w:color="522398"/>
            </w:tcBorders>
            <w:vAlign w:val="bottom"/>
          </w:tcPr>
          <w:p w14:paraId="3C7019B6" w14:textId="6570E51E" w:rsidR="00963DF8" w:rsidRPr="00BD1272" w:rsidRDefault="00963DF8" w:rsidP="00963DF8">
            <w:pPr>
              <w:jc w:val="right"/>
              <w:rPr>
                <w:color w:val="000000"/>
                <w:szCs w:val="19"/>
              </w:rPr>
            </w:pPr>
            <w:r>
              <w:rPr>
                <w:rFonts w:cs="Arial"/>
                <w:szCs w:val="19"/>
              </w:rPr>
              <w:t>100,7</w:t>
            </w:r>
          </w:p>
        </w:tc>
        <w:tc>
          <w:tcPr>
            <w:tcW w:w="715" w:type="pct"/>
            <w:tcBorders>
              <w:top w:val="single" w:sz="4" w:space="0" w:color="522398"/>
              <w:left w:val="single" w:sz="4" w:space="0" w:color="522398"/>
              <w:bottom w:val="single" w:sz="4" w:space="0" w:color="522398"/>
              <w:right w:val="single" w:sz="4" w:space="0" w:color="522398"/>
            </w:tcBorders>
            <w:vAlign w:val="bottom"/>
          </w:tcPr>
          <w:p w14:paraId="33971F61" w14:textId="37129F9E" w:rsidR="00963DF8" w:rsidRPr="00BD1272" w:rsidRDefault="00963DF8" w:rsidP="00963DF8">
            <w:pPr>
              <w:jc w:val="right"/>
              <w:rPr>
                <w:color w:val="000000"/>
                <w:szCs w:val="19"/>
              </w:rPr>
            </w:pPr>
            <w:r>
              <w:rPr>
                <w:rFonts w:cs="Arial"/>
                <w:szCs w:val="19"/>
              </w:rPr>
              <w:t>8619,74</w:t>
            </w:r>
          </w:p>
        </w:tc>
        <w:tc>
          <w:tcPr>
            <w:tcW w:w="716" w:type="pct"/>
            <w:tcBorders>
              <w:top w:val="single" w:sz="4" w:space="0" w:color="522398"/>
              <w:left w:val="single" w:sz="4" w:space="0" w:color="522398"/>
              <w:bottom w:val="single" w:sz="4" w:space="0" w:color="522398"/>
            </w:tcBorders>
            <w:vAlign w:val="bottom"/>
          </w:tcPr>
          <w:p w14:paraId="479B91EC" w14:textId="60824391" w:rsidR="00963DF8" w:rsidRPr="00BD1272" w:rsidRDefault="00963DF8" w:rsidP="00963DF8">
            <w:pPr>
              <w:jc w:val="right"/>
              <w:rPr>
                <w:color w:val="000000"/>
                <w:szCs w:val="19"/>
              </w:rPr>
            </w:pPr>
            <w:r>
              <w:rPr>
                <w:rFonts w:cs="Arial"/>
                <w:szCs w:val="19"/>
              </w:rPr>
              <w:t>106,4</w:t>
            </w:r>
          </w:p>
        </w:tc>
      </w:tr>
      <w:tr w:rsidR="00963DF8" w:rsidRPr="00BD1272" w14:paraId="207F249B"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659571FD" w14:textId="77777777" w:rsidR="00963DF8" w:rsidRPr="00BD1272" w:rsidRDefault="00963DF8" w:rsidP="00963DF8">
            <w:pPr>
              <w:tabs>
                <w:tab w:val="left" w:leader="dot" w:pos="4606"/>
              </w:tabs>
              <w:rPr>
                <w:rFonts w:cs="Arial"/>
                <w:spacing w:val="-2"/>
                <w:szCs w:val="19"/>
              </w:rPr>
            </w:pPr>
            <w:r w:rsidRPr="00BD1272">
              <w:rPr>
                <w:rFonts w:cs="Arial"/>
                <w:spacing w:val="-2"/>
                <w:szCs w:val="19"/>
              </w:rPr>
              <w:t xml:space="preserve">Działalność profesjonalna, naukowa i </w:t>
            </w:r>
            <w:proofErr w:type="spellStart"/>
            <w:r w:rsidRPr="00BD1272">
              <w:rPr>
                <w:rFonts w:cs="Arial"/>
                <w:spacing w:val="-2"/>
                <w:szCs w:val="19"/>
              </w:rPr>
              <w:t>techniczna</w:t>
            </w:r>
            <w:r w:rsidRPr="00BD1272">
              <w:rPr>
                <w:rFonts w:cs="Arial"/>
                <w:spacing w:val="-2"/>
                <w:szCs w:val="19"/>
                <w:vertAlign w:val="superscript"/>
              </w:rPr>
              <w:t>a</w:t>
            </w:r>
            <w:proofErr w:type="spellEnd"/>
          </w:p>
        </w:tc>
        <w:tc>
          <w:tcPr>
            <w:tcW w:w="715" w:type="pct"/>
            <w:tcBorders>
              <w:top w:val="single" w:sz="4" w:space="0" w:color="522398"/>
              <w:left w:val="single" w:sz="4" w:space="0" w:color="522398"/>
              <w:bottom w:val="single" w:sz="4" w:space="0" w:color="522398"/>
              <w:right w:val="single" w:sz="4" w:space="0" w:color="522398"/>
            </w:tcBorders>
            <w:vAlign w:val="bottom"/>
          </w:tcPr>
          <w:p w14:paraId="3142D373" w14:textId="00670359" w:rsidR="00963DF8" w:rsidRPr="00BD1272" w:rsidRDefault="00963DF8" w:rsidP="00963DF8">
            <w:pPr>
              <w:jc w:val="right"/>
              <w:rPr>
                <w:color w:val="000000"/>
                <w:szCs w:val="19"/>
              </w:rPr>
            </w:pPr>
            <w:r>
              <w:rPr>
                <w:rFonts w:cs="Arial"/>
                <w:szCs w:val="19"/>
              </w:rPr>
              <w:t>11348,16</w:t>
            </w:r>
          </w:p>
        </w:tc>
        <w:tc>
          <w:tcPr>
            <w:tcW w:w="715" w:type="pct"/>
            <w:tcBorders>
              <w:top w:val="single" w:sz="4" w:space="0" w:color="522398"/>
              <w:left w:val="single" w:sz="4" w:space="0" w:color="522398"/>
              <w:bottom w:val="single" w:sz="4" w:space="0" w:color="522398"/>
              <w:right w:val="single" w:sz="4" w:space="0" w:color="522398"/>
            </w:tcBorders>
            <w:vAlign w:val="bottom"/>
          </w:tcPr>
          <w:p w14:paraId="6BB6A2C4" w14:textId="0AF80F81" w:rsidR="00963DF8" w:rsidRPr="00BD1272" w:rsidRDefault="00963DF8" w:rsidP="00963DF8">
            <w:pPr>
              <w:jc w:val="right"/>
              <w:rPr>
                <w:color w:val="000000"/>
                <w:szCs w:val="19"/>
              </w:rPr>
            </w:pPr>
            <w:r>
              <w:rPr>
                <w:rFonts w:cs="Arial"/>
                <w:szCs w:val="19"/>
              </w:rPr>
              <w:t>102,3</w:t>
            </w:r>
          </w:p>
        </w:tc>
        <w:tc>
          <w:tcPr>
            <w:tcW w:w="715" w:type="pct"/>
            <w:tcBorders>
              <w:top w:val="single" w:sz="4" w:space="0" w:color="522398"/>
              <w:left w:val="single" w:sz="4" w:space="0" w:color="522398"/>
              <w:bottom w:val="single" w:sz="4" w:space="0" w:color="522398"/>
              <w:right w:val="single" w:sz="4" w:space="0" w:color="522398"/>
            </w:tcBorders>
            <w:vAlign w:val="bottom"/>
          </w:tcPr>
          <w:p w14:paraId="588F17B0" w14:textId="697774BF" w:rsidR="00963DF8" w:rsidRPr="00BD1272" w:rsidRDefault="00963DF8" w:rsidP="00963DF8">
            <w:pPr>
              <w:jc w:val="right"/>
              <w:rPr>
                <w:color w:val="000000"/>
                <w:szCs w:val="19"/>
              </w:rPr>
            </w:pPr>
            <w:r>
              <w:rPr>
                <w:rFonts w:cs="Arial"/>
                <w:szCs w:val="19"/>
              </w:rPr>
              <w:t>11612,55</w:t>
            </w:r>
          </w:p>
        </w:tc>
        <w:tc>
          <w:tcPr>
            <w:tcW w:w="716" w:type="pct"/>
            <w:tcBorders>
              <w:top w:val="single" w:sz="4" w:space="0" w:color="522398"/>
              <w:left w:val="single" w:sz="4" w:space="0" w:color="522398"/>
              <w:bottom w:val="single" w:sz="4" w:space="0" w:color="522398"/>
            </w:tcBorders>
            <w:vAlign w:val="bottom"/>
          </w:tcPr>
          <w:p w14:paraId="048C96BB" w14:textId="26C6A409" w:rsidR="00963DF8" w:rsidRPr="00BD1272" w:rsidRDefault="00963DF8" w:rsidP="00963DF8">
            <w:pPr>
              <w:jc w:val="right"/>
              <w:rPr>
                <w:color w:val="000000"/>
                <w:szCs w:val="19"/>
              </w:rPr>
            </w:pPr>
            <w:r>
              <w:rPr>
                <w:rFonts w:cs="Arial"/>
                <w:szCs w:val="19"/>
              </w:rPr>
              <w:t>103,7</w:t>
            </w:r>
          </w:p>
        </w:tc>
      </w:tr>
      <w:tr w:rsidR="00963DF8" w:rsidRPr="00BD1272" w14:paraId="7D795ABA" w14:textId="77777777" w:rsidTr="003612C9">
        <w:trPr>
          <w:trHeight w:val="170"/>
        </w:trPr>
        <w:tc>
          <w:tcPr>
            <w:tcW w:w="2139" w:type="pct"/>
            <w:tcBorders>
              <w:top w:val="single" w:sz="4" w:space="0" w:color="522398"/>
              <w:bottom w:val="single" w:sz="4" w:space="0" w:color="522398"/>
              <w:right w:val="single" w:sz="4" w:space="0" w:color="522398"/>
            </w:tcBorders>
            <w:vAlign w:val="bottom"/>
          </w:tcPr>
          <w:p w14:paraId="48AC0947" w14:textId="77777777" w:rsidR="00963DF8" w:rsidRPr="00BD1272" w:rsidRDefault="00963DF8" w:rsidP="00963DF8">
            <w:pPr>
              <w:tabs>
                <w:tab w:val="left" w:leader="dot" w:pos="4606"/>
              </w:tabs>
              <w:rPr>
                <w:rFonts w:cs="Arial"/>
                <w:szCs w:val="19"/>
              </w:rPr>
            </w:pPr>
            <w:r w:rsidRPr="00BD1272">
              <w:rPr>
                <w:rFonts w:cs="Arial"/>
                <w:szCs w:val="19"/>
              </w:rPr>
              <w:t>Administrowanie i działalność wspierająca</w:t>
            </w:r>
            <w:r w:rsidRPr="00BD1272">
              <w:rPr>
                <w:rFonts w:cs="Arial"/>
                <w:szCs w:val="19"/>
                <w:vertAlign w:val="superscript"/>
              </w:rPr>
              <w:t>∆</w:t>
            </w:r>
          </w:p>
        </w:tc>
        <w:tc>
          <w:tcPr>
            <w:tcW w:w="715" w:type="pct"/>
            <w:tcBorders>
              <w:top w:val="single" w:sz="4" w:space="0" w:color="522398"/>
              <w:left w:val="single" w:sz="4" w:space="0" w:color="522398"/>
              <w:bottom w:val="single" w:sz="4" w:space="0" w:color="522398"/>
              <w:right w:val="single" w:sz="4" w:space="0" w:color="522398"/>
            </w:tcBorders>
            <w:vAlign w:val="bottom"/>
          </w:tcPr>
          <w:p w14:paraId="0AECC0C3" w14:textId="2D8FC3F7" w:rsidR="00963DF8" w:rsidRPr="00BD1272" w:rsidRDefault="00963DF8" w:rsidP="00963DF8">
            <w:pPr>
              <w:jc w:val="right"/>
              <w:rPr>
                <w:color w:val="000000"/>
                <w:szCs w:val="19"/>
              </w:rPr>
            </w:pPr>
            <w:r>
              <w:rPr>
                <w:rFonts w:cs="Arial"/>
                <w:szCs w:val="19"/>
              </w:rPr>
              <w:t>7535,69</w:t>
            </w:r>
          </w:p>
        </w:tc>
        <w:tc>
          <w:tcPr>
            <w:tcW w:w="715" w:type="pct"/>
            <w:tcBorders>
              <w:top w:val="single" w:sz="4" w:space="0" w:color="522398"/>
              <w:left w:val="single" w:sz="4" w:space="0" w:color="522398"/>
              <w:bottom w:val="single" w:sz="4" w:space="0" w:color="522398"/>
              <w:right w:val="single" w:sz="4" w:space="0" w:color="522398"/>
            </w:tcBorders>
            <w:vAlign w:val="bottom"/>
          </w:tcPr>
          <w:p w14:paraId="37ABB5C2" w14:textId="7F5D9446" w:rsidR="00963DF8" w:rsidRPr="00BD1272" w:rsidRDefault="00963DF8" w:rsidP="00963DF8">
            <w:pPr>
              <w:jc w:val="right"/>
              <w:rPr>
                <w:color w:val="000000"/>
                <w:szCs w:val="19"/>
              </w:rPr>
            </w:pPr>
            <w:r>
              <w:rPr>
                <w:rFonts w:cs="Arial"/>
                <w:szCs w:val="19"/>
              </w:rPr>
              <w:t>109,7</w:t>
            </w:r>
          </w:p>
        </w:tc>
        <w:tc>
          <w:tcPr>
            <w:tcW w:w="715" w:type="pct"/>
            <w:tcBorders>
              <w:top w:val="single" w:sz="4" w:space="0" w:color="522398"/>
              <w:left w:val="single" w:sz="4" w:space="0" w:color="522398"/>
              <w:bottom w:val="single" w:sz="4" w:space="0" w:color="522398"/>
              <w:right w:val="single" w:sz="4" w:space="0" w:color="522398"/>
            </w:tcBorders>
            <w:vAlign w:val="bottom"/>
          </w:tcPr>
          <w:p w14:paraId="5168A0CD" w14:textId="440E2E73" w:rsidR="00963DF8" w:rsidRPr="00BD1272" w:rsidRDefault="00963DF8" w:rsidP="00963DF8">
            <w:pPr>
              <w:jc w:val="right"/>
              <w:rPr>
                <w:color w:val="000000"/>
                <w:szCs w:val="19"/>
              </w:rPr>
            </w:pPr>
            <w:r>
              <w:rPr>
                <w:rFonts w:cs="Arial"/>
                <w:szCs w:val="19"/>
              </w:rPr>
              <w:t>7655,16</w:t>
            </w:r>
          </w:p>
        </w:tc>
        <w:tc>
          <w:tcPr>
            <w:tcW w:w="716" w:type="pct"/>
            <w:tcBorders>
              <w:top w:val="single" w:sz="4" w:space="0" w:color="522398"/>
              <w:left w:val="single" w:sz="4" w:space="0" w:color="522398"/>
              <w:bottom w:val="single" w:sz="4" w:space="0" w:color="522398"/>
            </w:tcBorders>
            <w:vAlign w:val="bottom"/>
          </w:tcPr>
          <w:p w14:paraId="35EDC3B2" w14:textId="6F18D6B4" w:rsidR="00963DF8" w:rsidRPr="00BD1272" w:rsidRDefault="00963DF8" w:rsidP="00963DF8">
            <w:pPr>
              <w:jc w:val="right"/>
              <w:rPr>
                <w:color w:val="000000"/>
                <w:szCs w:val="19"/>
              </w:rPr>
            </w:pPr>
            <w:r>
              <w:rPr>
                <w:rFonts w:cs="Arial"/>
                <w:szCs w:val="19"/>
              </w:rPr>
              <w:t>108,1</w:t>
            </w:r>
          </w:p>
        </w:tc>
      </w:tr>
      <w:tr w:rsidR="00963DF8" w:rsidRPr="00BD1272" w14:paraId="254C0B80" w14:textId="77777777" w:rsidTr="00BD1272">
        <w:trPr>
          <w:trHeight w:val="170"/>
        </w:trPr>
        <w:tc>
          <w:tcPr>
            <w:tcW w:w="2139" w:type="pct"/>
            <w:tcBorders>
              <w:top w:val="single" w:sz="4" w:space="0" w:color="522398"/>
              <w:bottom w:val="single" w:sz="4" w:space="0" w:color="522398"/>
              <w:right w:val="single" w:sz="4" w:space="0" w:color="522398"/>
            </w:tcBorders>
            <w:tcMar>
              <w:left w:w="45" w:type="dxa"/>
              <w:right w:w="45" w:type="dxa"/>
            </w:tcMar>
            <w:vAlign w:val="bottom"/>
          </w:tcPr>
          <w:p w14:paraId="339A9452" w14:textId="77777777" w:rsidR="00963DF8" w:rsidRPr="00BD1272" w:rsidRDefault="00963DF8" w:rsidP="00963DF8">
            <w:pPr>
              <w:tabs>
                <w:tab w:val="left" w:leader="dot" w:pos="4606"/>
              </w:tabs>
              <w:rPr>
                <w:rFonts w:cs="Arial"/>
                <w:spacing w:val="-3"/>
                <w:szCs w:val="19"/>
              </w:rPr>
            </w:pPr>
            <w:r w:rsidRPr="00BD1272">
              <w:rPr>
                <w:rFonts w:cs="Arial"/>
                <w:spacing w:val="-3"/>
                <w:szCs w:val="19"/>
              </w:rPr>
              <w:t>Działalność związana z kulturą, rozrywką i rekreacją</w:t>
            </w:r>
          </w:p>
        </w:tc>
        <w:tc>
          <w:tcPr>
            <w:tcW w:w="715" w:type="pct"/>
            <w:tcBorders>
              <w:top w:val="single" w:sz="4" w:space="0" w:color="522398"/>
              <w:left w:val="single" w:sz="4" w:space="0" w:color="522398"/>
              <w:bottom w:val="single" w:sz="4" w:space="0" w:color="522398"/>
              <w:right w:val="single" w:sz="4" w:space="0" w:color="522398"/>
            </w:tcBorders>
            <w:vAlign w:val="bottom"/>
          </w:tcPr>
          <w:p w14:paraId="4C38E647" w14:textId="26F1AAEF" w:rsidR="00963DF8" w:rsidRPr="00BD1272" w:rsidRDefault="00963DF8" w:rsidP="00963DF8">
            <w:pPr>
              <w:jc w:val="right"/>
              <w:rPr>
                <w:color w:val="000000"/>
                <w:szCs w:val="19"/>
              </w:rPr>
            </w:pPr>
            <w:r>
              <w:rPr>
                <w:rFonts w:cs="Arial"/>
                <w:szCs w:val="19"/>
              </w:rPr>
              <w:t>8090,74</w:t>
            </w:r>
          </w:p>
        </w:tc>
        <w:tc>
          <w:tcPr>
            <w:tcW w:w="715" w:type="pct"/>
            <w:tcBorders>
              <w:top w:val="single" w:sz="4" w:space="0" w:color="522398"/>
              <w:left w:val="single" w:sz="4" w:space="0" w:color="522398"/>
              <w:bottom w:val="single" w:sz="4" w:space="0" w:color="522398"/>
              <w:right w:val="single" w:sz="4" w:space="0" w:color="522398"/>
            </w:tcBorders>
            <w:vAlign w:val="bottom"/>
          </w:tcPr>
          <w:p w14:paraId="3DE71F7D" w14:textId="203749E6" w:rsidR="00963DF8" w:rsidRPr="00BD1272" w:rsidRDefault="00963DF8" w:rsidP="00963DF8">
            <w:pPr>
              <w:jc w:val="right"/>
              <w:rPr>
                <w:color w:val="000000"/>
                <w:szCs w:val="19"/>
              </w:rPr>
            </w:pPr>
            <w:r>
              <w:rPr>
                <w:rFonts w:cs="Arial"/>
                <w:szCs w:val="19"/>
              </w:rPr>
              <w:t>104,4</w:t>
            </w:r>
          </w:p>
        </w:tc>
        <w:tc>
          <w:tcPr>
            <w:tcW w:w="715" w:type="pct"/>
            <w:tcBorders>
              <w:top w:val="single" w:sz="4" w:space="0" w:color="522398"/>
              <w:left w:val="single" w:sz="4" w:space="0" w:color="522398"/>
              <w:bottom w:val="single" w:sz="4" w:space="0" w:color="522398"/>
              <w:right w:val="single" w:sz="4" w:space="0" w:color="522398"/>
            </w:tcBorders>
            <w:vAlign w:val="bottom"/>
          </w:tcPr>
          <w:p w14:paraId="66AFD540" w14:textId="041AC371" w:rsidR="00963DF8" w:rsidRPr="00BD1272" w:rsidRDefault="00963DF8" w:rsidP="00963DF8">
            <w:pPr>
              <w:jc w:val="right"/>
              <w:rPr>
                <w:color w:val="000000"/>
                <w:szCs w:val="19"/>
              </w:rPr>
            </w:pPr>
            <w:r>
              <w:rPr>
                <w:rFonts w:cs="Arial"/>
                <w:szCs w:val="19"/>
              </w:rPr>
              <w:t>8181,07</w:t>
            </w:r>
          </w:p>
        </w:tc>
        <w:tc>
          <w:tcPr>
            <w:tcW w:w="716" w:type="pct"/>
            <w:tcBorders>
              <w:top w:val="single" w:sz="4" w:space="0" w:color="522398"/>
              <w:left w:val="single" w:sz="4" w:space="0" w:color="522398"/>
              <w:bottom w:val="single" w:sz="4" w:space="0" w:color="522398"/>
            </w:tcBorders>
            <w:vAlign w:val="bottom"/>
          </w:tcPr>
          <w:p w14:paraId="0294E619" w14:textId="11C87316" w:rsidR="00963DF8" w:rsidRPr="00BD1272" w:rsidRDefault="00963DF8" w:rsidP="00963DF8">
            <w:pPr>
              <w:jc w:val="right"/>
              <w:rPr>
                <w:color w:val="000000"/>
                <w:szCs w:val="19"/>
              </w:rPr>
            </w:pPr>
            <w:r>
              <w:rPr>
                <w:rFonts w:cs="Arial"/>
                <w:szCs w:val="19"/>
              </w:rPr>
              <w:t>105,2</w:t>
            </w:r>
          </w:p>
        </w:tc>
      </w:tr>
      <w:tr w:rsidR="00963DF8" w:rsidRPr="00BD1272" w14:paraId="7A548343" w14:textId="77777777" w:rsidTr="003612C9">
        <w:trPr>
          <w:trHeight w:val="170"/>
        </w:trPr>
        <w:tc>
          <w:tcPr>
            <w:tcW w:w="2139" w:type="pct"/>
            <w:tcBorders>
              <w:top w:val="single" w:sz="4" w:space="0" w:color="522398"/>
              <w:right w:val="single" w:sz="4" w:space="0" w:color="522398"/>
            </w:tcBorders>
            <w:vAlign w:val="bottom"/>
          </w:tcPr>
          <w:p w14:paraId="7161ECBD" w14:textId="77777777" w:rsidR="00963DF8" w:rsidRPr="00BD1272" w:rsidRDefault="00963DF8" w:rsidP="00963DF8">
            <w:pPr>
              <w:tabs>
                <w:tab w:val="left" w:leader="dot" w:pos="4606"/>
              </w:tabs>
              <w:rPr>
                <w:rFonts w:cs="Arial"/>
                <w:szCs w:val="19"/>
              </w:rPr>
            </w:pPr>
            <w:r w:rsidRPr="00BD1272">
              <w:rPr>
                <w:rFonts w:cs="Arial"/>
                <w:szCs w:val="19"/>
              </w:rPr>
              <w:t>Pozostała działalność usługowa</w:t>
            </w:r>
          </w:p>
        </w:tc>
        <w:tc>
          <w:tcPr>
            <w:tcW w:w="715" w:type="pct"/>
            <w:tcBorders>
              <w:top w:val="single" w:sz="4" w:space="0" w:color="522398"/>
              <w:left w:val="single" w:sz="4" w:space="0" w:color="522398"/>
              <w:right w:val="single" w:sz="4" w:space="0" w:color="522398"/>
            </w:tcBorders>
            <w:vAlign w:val="bottom"/>
          </w:tcPr>
          <w:p w14:paraId="54C40B31" w14:textId="51F3CCD6" w:rsidR="00963DF8" w:rsidRPr="00BD1272" w:rsidRDefault="00963DF8" w:rsidP="00963DF8">
            <w:pPr>
              <w:jc w:val="right"/>
              <w:rPr>
                <w:color w:val="000000"/>
                <w:szCs w:val="19"/>
              </w:rPr>
            </w:pPr>
            <w:r>
              <w:rPr>
                <w:rFonts w:cs="Arial"/>
                <w:szCs w:val="19"/>
              </w:rPr>
              <w:t>7332,08</w:t>
            </w:r>
          </w:p>
        </w:tc>
        <w:tc>
          <w:tcPr>
            <w:tcW w:w="715" w:type="pct"/>
            <w:tcBorders>
              <w:top w:val="single" w:sz="4" w:space="0" w:color="522398"/>
              <w:left w:val="single" w:sz="4" w:space="0" w:color="522398"/>
              <w:right w:val="single" w:sz="4" w:space="0" w:color="522398"/>
            </w:tcBorders>
            <w:vAlign w:val="bottom"/>
          </w:tcPr>
          <w:p w14:paraId="7FEE2C71" w14:textId="11061047" w:rsidR="00963DF8" w:rsidRPr="00BD1272" w:rsidRDefault="00963DF8" w:rsidP="00963DF8">
            <w:pPr>
              <w:jc w:val="right"/>
              <w:rPr>
                <w:color w:val="000000"/>
                <w:szCs w:val="19"/>
              </w:rPr>
            </w:pPr>
            <w:r>
              <w:rPr>
                <w:rFonts w:cs="Arial"/>
                <w:szCs w:val="19"/>
              </w:rPr>
              <w:t>100,3</w:t>
            </w:r>
          </w:p>
        </w:tc>
        <w:tc>
          <w:tcPr>
            <w:tcW w:w="715" w:type="pct"/>
            <w:tcBorders>
              <w:top w:val="single" w:sz="4" w:space="0" w:color="522398"/>
              <w:left w:val="single" w:sz="4" w:space="0" w:color="522398"/>
              <w:right w:val="single" w:sz="4" w:space="0" w:color="522398"/>
            </w:tcBorders>
            <w:vAlign w:val="bottom"/>
          </w:tcPr>
          <w:p w14:paraId="6F2BDC7D" w14:textId="30AB21CD" w:rsidR="00963DF8" w:rsidRPr="00BD1272" w:rsidRDefault="00963DF8" w:rsidP="00963DF8">
            <w:pPr>
              <w:jc w:val="right"/>
              <w:rPr>
                <w:color w:val="000000"/>
                <w:szCs w:val="19"/>
              </w:rPr>
            </w:pPr>
            <w:r>
              <w:rPr>
                <w:rFonts w:cs="Arial"/>
                <w:szCs w:val="19"/>
              </w:rPr>
              <w:t>7329,07</w:t>
            </w:r>
          </w:p>
        </w:tc>
        <w:tc>
          <w:tcPr>
            <w:tcW w:w="716" w:type="pct"/>
            <w:tcBorders>
              <w:top w:val="single" w:sz="4" w:space="0" w:color="522398"/>
              <w:left w:val="single" w:sz="4" w:space="0" w:color="522398"/>
            </w:tcBorders>
            <w:vAlign w:val="bottom"/>
          </w:tcPr>
          <w:p w14:paraId="00B6A7EB" w14:textId="303C7D2E" w:rsidR="00963DF8" w:rsidRPr="00BD1272" w:rsidRDefault="00963DF8" w:rsidP="00963DF8">
            <w:pPr>
              <w:jc w:val="right"/>
              <w:rPr>
                <w:color w:val="000000"/>
                <w:szCs w:val="19"/>
              </w:rPr>
            </w:pPr>
            <w:r>
              <w:rPr>
                <w:rFonts w:cs="Arial"/>
                <w:szCs w:val="19"/>
              </w:rPr>
              <w:t>103,9</w:t>
            </w:r>
          </w:p>
        </w:tc>
      </w:tr>
    </w:tbl>
    <w:p w14:paraId="780CDCDB" w14:textId="6395D295" w:rsidR="00293805" w:rsidRPr="00BD1272" w:rsidRDefault="00912892" w:rsidP="00BD1272">
      <w:pPr>
        <w:pStyle w:val="Notkapodtablic"/>
        <w:spacing w:before="120" w:line="240" w:lineRule="exact"/>
        <w:ind w:firstLine="0"/>
        <w:rPr>
          <w:sz w:val="16"/>
          <w:szCs w:val="16"/>
        </w:rPr>
      </w:pPr>
      <w:r w:rsidRPr="00BD1272">
        <w:rPr>
          <w:sz w:val="16"/>
          <w:szCs w:val="16"/>
        </w:rPr>
        <w:t>a Nie obejmuje działów Badania naukowe i prace rozwojowe oraz Działalność weterynaryjna.</w:t>
      </w:r>
    </w:p>
    <w:p w14:paraId="0D8CE1F6" w14:textId="63B6BE87" w:rsidR="00BD1272" w:rsidRDefault="00BD1272" w:rsidP="00FE7A5B">
      <w:pPr>
        <w:spacing w:before="360" w:line="288" w:lineRule="auto"/>
        <w:jc w:val="left"/>
      </w:pPr>
      <w:r>
        <w:t xml:space="preserve">W okresie styczeń–wrzesień br. </w:t>
      </w:r>
      <w:r w:rsidRPr="00704A60">
        <w:t>przeciętne miesięczne wynagrodzenie brutto</w:t>
      </w:r>
      <w:r>
        <w:t xml:space="preserve"> w sektorze przedsiębiorstw ukształtowało się na poziomie 9</w:t>
      </w:r>
      <w:r w:rsidR="00FE7A5B">
        <w:t>77</w:t>
      </w:r>
      <w:r>
        <w:t>1</w:t>
      </w:r>
      <w:r w:rsidRPr="00FF729B">
        <w:t>,</w:t>
      </w:r>
      <w:r w:rsidR="00FE7A5B">
        <w:t>9</w:t>
      </w:r>
      <w:r>
        <w:t xml:space="preserve">0 zł, tj. o </w:t>
      </w:r>
      <w:r w:rsidR="00FE7A5B">
        <w:t>7</w:t>
      </w:r>
      <w:r>
        <w:t>,</w:t>
      </w:r>
      <w:r w:rsidR="00FE7A5B">
        <w:t>0</w:t>
      </w:r>
      <w:r>
        <w:t xml:space="preserve">% wyższym niż w analogicznym okresie ub. roku (wobec wzrostu o </w:t>
      </w:r>
      <w:r w:rsidR="00FE7A5B">
        <w:t>6</w:t>
      </w:r>
      <w:r>
        <w:t>,7% przed rokiem).</w:t>
      </w:r>
    </w:p>
    <w:p w14:paraId="5B02DF4E" w14:textId="47FE08D2" w:rsidR="00BD1272" w:rsidRDefault="00BD1272" w:rsidP="00BD1272">
      <w:pPr>
        <w:spacing w:before="240" w:line="288" w:lineRule="auto"/>
      </w:pPr>
      <w:r w:rsidRPr="005858DA">
        <w:t>W kraju przeciętne miesięczne wynagrodzenie brutto w czasie dziewięciu miesięcy 2026 r. wyniosło 935</w:t>
      </w:r>
      <w:r w:rsidR="005858DA" w:rsidRPr="005858DA">
        <w:t>3</w:t>
      </w:r>
      <w:r w:rsidRPr="005858DA">
        <w:t>,5</w:t>
      </w:r>
      <w:r w:rsidR="005858DA" w:rsidRPr="005858DA">
        <w:t>2</w:t>
      </w:r>
      <w:r w:rsidRPr="005858DA">
        <w:t xml:space="preserve"> zł i zwiększyło się w skali roku o 5,</w:t>
      </w:r>
      <w:r w:rsidR="005858DA" w:rsidRPr="005858DA">
        <w:t>8</w:t>
      </w:r>
      <w:r w:rsidRPr="005858DA">
        <w:t>% (na przestrzeni dziewięciu miesięcy 2025 r. wzrost był wyższy i wyniósł 8,</w:t>
      </w:r>
      <w:r w:rsidR="005858DA" w:rsidRPr="005858DA">
        <w:t>1</w:t>
      </w:r>
      <w:r w:rsidRPr="005858DA">
        <w:t>%). W okresie</w:t>
      </w:r>
      <w:r w:rsidRPr="00FE7A5B">
        <w:t xml:space="preserve"> styczeń–wrzesień 2026 r. wzrost wynagrodzeń w województwie dolnośląskim, przeważnie niższy niż rok wcześniej, zanotowano we wszystkich analizowanych sekcjach, przy czym w relacji do analogicznego okresu 2026 r. najwięcej zyskali zatrudnieni w</w:t>
      </w:r>
      <w:r w:rsidR="007E5B19">
        <w:t> budownictwie</w:t>
      </w:r>
      <w:r w:rsidRPr="00FE7A5B">
        <w:t xml:space="preserve"> (8,</w:t>
      </w:r>
      <w:r w:rsidR="007E5B19">
        <w:t>1</w:t>
      </w:r>
      <w:r w:rsidRPr="00FE7A5B">
        <w:t xml:space="preserve">%). Najmniejszy wzrost wynagrodzeń (o </w:t>
      </w:r>
      <w:r w:rsidR="007E5B19">
        <w:t>3</w:t>
      </w:r>
      <w:r w:rsidRPr="00FE7A5B">
        <w:t>,</w:t>
      </w:r>
      <w:r w:rsidR="007E5B19">
        <w:t>7</w:t>
      </w:r>
      <w:r w:rsidRPr="00FE7A5B">
        <w:t>%) dotyczył pracujących w sekcji działalność profesjonalna, naukowa i techniczna. Wzrost wynagrodzeń w omawianym okresie wyższy niż odnotowany przed rokiem wystąpił w sekcjach:</w:t>
      </w:r>
      <w:r w:rsidR="007E5B19">
        <w:t xml:space="preserve"> budownictwo (8,1% wobec 4,6%),</w:t>
      </w:r>
      <w:r w:rsidRPr="00FE7A5B">
        <w:t xml:space="preserve"> zakwaterowanie i gastronomia (7,</w:t>
      </w:r>
      <w:r w:rsidR="00ED266F">
        <w:t>8</w:t>
      </w:r>
      <w:r w:rsidRPr="00FE7A5B">
        <w:t>% wobec 6,</w:t>
      </w:r>
      <w:r w:rsidR="00ED266F">
        <w:t>5</w:t>
      </w:r>
      <w:r w:rsidRPr="00FE7A5B">
        <w:t>%), handel; naprawa pojazdów samochodowych (5,</w:t>
      </w:r>
      <w:r w:rsidR="00ED266F">
        <w:t>3</w:t>
      </w:r>
      <w:r w:rsidRPr="00FE7A5B">
        <w:t>% wobec 4,</w:t>
      </w:r>
      <w:r w:rsidR="00ED266F">
        <w:t>6</w:t>
      </w:r>
      <w:r w:rsidRPr="00FE7A5B">
        <w:t>%), administrowanie i działalność wspierająca (8,</w:t>
      </w:r>
      <w:r w:rsidR="00ED266F">
        <w:t>1</w:t>
      </w:r>
      <w:r w:rsidRPr="00FE7A5B">
        <w:t>% wobec 8,</w:t>
      </w:r>
      <w:r w:rsidR="00ED266F">
        <w:t>0</w:t>
      </w:r>
      <w:r w:rsidRPr="00FE7A5B">
        <w:t>%).</w:t>
      </w:r>
    </w:p>
    <w:p w14:paraId="32434D8D" w14:textId="2844EEC1" w:rsidR="00BD1272" w:rsidRDefault="00BD1272">
      <w:pPr>
        <w:spacing w:before="0" w:after="160" w:line="259" w:lineRule="auto"/>
        <w:jc w:val="left"/>
        <w:rPr>
          <w:highlight w:val="yellow"/>
        </w:rPr>
      </w:pPr>
      <w:r>
        <w:rPr>
          <w:highlight w:val="yellow"/>
        </w:rPr>
        <w:br w:type="page"/>
      </w:r>
    </w:p>
    <w:p w14:paraId="6C28674D" w14:textId="4D26B023" w:rsidR="003E5167" w:rsidRPr="009E04B1" w:rsidRDefault="005D338C" w:rsidP="00EA0227">
      <w:pPr>
        <w:pStyle w:val="Tytuwykresu"/>
        <w:spacing w:before="160"/>
      </w:pPr>
      <w:r>
        <w:rPr>
          <w:noProof/>
        </w:rPr>
        <w:lastRenderedPageBreak/>
        <w:drawing>
          <wp:anchor distT="0" distB="0" distL="114300" distR="114300" simplePos="0" relativeHeight="252273664" behindDoc="0" locked="0" layoutInCell="1" allowOverlap="1" wp14:anchorId="6F3A6181" wp14:editId="05F2F554">
            <wp:simplePos x="0" y="0"/>
            <wp:positionH relativeFrom="column">
              <wp:posOffset>635</wp:posOffset>
            </wp:positionH>
            <wp:positionV relativeFrom="paragraph">
              <wp:posOffset>381635</wp:posOffset>
            </wp:positionV>
            <wp:extent cx="6650990" cy="2822575"/>
            <wp:effectExtent l="0" t="0" r="0" b="0"/>
            <wp:wrapTopAndBottom/>
            <wp:docPr id="3" name="Obraz 3" descr="Na wykresie słupkowym przedstawiono odchylenia względne przeciętnych miesięcznych wynagrodzeń brutto w wybranych sekcjach od średniego wynagrodzenia w sektorze przedsiębiorstw w województwie dolnośląskim we wrześniu 2026 r.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Na wykresie słupkowym przedstawiono odchylenia względne przeciętnych miesięcznych wynagrodzeń brutto w wybranych sekcjach od średniego wynagrodzenia w sektorze przedsiębiorstw w województwie dolnośląskim we wrześniu 2026 r. &#10;Dane do wykresu dostępne w załączonym pliku Excel.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50990" cy="2822575"/>
                    </a:xfrm>
                    <a:prstGeom prst="rect">
                      <a:avLst/>
                    </a:prstGeom>
                  </pic:spPr>
                </pic:pic>
              </a:graphicData>
            </a:graphic>
          </wp:anchor>
        </w:drawing>
      </w:r>
      <w:r w:rsidR="003E5167" w:rsidRPr="009E04B1">
        <w:t>Wykres 4.</w:t>
      </w:r>
      <w:r w:rsidR="003E5167" w:rsidRPr="009E04B1">
        <w:rPr>
          <w:shd w:val="clear" w:color="auto" w:fill="FFFFFF"/>
        </w:rPr>
        <w:t xml:space="preserve"> </w:t>
      </w:r>
      <w:r w:rsidR="003E5167" w:rsidRPr="009E04B1">
        <w:t xml:space="preserve">Odchylenia względne przeciętnych miesięcznych wynagrodzeń brutto od średniego wynagrodzenia w sektorze przedsiębiorstw w województwie według wybranych sekcji </w:t>
      </w:r>
      <w:r w:rsidR="003E5167">
        <w:t>we wrześniu</w:t>
      </w:r>
      <w:r w:rsidR="003E5167" w:rsidRPr="009E04B1">
        <w:t xml:space="preserve"> 20</w:t>
      </w:r>
      <w:r w:rsidR="003E5167">
        <w:t>2</w:t>
      </w:r>
      <w:r w:rsidR="003A06E8">
        <w:t>6</w:t>
      </w:r>
      <w:r w:rsidR="003E5167" w:rsidRPr="009E04B1">
        <w:t xml:space="preserve"> r.</w:t>
      </w:r>
      <w:r w:rsidR="00BD1272" w:rsidRPr="00BD1272">
        <w:rPr>
          <w:noProof/>
        </w:rPr>
        <w:t xml:space="preserve"> </w:t>
      </w:r>
    </w:p>
    <w:p w14:paraId="74B8E6F2" w14:textId="77777777" w:rsidR="00BD1272" w:rsidRPr="00BD6CAF" w:rsidRDefault="00BD1272" w:rsidP="00BD1272">
      <w:pPr>
        <w:pStyle w:val="Akapitzwyky"/>
        <w:spacing w:before="0" w:after="120" w:line="288" w:lineRule="auto"/>
        <w:ind w:left="907" w:hanging="907"/>
        <w:jc w:val="left"/>
        <w:rPr>
          <w:sz w:val="16"/>
          <w:szCs w:val="16"/>
        </w:rPr>
      </w:pPr>
      <w:r w:rsidRPr="00BD6CAF">
        <w:rPr>
          <w:sz w:val="16"/>
          <w:szCs w:val="16"/>
        </w:rPr>
        <w:t>a Nie obejmuje działów Badania naukowe i prace rozwojowe oraz Działalność weterynaryjna.</w:t>
      </w:r>
    </w:p>
    <w:p w14:paraId="093E1ECD" w14:textId="0DE20D3F" w:rsidR="00293805" w:rsidRDefault="00BD1272" w:rsidP="00F940D6">
      <w:pPr>
        <w:pStyle w:val="Tytuwykresu"/>
        <w:spacing w:before="360" w:line="240" w:lineRule="auto"/>
        <w:rPr>
          <w:b w:val="0"/>
        </w:rPr>
      </w:pPr>
      <w:r w:rsidRPr="00DC14B2">
        <w:rPr>
          <w:noProof/>
        </w:rPr>
        <w:drawing>
          <wp:anchor distT="0" distB="0" distL="114300" distR="114300" simplePos="0" relativeHeight="252275712" behindDoc="0" locked="0" layoutInCell="1" allowOverlap="1" wp14:anchorId="375D97EA" wp14:editId="6D663B04">
            <wp:simplePos x="0" y="0"/>
            <wp:positionH relativeFrom="margin">
              <wp:align>right</wp:align>
            </wp:positionH>
            <wp:positionV relativeFrom="paragraph">
              <wp:posOffset>537172</wp:posOffset>
            </wp:positionV>
            <wp:extent cx="6650990" cy="2822575"/>
            <wp:effectExtent l="0" t="0" r="0" b="0"/>
            <wp:wrapTopAndBottom/>
            <wp:docPr id="12" name="Obraz 12" descr="Na wykresie liniowym przedstawiono przeciętne miesięczne wynagrodzenie brutto w sektorze przedsiębiorstw przy podstawie przeciętna miesięczna 2021=100 dla poszczególnych miesięcy w latach 2023-2026 dla Polski i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Na wykresie liniowym przedstawiono przeciętne miesięczne wynagrodzenie brutto w sektorze przedsiębiorstw przy podstawie przeciętna miesięczna 2021=100 dla poszczególnych miesięcy w latach 2023-2026 dla Polski i województwa dolnośląskiego. Ostatni zaprezentowany okres to wrzesień 2026 roku. &#10;Dane do wykresu dostępne w załączonym pliku Excel.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51599" cy="2822575"/>
                    </a:xfrm>
                    <a:prstGeom prst="rect">
                      <a:avLst/>
                    </a:prstGeom>
                  </pic:spPr>
                </pic:pic>
              </a:graphicData>
            </a:graphic>
          </wp:anchor>
        </w:drawing>
      </w:r>
      <w:r w:rsidR="00704A60" w:rsidRPr="00AD76A2">
        <w:t xml:space="preserve">Wykres </w:t>
      </w:r>
      <w:r w:rsidR="00704A60">
        <w:t>5</w:t>
      </w:r>
      <w:r w:rsidR="00704A60" w:rsidRPr="00AD76A2">
        <w:t>.</w:t>
      </w:r>
      <w:r w:rsidR="00704A60">
        <w:t xml:space="preserve"> </w:t>
      </w:r>
      <w:r w:rsidR="00EF55B4" w:rsidRPr="00AD6738">
        <w:t xml:space="preserve">Dynamika przeciętnego miesięcznego wynagrodzenia brutto w sektorze przedsiębiorstw </w:t>
      </w:r>
      <w:r w:rsidR="00EF55B4" w:rsidRPr="00704A60">
        <w:rPr>
          <w:b w:val="0"/>
        </w:rPr>
        <w:t>(przeciętna miesięczna 20</w:t>
      </w:r>
      <w:r w:rsidR="00CA68D0">
        <w:rPr>
          <w:b w:val="0"/>
        </w:rPr>
        <w:t>2</w:t>
      </w:r>
      <w:r w:rsidR="00EF55B4" w:rsidRPr="00704A60">
        <w:rPr>
          <w:b w:val="0"/>
        </w:rPr>
        <w:t>1 = 100)</w:t>
      </w:r>
      <w:r w:rsidRPr="00BD1272">
        <w:rPr>
          <w:noProof/>
        </w:rPr>
        <w:t xml:space="preserve"> </w:t>
      </w:r>
    </w:p>
    <w:p w14:paraId="1FD7B872" w14:textId="64485C0B" w:rsidR="005E605F" w:rsidRDefault="00E52C28" w:rsidP="00DE393F">
      <w:pPr>
        <w:pStyle w:val="Nagwek1"/>
        <w:spacing w:after="240" w:line="220" w:lineRule="exact"/>
      </w:pPr>
      <w:r w:rsidRPr="00E52C28">
        <w:t>Rolnictwo</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E445B8" w:rsidRPr="003439F1" w14:paraId="36063C7B" w14:textId="77777777" w:rsidTr="002A762B">
        <w:trPr>
          <w:trHeight w:val="567"/>
        </w:trPr>
        <w:tc>
          <w:tcPr>
            <w:tcW w:w="10467" w:type="dxa"/>
            <w:shd w:val="clear" w:color="auto" w:fill="F2F2F2" w:themeFill="background1" w:themeFillShade="F2"/>
          </w:tcPr>
          <w:p w14:paraId="2A69C062" w14:textId="10C537FE" w:rsidR="00E445B8" w:rsidRPr="00221B4E" w:rsidRDefault="00483DEB" w:rsidP="00BD1272">
            <w:pPr>
              <w:pStyle w:val="tekstnapierwszejstronie"/>
              <w:suppressAutoHyphens/>
              <w:spacing w:line="288" w:lineRule="auto"/>
              <w:ind w:left="0" w:hanging="357"/>
              <w:rPr>
                <w:rFonts w:ascii="Fira Sans SemiBold" w:hAnsi="Fira Sans SemiBold"/>
              </w:rPr>
            </w:pPr>
            <w:r w:rsidRPr="00033A01">
              <w:rPr>
                <w:rFonts w:ascii="Fira Sans SemiBold" w:hAnsi="Fira Sans SemiBold"/>
                <w:spacing w:val="-2"/>
              </w:rPr>
              <w:t xml:space="preserve">Na rynku rolnym we wrześniu br. przeciętne ceny skupu pszenicy i żyta były </w:t>
            </w:r>
            <w:r>
              <w:rPr>
                <w:rFonts w:ascii="Fira Sans SemiBold" w:hAnsi="Fira Sans SemiBold"/>
                <w:spacing w:val="-2"/>
              </w:rPr>
              <w:t>wy</w:t>
            </w:r>
            <w:r w:rsidRPr="00033A01">
              <w:rPr>
                <w:rFonts w:ascii="Fira Sans SemiBold" w:hAnsi="Fira Sans SemiBold"/>
                <w:spacing w:val="-2"/>
              </w:rPr>
              <w:t>ższe w ujęciu rocznym oraz miesięcznym.</w:t>
            </w:r>
            <w:r w:rsidRPr="00C13D59">
              <w:rPr>
                <w:rFonts w:ascii="Fira Sans SemiBold" w:hAnsi="Fira Sans SemiBold"/>
              </w:rPr>
              <w:t xml:space="preserve"> Za </w:t>
            </w:r>
            <w:r>
              <w:rPr>
                <w:rFonts w:ascii="Fira Sans SemiBold" w:hAnsi="Fira Sans SemiBold"/>
              </w:rPr>
              <w:t xml:space="preserve">bydło, trzodę chlewną i drób płacono mniej niż we wrześniu ub. roku oraz w sierpniu br. </w:t>
            </w:r>
            <w:r w:rsidRPr="00C13D59">
              <w:rPr>
                <w:rFonts w:ascii="Fira Sans SemiBold" w:hAnsi="Fira Sans SemiBold"/>
              </w:rPr>
              <w:t xml:space="preserve">W skupie mleka zaobserwowano </w:t>
            </w:r>
            <w:r>
              <w:rPr>
                <w:rFonts w:ascii="Fira Sans SemiBold" w:hAnsi="Fira Sans SemiBold"/>
              </w:rPr>
              <w:t>spadek</w:t>
            </w:r>
            <w:r w:rsidRPr="00C13D59">
              <w:rPr>
                <w:rFonts w:ascii="Fira Sans SemiBold" w:hAnsi="Fira Sans SemiBold"/>
              </w:rPr>
              <w:t xml:space="preserve"> ceny w porównaniu </w:t>
            </w:r>
            <w:r w:rsidR="001832D3">
              <w:rPr>
                <w:rFonts w:ascii="Fira Sans SemiBold" w:hAnsi="Fira Sans SemiBold"/>
              </w:rPr>
              <w:t>z</w:t>
            </w:r>
            <w:r w:rsidRPr="00C13D59">
              <w:rPr>
                <w:rFonts w:ascii="Fira Sans SemiBold" w:hAnsi="Fira Sans SemiBold"/>
              </w:rPr>
              <w:t xml:space="preserve"> wrześni</w:t>
            </w:r>
            <w:r w:rsidR="001832D3">
              <w:rPr>
                <w:rFonts w:ascii="Fira Sans SemiBold" w:hAnsi="Fira Sans SemiBold"/>
              </w:rPr>
              <w:t>em</w:t>
            </w:r>
            <w:r w:rsidRPr="00C13D59">
              <w:rPr>
                <w:rFonts w:ascii="Fira Sans SemiBold" w:hAnsi="Fira Sans SemiBold"/>
              </w:rPr>
              <w:t xml:space="preserve"> ub. </w:t>
            </w:r>
            <w:r>
              <w:rPr>
                <w:rFonts w:ascii="Fira Sans SemiBold" w:hAnsi="Fira Sans SemiBold"/>
              </w:rPr>
              <w:t>r</w:t>
            </w:r>
            <w:r w:rsidRPr="00C13D59">
              <w:rPr>
                <w:rFonts w:ascii="Fira Sans SemiBold" w:hAnsi="Fira Sans SemiBold"/>
              </w:rPr>
              <w:t>oku</w:t>
            </w:r>
            <w:r>
              <w:rPr>
                <w:rFonts w:ascii="Fira Sans SemiBold" w:hAnsi="Fira Sans SemiBold"/>
              </w:rPr>
              <w:t xml:space="preserve">, </w:t>
            </w:r>
            <w:r w:rsidR="001832D3">
              <w:rPr>
                <w:rFonts w:ascii="Fira Sans SemiBold" w:hAnsi="Fira Sans SemiBold"/>
              </w:rPr>
              <w:t>natomiast</w:t>
            </w:r>
            <w:r>
              <w:rPr>
                <w:rFonts w:ascii="Fira Sans SemiBold" w:hAnsi="Fira Sans SemiBold"/>
              </w:rPr>
              <w:t xml:space="preserve"> wzrost </w:t>
            </w:r>
            <w:r w:rsidRPr="00C13D59">
              <w:rPr>
                <w:rFonts w:ascii="Fira Sans SemiBold" w:hAnsi="Fira Sans SemiBold"/>
              </w:rPr>
              <w:t xml:space="preserve">w </w:t>
            </w:r>
            <w:r>
              <w:rPr>
                <w:rFonts w:ascii="Fira Sans SemiBold" w:hAnsi="Fira Sans SemiBold"/>
              </w:rPr>
              <w:t>relacji</w:t>
            </w:r>
            <w:r w:rsidRPr="00C13D59">
              <w:rPr>
                <w:rFonts w:ascii="Fira Sans SemiBold" w:hAnsi="Fira Sans SemiBold"/>
              </w:rPr>
              <w:t xml:space="preserve"> do sierpnia br.</w:t>
            </w:r>
            <w:r w:rsidR="00906BCB" w:rsidRPr="00221B4E">
              <w:rPr>
                <w:rFonts w:ascii="Fira Sans SemiBold" w:hAnsi="Fira Sans SemiBold"/>
                <w:color w:val="auto"/>
              </w:rPr>
              <w:t xml:space="preserve"> </w:t>
            </w:r>
          </w:p>
        </w:tc>
      </w:tr>
    </w:tbl>
    <w:p w14:paraId="1307B6C7" w14:textId="7FC971FE" w:rsidR="00105B0F" w:rsidRPr="0059616E" w:rsidRDefault="00483DEB" w:rsidP="00BD1272">
      <w:pPr>
        <w:pStyle w:val="Akapitzwyky"/>
        <w:spacing w:before="120" w:after="120" w:line="288" w:lineRule="auto"/>
        <w:jc w:val="left"/>
      </w:pPr>
      <w:r w:rsidRPr="00221B4E">
        <w:rPr>
          <w:spacing w:val="-4"/>
          <w:lang w:eastAsia="en-US"/>
        </w:rPr>
        <w:t>We wrześniu br. średnia temperatura powietrza</w:t>
      </w:r>
      <w:r w:rsidRPr="00221B4E">
        <w:rPr>
          <w:rFonts w:cs="Calibri"/>
          <w:spacing w:val="-4"/>
          <w:sz w:val="18"/>
          <w:vertAlign w:val="superscript"/>
          <w:lang w:eastAsia="en-US"/>
        </w:rPr>
        <w:footnoteReference w:id="10"/>
      </w:r>
      <w:r w:rsidRPr="00221B4E">
        <w:rPr>
          <w:spacing w:val="-4"/>
          <w:lang w:eastAsia="en-US"/>
        </w:rPr>
        <w:t xml:space="preserve"> na obszarze wojewódz</w:t>
      </w:r>
      <w:r>
        <w:rPr>
          <w:spacing w:val="-4"/>
          <w:lang w:eastAsia="en-US"/>
        </w:rPr>
        <w:t>twa dolnośląskiego wyniosła 14,8°C (o 1,2°C więce</w:t>
      </w:r>
      <w:r w:rsidRPr="00221B4E">
        <w:rPr>
          <w:spacing w:val="-4"/>
          <w:lang w:eastAsia="en-US"/>
        </w:rPr>
        <w:t xml:space="preserve">j niż </w:t>
      </w:r>
      <w:r w:rsidRPr="0059616E">
        <w:rPr>
          <w:lang w:eastAsia="en-US"/>
        </w:rPr>
        <w:t xml:space="preserve">średnio w </w:t>
      </w:r>
      <w:proofErr w:type="spellStart"/>
      <w:r w:rsidRPr="0059616E">
        <w:rPr>
          <w:lang w:eastAsia="en-US"/>
        </w:rPr>
        <w:t>wieloleciu</w:t>
      </w:r>
      <w:proofErr w:type="spellEnd"/>
      <w:r w:rsidRPr="0059616E">
        <w:rPr>
          <w:lang w:eastAsia="en-US"/>
        </w:rPr>
        <w:t xml:space="preserve"> 1991–2020). Przeciętna suma opadów atmosf</w:t>
      </w:r>
      <w:r>
        <w:rPr>
          <w:lang w:eastAsia="en-US"/>
        </w:rPr>
        <w:t xml:space="preserve">erycznych osiągnęła wartość 44,0 mm i była </w:t>
      </w:r>
      <w:r w:rsidR="001832D3">
        <w:rPr>
          <w:lang w:eastAsia="en-US"/>
        </w:rPr>
        <w:t>ni</w:t>
      </w:r>
      <w:r w:rsidRPr="0059616E">
        <w:rPr>
          <w:lang w:eastAsia="en-US"/>
        </w:rPr>
        <w:t xml:space="preserve">ższa od </w:t>
      </w:r>
      <w:r w:rsidRPr="00481591">
        <w:rPr>
          <w:spacing w:val="4"/>
          <w:lang w:eastAsia="en-US"/>
        </w:rPr>
        <w:t xml:space="preserve">średniej sumy w ww. </w:t>
      </w:r>
      <w:proofErr w:type="spellStart"/>
      <w:r w:rsidRPr="00481591">
        <w:rPr>
          <w:spacing w:val="4"/>
          <w:lang w:eastAsia="en-US"/>
        </w:rPr>
        <w:t>wieloleciu</w:t>
      </w:r>
      <w:proofErr w:type="spellEnd"/>
      <w:r w:rsidRPr="00481591">
        <w:rPr>
          <w:spacing w:val="4"/>
          <w:lang w:eastAsia="en-US"/>
        </w:rPr>
        <w:t xml:space="preserve"> liczącej ok. 54 mm. Li</w:t>
      </w:r>
      <w:r>
        <w:rPr>
          <w:spacing w:val="4"/>
          <w:lang w:eastAsia="en-US"/>
        </w:rPr>
        <w:t>czba dni z opadami wyniosła od 9</w:t>
      </w:r>
      <w:r w:rsidRPr="00481591">
        <w:rPr>
          <w:spacing w:val="4"/>
          <w:lang w:eastAsia="en-US"/>
        </w:rPr>
        <w:t xml:space="preserve"> </w:t>
      </w:r>
      <w:r>
        <w:rPr>
          <w:spacing w:val="4"/>
          <w:lang w:eastAsia="en-US"/>
        </w:rPr>
        <w:t xml:space="preserve">w Kłodzku i Legnicy, przez 10 we Wrocławiu </w:t>
      </w:r>
      <w:r>
        <w:rPr>
          <w:lang w:eastAsia="en-US"/>
        </w:rPr>
        <w:t>do 13</w:t>
      </w:r>
      <w:r w:rsidRPr="0059616E">
        <w:rPr>
          <w:lang w:eastAsia="en-US"/>
        </w:rPr>
        <w:t xml:space="preserve"> w Jeleniej Gó</w:t>
      </w:r>
      <w:r>
        <w:rPr>
          <w:lang w:eastAsia="en-US"/>
        </w:rPr>
        <w:t>rze, a usłonecznienie – od 163,9</w:t>
      </w:r>
      <w:r w:rsidRPr="0059616E">
        <w:rPr>
          <w:lang w:eastAsia="en-US"/>
        </w:rPr>
        <w:t xml:space="preserve"> h w</w:t>
      </w:r>
      <w:r>
        <w:rPr>
          <w:lang w:eastAsia="en-US"/>
        </w:rPr>
        <w:t>e Wrocławiu</w:t>
      </w:r>
      <w:r w:rsidRPr="0059616E">
        <w:rPr>
          <w:lang w:eastAsia="en-US"/>
        </w:rPr>
        <w:t xml:space="preserve"> do </w:t>
      </w:r>
      <w:r>
        <w:rPr>
          <w:lang w:eastAsia="en-US"/>
        </w:rPr>
        <w:t>177,4</w:t>
      </w:r>
      <w:r w:rsidRPr="0059616E">
        <w:rPr>
          <w:lang w:eastAsia="en-US"/>
        </w:rPr>
        <w:t xml:space="preserve"> h w</w:t>
      </w:r>
      <w:r>
        <w:rPr>
          <w:lang w:eastAsia="en-US"/>
        </w:rPr>
        <w:t xml:space="preserve"> Kłodzku.</w:t>
      </w:r>
    </w:p>
    <w:p w14:paraId="6FC7CFE1" w14:textId="17985EBE" w:rsidR="005E605F" w:rsidRDefault="00E52C28" w:rsidP="00BD1272">
      <w:pPr>
        <w:pStyle w:val="tytutabelki"/>
        <w:spacing w:before="360" w:after="120" w:line="240" w:lineRule="auto"/>
        <w:rPr>
          <w:sz w:val="21"/>
          <w:szCs w:val="21"/>
          <w:vertAlign w:val="superscript"/>
        </w:rPr>
      </w:pPr>
      <w:r w:rsidRPr="00E45D42">
        <w:lastRenderedPageBreak/>
        <w:t xml:space="preserve">Tablica </w:t>
      </w:r>
      <w:r w:rsidR="00D64004">
        <w:t>5</w:t>
      </w:r>
      <w:r w:rsidRPr="00E45D42">
        <w:t>.</w:t>
      </w:r>
      <w:r>
        <w:t xml:space="preserve"> </w:t>
      </w:r>
      <w:r w:rsidRPr="00E52C28">
        <w:t xml:space="preserve">Skup </w:t>
      </w:r>
      <w:proofErr w:type="spellStart"/>
      <w:r w:rsidRPr="00E52C28">
        <w:t>zbóż</w:t>
      </w:r>
      <w:r w:rsidRPr="00461042">
        <w:rPr>
          <w:sz w:val="21"/>
          <w:szCs w:val="21"/>
          <w:vertAlign w:val="superscript"/>
        </w:rPr>
        <w:t>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lica 5. Skup zbóż"/>
        <w:tblDescription w:val="Wielkość skupu zbóż podstawowych, w tym pszenicy i żyta. Dane do tablicy dostępne są w załączonym pliku Excel."/>
      </w:tblPr>
      <w:tblGrid>
        <w:gridCol w:w="2678"/>
        <w:gridCol w:w="1559"/>
        <w:gridCol w:w="1559"/>
        <w:gridCol w:w="1559"/>
        <w:gridCol w:w="1561"/>
        <w:gridCol w:w="1561"/>
      </w:tblGrid>
      <w:tr w:rsidR="00EF55B4" w:rsidRPr="00BD1272" w14:paraId="73E0FD00" w14:textId="77777777" w:rsidTr="00B37109">
        <w:tc>
          <w:tcPr>
            <w:tcW w:w="1278" w:type="pct"/>
            <w:vMerge w:val="restart"/>
            <w:tcBorders>
              <w:top w:val="single" w:sz="4" w:space="0" w:color="522398"/>
              <w:left w:val="nil"/>
              <w:bottom w:val="single" w:sz="12" w:space="0" w:color="522398"/>
              <w:right w:val="single" w:sz="4" w:space="0" w:color="522398"/>
            </w:tcBorders>
            <w:shd w:val="clear" w:color="auto" w:fill="auto"/>
            <w:vAlign w:val="center"/>
          </w:tcPr>
          <w:p w14:paraId="7F9035D8" w14:textId="77777777" w:rsidR="00EF55B4" w:rsidRPr="00BD1272" w:rsidRDefault="00EF55B4" w:rsidP="00BD1272">
            <w:pPr>
              <w:pStyle w:val="Tekstpodstawowy"/>
              <w:widowControl/>
              <w:autoSpaceDE/>
              <w:autoSpaceDN/>
              <w:spacing w:before="120" w:after="120"/>
              <w:ind w:firstLine="0"/>
              <w:jc w:val="center"/>
              <w:rPr>
                <w:rFonts w:cs="Calibri"/>
                <w:color w:val="000000"/>
                <w:szCs w:val="19"/>
              </w:rPr>
            </w:pPr>
            <w:r w:rsidRPr="00BD1272">
              <w:rPr>
                <w:rFonts w:cs="Calibri"/>
                <w:color w:val="000000"/>
                <w:szCs w:val="19"/>
              </w:rPr>
              <w:t>Wyszczególnienie</w:t>
            </w:r>
          </w:p>
        </w:tc>
        <w:tc>
          <w:tcPr>
            <w:tcW w:w="1488" w:type="pct"/>
            <w:gridSpan w:val="2"/>
            <w:tcBorders>
              <w:top w:val="single" w:sz="4" w:space="0" w:color="522398"/>
              <w:left w:val="single" w:sz="4" w:space="0" w:color="522398"/>
              <w:bottom w:val="single" w:sz="4" w:space="0" w:color="522398"/>
              <w:right w:val="single" w:sz="4" w:space="0" w:color="522398"/>
            </w:tcBorders>
          </w:tcPr>
          <w:p w14:paraId="5A6EA7D6" w14:textId="52BC62AD" w:rsidR="00EF55B4" w:rsidRPr="00BD1272" w:rsidRDefault="000E5915" w:rsidP="00BD1272">
            <w:pPr>
              <w:jc w:val="center"/>
              <w:rPr>
                <w:szCs w:val="19"/>
              </w:rPr>
            </w:pPr>
            <w:r w:rsidRPr="00BD1272">
              <w:rPr>
                <w:rFonts w:cs="Calibri"/>
                <w:szCs w:val="19"/>
              </w:rPr>
              <w:t>07–09 202</w:t>
            </w:r>
            <w:r w:rsidR="00BD1272">
              <w:rPr>
                <w:rFonts w:cs="Calibri"/>
                <w:szCs w:val="19"/>
              </w:rPr>
              <w:t>6</w:t>
            </w:r>
          </w:p>
        </w:tc>
        <w:tc>
          <w:tcPr>
            <w:tcW w:w="2234" w:type="pct"/>
            <w:gridSpan w:val="3"/>
            <w:tcBorders>
              <w:top w:val="single" w:sz="4" w:space="0" w:color="522398"/>
              <w:left w:val="single" w:sz="4" w:space="0" w:color="522398"/>
              <w:bottom w:val="single" w:sz="4" w:space="0" w:color="522398"/>
              <w:right w:val="nil"/>
            </w:tcBorders>
          </w:tcPr>
          <w:p w14:paraId="6229AD0F" w14:textId="65A1468B" w:rsidR="00EF55B4" w:rsidRPr="00BD1272" w:rsidRDefault="000E5915" w:rsidP="00BD1272">
            <w:pPr>
              <w:jc w:val="center"/>
              <w:rPr>
                <w:szCs w:val="19"/>
              </w:rPr>
            </w:pPr>
            <w:r w:rsidRPr="00BD1272">
              <w:rPr>
                <w:rFonts w:cs="Calibri"/>
                <w:szCs w:val="19"/>
              </w:rPr>
              <w:t>09 202</w:t>
            </w:r>
            <w:r w:rsidR="00BD1272">
              <w:rPr>
                <w:rFonts w:cs="Calibri"/>
                <w:szCs w:val="19"/>
              </w:rPr>
              <w:t>6</w:t>
            </w:r>
          </w:p>
        </w:tc>
      </w:tr>
      <w:tr w:rsidR="00EF55B4" w:rsidRPr="00BD1272" w14:paraId="7B50BE62" w14:textId="77777777" w:rsidTr="00910260">
        <w:trPr>
          <w:trHeight w:val="484"/>
        </w:trPr>
        <w:tc>
          <w:tcPr>
            <w:tcW w:w="1278" w:type="pct"/>
            <w:vMerge/>
            <w:tcBorders>
              <w:top w:val="single" w:sz="12" w:space="0" w:color="522398"/>
              <w:left w:val="nil"/>
              <w:bottom w:val="single" w:sz="12" w:space="0" w:color="522398"/>
              <w:right w:val="single" w:sz="4" w:space="0" w:color="522398"/>
            </w:tcBorders>
            <w:shd w:val="clear" w:color="auto" w:fill="auto"/>
            <w:vAlign w:val="center"/>
          </w:tcPr>
          <w:p w14:paraId="1956E010" w14:textId="77777777" w:rsidR="00EF55B4" w:rsidRPr="00BD1272" w:rsidRDefault="00EF55B4" w:rsidP="00BD1272">
            <w:pPr>
              <w:pStyle w:val="Tekstpodstawowy"/>
              <w:widowControl/>
              <w:autoSpaceDE/>
              <w:autoSpaceDN/>
              <w:spacing w:before="120" w:after="120"/>
              <w:ind w:firstLine="0"/>
              <w:jc w:val="center"/>
              <w:rPr>
                <w:rFonts w:cs="Calibri"/>
                <w:color w:val="000000"/>
                <w:szCs w:val="19"/>
              </w:rPr>
            </w:pPr>
          </w:p>
        </w:tc>
        <w:tc>
          <w:tcPr>
            <w:tcW w:w="744" w:type="pct"/>
            <w:tcBorders>
              <w:top w:val="single" w:sz="4" w:space="0" w:color="522398"/>
              <w:left w:val="single" w:sz="4" w:space="0" w:color="522398"/>
              <w:bottom w:val="single" w:sz="12" w:space="0" w:color="522398"/>
              <w:right w:val="single" w:sz="4" w:space="0" w:color="522398"/>
            </w:tcBorders>
            <w:vAlign w:val="center"/>
          </w:tcPr>
          <w:p w14:paraId="34DE916B" w14:textId="02FBE20C" w:rsidR="00EF55B4" w:rsidRPr="00BD1272" w:rsidRDefault="00EF55B4" w:rsidP="00BD1272">
            <w:pPr>
              <w:jc w:val="center"/>
              <w:rPr>
                <w:szCs w:val="19"/>
              </w:rPr>
            </w:pPr>
            <w:r w:rsidRPr="00BD1272">
              <w:rPr>
                <w:rFonts w:cs="Calibri"/>
                <w:szCs w:val="19"/>
              </w:rPr>
              <w:t>w tys. t</w:t>
            </w:r>
            <w:r w:rsidR="00CA68D0" w:rsidRPr="00BD1272">
              <w:rPr>
                <w:rFonts w:cs="Calibri"/>
                <w:szCs w:val="19"/>
              </w:rPr>
              <w:t>on</w:t>
            </w:r>
          </w:p>
        </w:tc>
        <w:tc>
          <w:tcPr>
            <w:tcW w:w="744" w:type="pct"/>
            <w:tcBorders>
              <w:top w:val="single" w:sz="4" w:space="0" w:color="522398"/>
              <w:left w:val="single" w:sz="4" w:space="0" w:color="522398"/>
              <w:bottom w:val="single" w:sz="12" w:space="0" w:color="522398"/>
              <w:right w:val="single" w:sz="4" w:space="0" w:color="522398"/>
            </w:tcBorders>
            <w:tcMar>
              <w:left w:w="45" w:type="dxa"/>
              <w:right w:w="45" w:type="dxa"/>
            </w:tcMar>
            <w:vAlign w:val="center"/>
          </w:tcPr>
          <w:p w14:paraId="597D73E9" w14:textId="77777777" w:rsidR="00EF55B4" w:rsidRPr="00BD1272" w:rsidRDefault="00EF55B4" w:rsidP="00BD1272">
            <w:pPr>
              <w:jc w:val="center"/>
              <w:rPr>
                <w:szCs w:val="19"/>
              </w:rPr>
            </w:pPr>
            <w:r w:rsidRPr="00BD1272">
              <w:rPr>
                <w:rFonts w:cs="Calibri"/>
                <w:szCs w:val="19"/>
              </w:rPr>
              <w:t>analogiczny okres poprzedniego roku = 100</w:t>
            </w:r>
          </w:p>
        </w:tc>
        <w:tc>
          <w:tcPr>
            <w:tcW w:w="744" w:type="pct"/>
            <w:tcBorders>
              <w:top w:val="single" w:sz="4" w:space="0" w:color="522398"/>
              <w:left w:val="single" w:sz="4" w:space="0" w:color="522398"/>
              <w:bottom w:val="single" w:sz="12" w:space="0" w:color="522398"/>
              <w:right w:val="single" w:sz="4" w:space="0" w:color="522398"/>
            </w:tcBorders>
            <w:vAlign w:val="center"/>
          </w:tcPr>
          <w:p w14:paraId="3CD49AC5" w14:textId="739BBF22" w:rsidR="00EF55B4" w:rsidRPr="00BD1272" w:rsidRDefault="00EF55B4" w:rsidP="00BD1272">
            <w:pPr>
              <w:jc w:val="center"/>
              <w:rPr>
                <w:szCs w:val="19"/>
              </w:rPr>
            </w:pPr>
            <w:r w:rsidRPr="00BD1272">
              <w:rPr>
                <w:rFonts w:cs="Calibri"/>
                <w:szCs w:val="19"/>
              </w:rPr>
              <w:t>w tys. t</w:t>
            </w:r>
            <w:r w:rsidR="00CA68D0" w:rsidRPr="00BD1272">
              <w:rPr>
                <w:rFonts w:cs="Calibri"/>
                <w:szCs w:val="19"/>
              </w:rPr>
              <w:t>on</w:t>
            </w:r>
          </w:p>
        </w:tc>
        <w:tc>
          <w:tcPr>
            <w:tcW w:w="745" w:type="pct"/>
            <w:tcBorders>
              <w:top w:val="single" w:sz="4" w:space="0" w:color="522398"/>
              <w:left w:val="single" w:sz="4" w:space="0" w:color="522398"/>
              <w:bottom w:val="single" w:sz="12" w:space="0" w:color="522398"/>
              <w:right w:val="single" w:sz="4" w:space="0" w:color="522398"/>
            </w:tcBorders>
            <w:vAlign w:val="center"/>
          </w:tcPr>
          <w:p w14:paraId="43424B56" w14:textId="0DB6F290" w:rsidR="00EF55B4" w:rsidRPr="00BD1272" w:rsidRDefault="00EF55B4" w:rsidP="00BD1272">
            <w:pPr>
              <w:jc w:val="center"/>
              <w:rPr>
                <w:szCs w:val="19"/>
              </w:rPr>
            </w:pPr>
            <w:r w:rsidRPr="00BD1272">
              <w:rPr>
                <w:color w:val="000000"/>
                <w:szCs w:val="19"/>
              </w:rPr>
              <w:t>09 202</w:t>
            </w:r>
            <w:r w:rsidR="00BD1272">
              <w:rPr>
                <w:color w:val="000000"/>
                <w:szCs w:val="19"/>
              </w:rPr>
              <w:t>5</w:t>
            </w:r>
            <w:r w:rsidRPr="00BD1272">
              <w:rPr>
                <w:color w:val="000000"/>
                <w:szCs w:val="19"/>
              </w:rPr>
              <w:t xml:space="preserve"> = 100</w:t>
            </w:r>
          </w:p>
        </w:tc>
        <w:tc>
          <w:tcPr>
            <w:tcW w:w="745" w:type="pct"/>
            <w:tcBorders>
              <w:top w:val="single" w:sz="4" w:space="0" w:color="522398"/>
              <w:left w:val="single" w:sz="4" w:space="0" w:color="522398"/>
              <w:bottom w:val="single" w:sz="12" w:space="0" w:color="522398"/>
              <w:right w:val="nil"/>
            </w:tcBorders>
            <w:vAlign w:val="center"/>
          </w:tcPr>
          <w:p w14:paraId="6150FEED" w14:textId="70D89FA8" w:rsidR="00EF55B4" w:rsidRPr="00BD1272" w:rsidRDefault="00EF55B4" w:rsidP="00BD1272">
            <w:pPr>
              <w:jc w:val="center"/>
              <w:rPr>
                <w:szCs w:val="19"/>
              </w:rPr>
            </w:pPr>
            <w:r w:rsidRPr="00BD1272">
              <w:rPr>
                <w:color w:val="000000"/>
                <w:szCs w:val="19"/>
              </w:rPr>
              <w:t>08 202</w:t>
            </w:r>
            <w:r w:rsidR="00BD1272">
              <w:rPr>
                <w:color w:val="000000"/>
                <w:szCs w:val="19"/>
              </w:rPr>
              <w:t>6</w:t>
            </w:r>
            <w:r w:rsidRPr="00BD1272">
              <w:rPr>
                <w:color w:val="000000"/>
                <w:szCs w:val="19"/>
              </w:rPr>
              <w:t xml:space="preserve"> = 100</w:t>
            </w:r>
          </w:p>
        </w:tc>
      </w:tr>
      <w:tr w:rsidR="00483DEB" w:rsidRPr="00BD1272" w14:paraId="0B2864EF" w14:textId="77777777" w:rsidTr="00B37109">
        <w:trPr>
          <w:trHeight w:val="227"/>
        </w:trPr>
        <w:tc>
          <w:tcPr>
            <w:tcW w:w="1278" w:type="pct"/>
            <w:tcBorders>
              <w:top w:val="single" w:sz="12" w:space="0" w:color="522398"/>
              <w:left w:val="nil"/>
              <w:bottom w:val="single" w:sz="4" w:space="0" w:color="522398"/>
              <w:right w:val="single" w:sz="4" w:space="0" w:color="522398"/>
            </w:tcBorders>
            <w:shd w:val="clear" w:color="auto" w:fill="auto"/>
            <w:vAlign w:val="center"/>
          </w:tcPr>
          <w:p w14:paraId="63A4B235" w14:textId="77777777" w:rsidR="00483DEB" w:rsidRPr="00BD1272" w:rsidRDefault="00483DEB" w:rsidP="00483DEB">
            <w:pPr>
              <w:pStyle w:val="Notka"/>
              <w:widowControl/>
              <w:autoSpaceDE/>
              <w:autoSpaceDN/>
              <w:spacing w:before="120" w:after="120" w:line="240" w:lineRule="exact"/>
              <w:ind w:left="0" w:firstLine="0"/>
              <w:rPr>
                <w:sz w:val="19"/>
                <w:szCs w:val="19"/>
              </w:rPr>
            </w:pPr>
            <w:r w:rsidRPr="00BD1272">
              <w:rPr>
                <w:rFonts w:eastAsiaTheme="minorHAnsi"/>
                <w:color w:val="auto"/>
                <w:sz w:val="19"/>
                <w:szCs w:val="19"/>
                <w:vertAlign w:val="baseline"/>
                <w:lang w:eastAsia="en-US"/>
              </w:rPr>
              <w:t>Ziarno zbóż podstawowych</w:t>
            </w:r>
            <w:r w:rsidRPr="00BD1272">
              <w:rPr>
                <w:sz w:val="19"/>
                <w:szCs w:val="19"/>
              </w:rPr>
              <w:t xml:space="preserve"> b </w:t>
            </w:r>
          </w:p>
        </w:tc>
        <w:tc>
          <w:tcPr>
            <w:tcW w:w="744" w:type="pct"/>
            <w:tcBorders>
              <w:top w:val="single" w:sz="12" w:space="0" w:color="522398"/>
              <w:left w:val="single" w:sz="4" w:space="0" w:color="522398"/>
              <w:bottom w:val="single" w:sz="4" w:space="0" w:color="522398"/>
              <w:right w:val="single" w:sz="4" w:space="0" w:color="522398"/>
            </w:tcBorders>
            <w:vAlign w:val="center"/>
          </w:tcPr>
          <w:p w14:paraId="405577CA" w14:textId="1496608E" w:rsidR="00483DEB" w:rsidRPr="00BD1272" w:rsidRDefault="00483DEB" w:rsidP="00483DEB">
            <w:pPr>
              <w:ind w:left="113" w:hanging="113"/>
              <w:jc w:val="right"/>
              <w:rPr>
                <w:szCs w:val="19"/>
              </w:rPr>
            </w:pPr>
            <w:r>
              <w:rPr>
                <w:szCs w:val="19"/>
              </w:rPr>
              <w:t>385,1</w:t>
            </w:r>
          </w:p>
        </w:tc>
        <w:tc>
          <w:tcPr>
            <w:tcW w:w="744" w:type="pct"/>
            <w:tcBorders>
              <w:top w:val="single" w:sz="12" w:space="0" w:color="522398"/>
              <w:left w:val="single" w:sz="4" w:space="0" w:color="522398"/>
              <w:bottom w:val="single" w:sz="4" w:space="0" w:color="522398"/>
              <w:right w:val="single" w:sz="4" w:space="0" w:color="522398"/>
            </w:tcBorders>
            <w:vAlign w:val="center"/>
          </w:tcPr>
          <w:p w14:paraId="29E166BD" w14:textId="6802D943" w:rsidR="00483DEB" w:rsidRPr="00BD1272" w:rsidRDefault="00483DEB" w:rsidP="00483DEB">
            <w:pPr>
              <w:ind w:left="113" w:hanging="113"/>
              <w:jc w:val="right"/>
              <w:rPr>
                <w:szCs w:val="19"/>
              </w:rPr>
            </w:pPr>
            <w:r>
              <w:rPr>
                <w:szCs w:val="19"/>
              </w:rPr>
              <w:t>65,2</w:t>
            </w:r>
          </w:p>
        </w:tc>
        <w:tc>
          <w:tcPr>
            <w:tcW w:w="744" w:type="pct"/>
            <w:tcBorders>
              <w:top w:val="single" w:sz="12" w:space="0" w:color="522398"/>
              <w:left w:val="single" w:sz="4" w:space="0" w:color="522398"/>
              <w:bottom w:val="single" w:sz="4" w:space="0" w:color="522398"/>
              <w:right w:val="single" w:sz="4" w:space="0" w:color="522398"/>
            </w:tcBorders>
            <w:vAlign w:val="center"/>
          </w:tcPr>
          <w:p w14:paraId="472F18C8" w14:textId="5055C996" w:rsidR="00483DEB" w:rsidRPr="00BD1272" w:rsidRDefault="00483DEB" w:rsidP="00483DEB">
            <w:pPr>
              <w:ind w:left="113" w:hanging="113"/>
              <w:jc w:val="right"/>
              <w:rPr>
                <w:szCs w:val="19"/>
              </w:rPr>
            </w:pPr>
            <w:r>
              <w:rPr>
                <w:szCs w:val="19"/>
              </w:rPr>
              <w:t>104,3</w:t>
            </w:r>
          </w:p>
        </w:tc>
        <w:tc>
          <w:tcPr>
            <w:tcW w:w="745" w:type="pct"/>
            <w:tcBorders>
              <w:top w:val="single" w:sz="12" w:space="0" w:color="522398"/>
              <w:left w:val="single" w:sz="4" w:space="0" w:color="522398"/>
              <w:bottom w:val="single" w:sz="4" w:space="0" w:color="522398"/>
              <w:right w:val="single" w:sz="4" w:space="0" w:color="522398"/>
            </w:tcBorders>
            <w:vAlign w:val="center"/>
          </w:tcPr>
          <w:p w14:paraId="74D68C5E" w14:textId="06236F10" w:rsidR="00483DEB" w:rsidRPr="00BD1272" w:rsidRDefault="00483DEB" w:rsidP="00483DEB">
            <w:pPr>
              <w:ind w:left="113" w:hanging="113"/>
              <w:jc w:val="right"/>
              <w:rPr>
                <w:szCs w:val="19"/>
              </w:rPr>
            </w:pPr>
            <w:r>
              <w:rPr>
                <w:szCs w:val="19"/>
              </w:rPr>
              <w:t>56,7</w:t>
            </w:r>
          </w:p>
        </w:tc>
        <w:tc>
          <w:tcPr>
            <w:tcW w:w="745" w:type="pct"/>
            <w:tcBorders>
              <w:top w:val="single" w:sz="12" w:space="0" w:color="522398"/>
              <w:left w:val="single" w:sz="4" w:space="0" w:color="522398"/>
              <w:bottom w:val="single" w:sz="4" w:space="0" w:color="522398"/>
              <w:right w:val="nil"/>
            </w:tcBorders>
            <w:vAlign w:val="center"/>
          </w:tcPr>
          <w:p w14:paraId="65D3D893" w14:textId="18687E0D" w:rsidR="00483DEB" w:rsidRPr="00BD1272" w:rsidRDefault="00483DEB" w:rsidP="00483DEB">
            <w:pPr>
              <w:ind w:left="113" w:hanging="113"/>
              <w:jc w:val="right"/>
              <w:rPr>
                <w:szCs w:val="19"/>
              </w:rPr>
            </w:pPr>
            <w:r>
              <w:rPr>
                <w:szCs w:val="19"/>
              </w:rPr>
              <w:t>65,7</w:t>
            </w:r>
          </w:p>
        </w:tc>
      </w:tr>
      <w:tr w:rsidR="00483DEB" w:rsidRPr="00BD1272" w14:paraId="02570180" w14:textId="77777777" w:rsidTr="00B37109">
        <w:trPr>
          <w:trHeight w:val="227"/>
        </w:trPr>
        <w:tc>
          <w:tcPr>
            <w:tcW w:w="1278" w:type="pct"/>
            <w:tcBorders>
              <w:top w:val="single" w:sz="4" w:space="0" w:color="522398"/>
              <w:left w:val="nil"/>
              <w:bottom w:val="single" w:sz="4" w:space="0" w:color="522398"/>
              <w:right w:val="single" w:sz="4" w:space="0" w:color="522398"/>
            </w:tcBorders>
            <w:shd w:val="clear" w:color="auto" w:fill="auto"/>
            <w:vAlign w:val="center"/>
          </w:tcPr>
          <w:p w14:paraId="27B4DD06" w14:textId="77777777" w:rsidR="00483DEB" w:rsidRPr="00BD1272" w:rsidRDefault="00483DEB" w:rsidP="00483DEB">
            <w:pPr>
              <w:ind w:left="340"/>
              <w:rPr>
                <w:rFonts w:cs="Calibri"/>
                <w:szCs w:val="19"/>
              </w:rPr>
            </w:pPr>
            <w:r w:rsidRPr="00BD1272">
              <w:rPr>
                <w:rFonts w:cs="Calibri"/>
                <w:szCs w:val="19"/>
              </w:rPr>
              <w:t>w tym:</w:t>
            </w:r>
          </w:p>
        </w:tc>
        <w:tc>
          <w:tcPr>
            <w:tcW w:w="744" w:type="pct"/>
            <w:tcBorders>
              <w:top w:val="single" w:sz="4" w:space="0" w:color="522398"/>
              <w:left w:val="single" w:sz="4" w:space="0" w:color="522398"/>
              <w:bottom w:val="single" w:sz="4" w:space="0" w:color="522398"/>
              <w:right w:val="single" w:sz="4" w:space="0" w:color="522398"/>
            </w:tcBorders>
            <w:vAlign w:val="center"/>
          </w:tcPr>
          <w:p w14:paraId="608FEB7F" w14:textId="77777777" w:rsidR="00483DEB" w:rsidRPr="00BD1272" w:rsidRDefault="00483DEB" w:rsidP="00483DEB">
            <w:pPr>
              <w:jc w:val="right"/>
              <w:rPr>
                <w:szCs w:val="19"/>
              </w:rPr>
            </w:pPr>
          </w:p>
        </w:tc>
        <w:tc>
          <w:tcPr>
            <w:tcW w:w="744" w:type="pct"/>
            <w:tcBorders>
              <w:top w:val="single" w:sz="4" w:space="0" w:color="522398"/>
              <w:left w:val="single" w:sz="4" w:space="0" w:color="522398"/>
              <w:bottom w:val="single" w:sz="4" w:space="0" w:color="522398"/>
              <w:right w:val="single" w:sz="4" w:space="0" w:color="522398"/>
            </w:tcBorders>
            <w:vAlign w:val="center"/>
          </w:tcPr>
          <w:p w14:paraId="0C4A4972" w14:textId="77777777" w:rsidR="00483DEB" w:rsidRPr="00BD1272" w:rsidRDefault="00483DEB" w:rsidP="00483DEB">
            <w:pPr>
              <w:jc w:val="right"/>
              <w:rPr>
                <w:szCs w:val="19"/>
              </w:rPr>
            </w:pPr>
          </w:p>
        </w:tc>
        <w:tc>
          <w:tcPr>
            <w:tcW w:w="744" w:type="pct"/>
            <w:tcBorders>
              <w:top w:val="single" w:sz="4" w:space="0" w:color="522398"/>
              <w:left w:val="single" w:sz="4" w:space="0" w:color="522398"/>
              <w:bottom w:val="single" w:sz="4" w:space="0" w:color="522398"/>
              <w:right w:val="single" w:sz="4" w:space="0" w:color="522398"/>
            </w:tcBorders>
            <w:vAlign w:val="center"/>
          </w:tcPr>
          <w:p w14:paraId="18F059E2" w14:textId="77777777" w:rsidR="00483DEB" w:rsidRPr="00BD1272" w:rsidRDefault="00483DEB" w:rsidP="00483DEB">
            <w:pPr>
              <w:jc w:val="right"/>
              <w:rPr>
                <w:szCs w:val="19"/>
              </w:rPr>
            </w:pPr>
          </w:p>
        </w:tc>
        <w:tc>
          <w:tcPr>
            <w:tcW w:w="745" w:type="pct"/>
            <w:tcBorders>
              <w:top w:val="single" w:sz="4" w:space="0" w:color="522398"/>
              <w:left w:val="single" w:sz="4" w:space="0" w:color="522398"/>
              <w:bottom w:val="single" w:sz="4" w:space="0" w:color="522398"/>
              <w:right w:val="single" w:sz="4" w:space="0" w:color="522398"/>
            </w:tcBorders>
            <w:vAlign w:val="center"/>
          </w:tcPr>
          <w:p w14:paraId="57B4E0CF" w14:textId="77777777" w:rsidR="00483DEB" w:rsidRPr="00BD1272" w:rsidRDefault="00483DEB" w:rsidP="00483DEB">
            <w:pPr>
              <w:jc w:val="right"/>
              <w:rPr>
                <w:szCs w:val="19"/>
              </w:rPr>
            </w:pPr>
          </w:p>
        </w:tc>
        <w:tc>
          <w:tcPr>
            <w:tcW w:w="745" w:type="pct"/>
            <w:tcBorders>
              <w:top w:val="single" w:sz="4" w:space="0" w:color="522398"/>
              <w:left w:val="single" w:sz="4" w:space="0" w:color="522398"/>
              <w:bottom w:val="single" w:sz="4" w:space="0" w:color="522398"/>
              <w:right w:val="nil"/>
            </w:tcBorders>
            <w:vAlign w:val="center"/>
          </w:tcPr>
          <w:p w14:paraId="51213765" w14:textId="77777777" w:rsidR="00483DEB" w:rsidRPr="00BD1272" w:rsidRDefault="00483DEB" w:rsidP="00483DEB">
            <w:pPr>
              <w:jc w:val="right"/>
              <w:rPr>
                <w:szCs w:val="19"/>
              </w:rPr>
            </w:pPr>
          </w:p>
        </w:tc>
      </w:tr>
      <w:tr w:rsidR="00483DEB" w:rsidRPr="00BD1272" w14:paraId="1DF06CEC" w14:textId="77777777" w:rsidTr="00B37109">
        <w:trPr>
          <w:trHeight w:val="227"/>
        </w:trPr>
        <w:tc>
          <w:tcPr>
            <w:tcW w:w="1278" w:type="pct"/>
            <w:tcBorders>
              <w:top w:val="single" w:sz="4" w:space="0" w:color="522398"/>
              <w:left w:val="nil"/>
              <w:bottom w:val="single" w:sz="4" w:space="0" w:color="522398"/>
              <w:right w:val="single" w:sz="4" w:space="0" w:color="522398"/>
            </w:tcBorders>
            <w:shd w:val="clear" w:color="auto" w:fill="auto"/>
            <w:vAlign w:val="center"/>
          </w:tcPr>
          <w:p w14:paraId="5EE13CE0" w14:textId="77777777" w:rsidR="00483DEB" w:rsidRPr="00BD1272" w:rsidRDefault="00483DEB" w:rsidP="00483DEB">
            <w:pPr>
              <w:ind w:left="170"/>
              <w:jc w:val="left"/>
              <w:rPr>
                <w:rFonts w:cs="Calibri"/>
                <w:szCs w:val="19"/>
              </w:rPr>
            </w:pPr>
            <w:r w:rsidRPr="00BD1272">
              <w:rPr>
                <w:rFonts w:cs="Calibri"/>
                <w:szCs w:val="19"/>
              </w:rPr>
              <w:t xml:space="preserve">pszenica </w:t>
            </w:r>
          </w:p>
        </w:tc>
        <w:tc>
          <w:tcPr>
            <w:tcW w:w="744" w:type="pct"/>
            <w:tcBorders>
              <w:top w:val="single" w:sz="4" w:space="0" w:color="522398"/>
              <w:left w:val="single" w:sz="4" w:space="0" w:color="522398"/>
              <w:bottom w:val="single" w:sz="4" w:space="0" w:color="522398"/>
              <w:right w:val="single" w:sz="4" w:space="0" w:color="522398"/>
            </w:tcBorders>
            <w:vAlign w:val="center"/>
          </w:tcPr>
          <w:p w14:paraId="01E9521F" w14:textId="7BB865E7" w:rsidR="00483DEB" w:rsidRPr="00BD1272" w:rsidRDefault="00483DEB" w:rsidP="00483DEB">
            <w:pPr>
              <w:jc w:val="right"/>
              <w:rPr>
                <w:szCs w:val="19"/>
              </w:rPr>
            </w:pPr>
            <w:r>
              <w:rPr>
                <w:szCs w:val="19"/>
              </w:rPr>
              <w:t>260,9</w:t>
            </w:r>
          </w:p>
        </w:tc>
        <w:tc>
          <w:tcPr>
            <w:tcW w:w="744" w:type="pct"/>
            <w:tcBorders>
              <w:top w:val="single" w:sz="4" w:space="0" w:color="522398"/>
              <w:left w:val="single" w:sz="4" w:space="0" w:color="522398"/>
              <w:bottom w:val="single" w:sz="4" w:space="0" w:color="522398"/>
              <w:right w:val="single" w:sz="4" w:space="0" w:color="522398"/>
            </w:tcBorders>
            <w:vAlign w:val="center"/>
          </w:tcPr>
          <w:p w14:paraId="6F00133A" w14:textId="6C2A3D0F" w:rsidR="00483DEB" w:rsidRPr="00BD1272" w:rsidRDefault="00483DEB" w:rsidP="00483DEB">
            <w:pPr>
              <w:jc w:val="right"/>
              <w:rPr>
                <w:szCs w:val="19"/>
              </w:rPr>
            </w:pPr>
            <w:r>
              <w:rPr>
                <w:szCs w:val="19"/>
              </w:rPr>
              <w:t>69,7</w:t>
            </w:r>
          </w:p>
        </w:tc>
        <w:tc>
          <w:tcPr>
            <w:tcW w:w="744" w:type="pct"/>
            <w:tcBorders>
              <w:top w:val="single" w:sz="4" w:space="0" w:color="522398"/>
              <w:left w:val="single" w:sz="4" w:space="0" w:color="522398"/>
              <w:bottom w:val="single" w:sz="4" w:space="0" w:color="522398"/>
              <w:right w:val="single" w:sz="4" w:space="0" w:color="522398"/>
            </w:tcBorders>
            <w:vAlign w:val="center"/>
          </w:tcPr>
          <w:p w14:paraId="70EE791A" w14:textId="2B756941" w:rsidR="00483DEB" w:rsidRPr="00BD1272" w:rsidRDefault="00483DEB" w:rsidP="00483DEB">
            <w:pPr>
              <w:jc w:val="right"/>
              <w:rPr>
                <w:szCs w:val="19"/>
              </w:rPr>
            </w:pPr>
            <w:r>
              <w:rPr>
                <w:szCs w:val="19"/>
              </w:rPr>
              <w:t>85,4</w:t>
            </w:r>
          </w:p>
        </w:tc>
        <w:tc>
          <w:tcPr>
            <w:tcW w:w="745" w:type="pct"/>
            <w:tcBorders>
              <w:top w:val="single" w:sz="4" w:space="0" w:color="522398"/>
              <w:left w:val="single" w:sz="4" w:space="0" w:color="522398"/>
              <w:bottom w:val="single" w:sz="4" w:space="0" w:color="522398"/>
              <w:right w:val="single" w:sz="4" w:space="0" w:color="522398"/>
            </w:tcBorders>
            <w:vAlign w:val="center"/>
          </w:tcPr>
          <w:p w14:paraId="07A8D3E8" w14:textId="52539F61" w:rsidR="00483DEB" w:rsidRPr="00BD1272" w:rsidRDefault="00483DEB" w:rsidP="00483DEB">
            <w:pPr>
              <w:jc w:val="right"/>
              <w:rPr>
                <w:szCs w:val="19"/>
              </w:rPr>
            </w:pPr>
            <w:r>
              <w:rPr>
                <w:szCs w:val="19"/>
              </w:rPr>
              <w:t>60,7</w:t>
            </w:r>
          </w:p>
        </w:tc>
        <w:tc>
          <w:tcPr>
            <w:tcW w:w="745" w:type="pct"/>
            <w:tcBorders>
              <w:top w:val="single" w:sz="4" w:space="0" w:color="522398"/>
              <w:left w:val="single" w:sz="4" w:space="0" w:color="522398"/>
              <w:bottom w:val="single" w:sz="4" w:space="0" w:color="522398"/>
              <w:right w:val="nil"/>
            </w:tcBorders>
            <w:vAlign w:val="center"/>
          </w:tcPr>
          <w:p w14:paraId="72D62FB0" w14:textId="6D1631FD" w:rsidR="00483DEB" w:rsidRPr="00BD1272" w:rsidRDefault="00483DEB" w:rsidP="00483DEB">
            <w:pPr>
              <w:jc w:val="right"/>
              <w:rPr>
                <w:szCs w:val="19"/>
              </w:rPr>
            </w:pPr>
            <w:r>
              <w:rPr>
                <w:szCs w:val="19"/>
              </w:rPr>
              <w:t>80,8</w:t>
            </w:r>
          </w:p>
        </w:tc>
      </w:tr>
      <w:tr w:rsidR="00483DEB" w:rsidRPr="00BD1272" w14:paraId="021CB91D" w14:textId="77777777" w:rsidTr="00B37109">
        <w:trPr>
          <w:trHeight w:val="227"/>
        </w:trPr>
        <w:tc>
          <w:tcPr>
            <w:tcW w:w="1278" w:type="pct"/>
            <w:tcBorders>
              <w:top w:val="single" w:sz="4" w:space="0" w:color="522398"/>
              <w:left w:val="nil"/>
              <w:bottom w:val="nil"/>
              <w:right w:val="single" w:sz="4" w:space="0" w:color="522398"/>
            </w:tcBorders>
            <w:shd w:val="clear" w:color="auto" w:fill="auto"/>
            <w:vAlign w:val="center"/>
          </w:tcPr>
          <w:p w14:paraId="2B8F687C" w14:textId="77777777" w:rsidR="00483DEB" w:rsidRPr="00BD1272" w:rsidRDefault="00483DEB" w:rsidP="00483DEB">
            <w:pPr>
              <w:ind w:left="170"/>
              <w:jc w:val="left"/>
              <w:rPr>
                <w:rFonts w:cs="Calibri"/>
                <w:szCs w:val="19"/>
              </w:rPr>
            </w:pPr>
            <w:r w:rsidRPr="00BD1272">
              <w:rPr>
                <w:rFonts w:cs="Calibri"/>
                <w:szCs w:val="19"/>
              </w:rPr>
              <w:t xml:space="preserve">żyto </w:t>
            </w:r>
          </w:p>
        </w:tc>
        <w:tc>
          <w:tcPr>
            <w:tcW w:w="744" w:type="pct"/>
            <w:tcBorders>
              <w:top w:val="single" w:sz="4" w:space="0" w:color="522398"/>
              <w:left w:val="single" w:sz="4" w:space="0" w:color="522398"/>
              <w:bottom w:val="nil"/>
              <w:right w:val="single" w:sz="4" w:space="0" w:color="522398"/>
            </w:tcBorders>
            <w:vAlign w:val="center"/>
          </w:tcPr>
          <w:p w14:paraId="37A83337" w14:textId="0788AA61" w:rsidR="00483DEB" w:rsidRPr="00BD1272" w:rsidRDefault="00483DEB" w:rsidP="00483DEB">
            <w:pPr>
              <w:jc w:val="right"/>
              <w:rPr>
                <w:szCs w:val="19"/>
              </w:rPr>
            </w:pPr>
            <w:r>
              <w:rPr>
                <w:szCs w:val="19"/>
              </w:rPr>
              <w:t>4,6</w:t>
            </w:r>
          </w:p>
        </w:tc>
        <w:tc>
          <w:tcPr>
            <w:tcW w:w="744" w:type="pct"/>
            <w:tcBorders>
              <w:top w:val="single" w:sz="4" w:space="0" w:color="522398"/>
              <w:left w:val="single" w:sz="4" w:space="0" w:color="522398"/>
              <w:bottom w:val="nil"/>
              <w:right w:val="single" w:sz="4" w:space="0" w:color="522398"/>
            </w:tcBorders>
            <w:vAlign w:val="center"/>
          </w:tcPr>
          <w:p w14:paraId="4AC19A79" w14:textId="20FCFB45" w:rsidR="00483DEB" w:rsidRPr="00BD1272" w:rsidRDefault="00483DEB" w:rsidP="00483DEB">
            <w:pPr>
              <w:jc w:val="right"/>
              <w:rPr>
                <w:szCs w:val="19"/>
              </w:rPr>
            </w:pPr>
            <w:r>
              <w:rPr>
                <w:szCs w:val="19"/>
              </w:rPr>
              <w:t>65,7</w:t>
            </w:r>
          </w:p>
        </w:tc>
        <w:tc>
          <w:tcPr>
            <w:tcW w:w="744" w:type="pct"/>
            <w:tcBorders>
              <w:top w:val="single" w:sz="4" w:space="0" w:color="522398"/>
              <w:left w:val="single" w:sz="4" w:space="0" w:color="522398"/>
              <w:bottom w:val="nil"/>
              <w:right w:val="single" w:sz="4" w:space="0" w:color="522398"/>
            </w:tcBorders>
            <w:vAlign w:val="center"/>
          </w:tcPr>
          <w:p w14:paraId="004FF777" w14:textId="24404A1A" w:rsidR="00483DEB" w:rsidRPr="00BD1272" w:rsidRDefault="00483DEB" w:rsidP="00483DEB">
            <w:pPr>
              <w:jc w:val="right"/>
              <w:rPr>
                <w:szCs w:val="19"/>
              </w:rPr>
            </w:pPr>
            <w:r>
              <w:rPr>
                <w:szCs w:val="19"/>
              </w:rPr>
              <w:t>1,4</w:t>
            </w:r>
          </w:p>
        </w:tc>
        <w:tc>
          <w:tcPr>
            <w:tcW w:w="745" w:type="pct"/>
            <w:tcBorders>
              <w:top w:val="single" w:sz="4" w:space="0" w:color="522398"/>
              <w:left w:val="single" w:sz="4" w:space="0" w:color="522398"/>
              <w:bottom w:val="nil"/>
              <w:right w:val="single" w:sz="4" w:space="0" w:color="522398"/>
            </w:tcBorders>
            <w:vAlign w:val="center"/>
          </w:tcPr>
          <w:p w14:paraId="16D54C1A" w14:textId="51679E96" w:rsidR="00483DEB" w:rsidRPr="00BD1272" w:rsidRDefault="00483DEB" w:rsidP="00483DEB">
            <w:pPr>
              <w:jc w:val="right"/>
              <w:rPr>
                <w:szCs w:val="19"/>
              </w:rPr>
            </w:pPr>
            <w:r>
              <w:rPr>
                <w:szCs w:val="19"/>
              </w:rPr>
              <w:t>36,1</w:t>
            </w:r>
          </w:p>
        </w:tc>
        <w:tc>
          <w:tcPr>
            <w:tcW w:w="745" w:type="pct"/>
            <w:tcBorders>
              <w:top w:val="single" w:sz="4" w:space="0" w:color="522398"/>
              <w:left w:val="single" w:sz="4" w:space="0" w:color="522398"/>
              <w:bottom w:val="nil"/>
              <w:right w:val="nil"/>
            </w:tcBorders>
            <w:vAlign w:val="center"/>
          </w:tcPr>
          <w:p w14:paraId="0FD539F2" w14:textId="0F3BC3DA" w:rsidR="00483DEB" w:rsidRPr="00BD1272" w:rsidRDefault="00483DEB" w:rsidP="00483DEB">
            <w:pPr>
              <w:jc w:val="right"/>
              <w:rPr>
                <w:szCs w:val="19"/>
              </w:rPr>
            </w:pPr>
            <w:r>
              <w:rPr>
                <w:szCs w:val="19"/>
              </w:rPr>
              <w:t>55,6</w:t>
            </w:r>
          </w:p>
        </w:tc>
      </w:tr>
    </w:tbl>
    <w:p w14:paraId="476D4D7C" w14:textId="79330E59" w:rsidR="00543520" w:rsidRPr="00050AC9" w:rsidRDefault="00FD068E" w:rsidP="00050AC9">
      <w:pPr>
        <w:pStyle w:val="Akapitzwyky"/>
        <w:spacing w:before="120" w:after="120"/>
        <w:rPr>
          <w:spacing w:val="-3"/>
          <w:sz w:val="16"/>
          <w:szCs w:val="16"/>
        </w:rPr>
      </w:pPr>
      <w:r w:rsidRPr="00050AC9">
        <w:rPr>
          <w:spacing w:val="-3"/>
          <w:sz w:val="16"/>
          <w:szCs w:val="16"/>
        </w:rPr>
        <w:t xml:space="preserve">a </w:t>
      </w:r>
      <w:r w:rsidR="00474038" w:rsidRPr="00050AC9">
        <w:rPr>
          <w:spacing w:val="-3"/>
          <w:sz w:val="16"/>
          <w:szCs w:val="16"/>
        </w:rPr>
        <w:t>B</w:t>
      </w:r>
      <w:r w:rsidRPr="00050AC9">
        <w:rPr>
          <w:spacing w:val="-3"/>
          <w:sz w:val="16"/>
          <w:szCs w:val="16"/>
        </w:rPr>
        <w:t>ez skupu realizowanego przez osoby fizyczne. b Obejmuje: pszenicę, żyto, jęczmień, owies, pszenżyto; łącznie z mieszankami zbożowymi, bez ziarna siewnego.</w:t>
      </w:r>
    </w:p>
    <w:p w14:paraId="378BD3D5" w14:textId="333F57DB" w:rsidR="00DE393F" w:rsidRDefault="00483DEB" w:rsidP="00BD1272">
      <w:pPr>
        <w:pStyle w:val="Akapitzwyky"/>
        <w:spacing w:before="120" w:after="120" w:line="288" w:lineRule="auto"/>
        <w:jc w:val="left"/>
        <w:rPr>
          <w:b/>
          <w:spacing w:val="-2"/>
        </w:rPr>
      </w:pPr>
      <w:r w:rsidRPr="0059616E">
        <w:rPr>
          <w:spacing w:val="3"/>
        </w:rPr>
        <w:t xml:space="preserve">We wrześniu br. łącznie </w:t>
      </w:r>
      <w:r w:rsidRPr="0059616E">
        <w:rPr>
          <w:b/>
          <w:spacing w:val="3"/>
        </w:rPr>
        <w:t>skupiono</w:t>
      </w:r>
      <w:r>
        <w:rPr>
          <w:spacing w:val="3"/>
        </w:rPr>
        <w:t xml:space="preserve"> 104,3</w:t>
      </w:r>
      <w:r w:rsidRPr="0059616E">
        <w:rPr>
          <w:spacing w:val="3"/>
        </w:rPr>
        <w:t xml:space="preserve"> tys. ton </w:t>
      </w:r>
      <w:r w:rsidRPr="0059616E">
        <w:rPr>
          <w:b/>
          <w:spacing w:val="3"/>
        </w:rPr>
        <w:t>zbóż podstawowych</w:t>
      </w:r>
      <w:r w:rsidRPr="0059616E">
        <w:rPr>
          <w:spacing w:val="3"/>
        </w:rPr>
        <w:t>, tj. m</w:t>
      </w:r>
      <w:r>
        <w:rPr>
          <w:spacing w:val="3"/>
        </w:rPr>
        <w:t>niej niż przed rokiem (o 43,3</w:t>
      </w:r>
      <w:r w:rsidRPr="0059616E">
        <w:rPr>
          <w:spacing w:val="3"/>
        </w:rPr>
        <w:t>%)</w:t>
      </w:r>
      <w:r>
        <w:rPr>
          <w:spacing w:val="3"/>
        </w:rPr>
        <w:t xml:space="preserve"> i mniej </w:t>
      </w:r>
      <w:r w:rsidRPr="00C13D59">
        <w:rPr>
          <w:spacing w:val="3"/>
        </w:rPr>
        <w:t xml:space="preserve">niż </w:t>
      </w:r>
      <w:r w:rsidRPr="00D82BD0">
        <w:t>przed miesiącem (o 34,3%). W skali roku skup pszenicy i żyta zmniejszył się odpowiednio o 39,3% i 63,9%. Z kolei w</w:t>
      </w:r>
      <w:r w:rsidRPr="00C13D59">
        <w:t xml:space="preserve"> porównaniu</w:t>
      </w:r>
      <w:r>
        <w:t xml:space="preserve"> </w:t>
      </w:r>
      <w:r w:rsidR="001832D3">
        <w:t>z</w:t>
      </w:r>
      <w:r>
        <w:t xml:space="preserve"> sierpni</w:t>
      </w:r>
      <w:r w:rsidR="001832D3">
        <w:t>em</w:t>
      </w:r>
      <w:r>
        <w:t xml:space="preserve"> br. odnotowano zmniejszenie się skupu pszenicy o 19,2% oraz o 44,4% w przypadku żyta.</w:t>
      </w:r>
    </w:p>
    <w:p w14:paraId="6846D98B" w14:textId="1FCA8638" w:rsidR="00E52C28" w:rsidRDefault="00EB29F4" w:rsidP="00BD1272">
      <w:pPr>
        <w:pStyle w:val="tytutabelki"/>
        <w:spacing w:before="360" w:after="120" w:line="240" w:lineRule="auto"/>
        <w:rPr>
          <w:sz w:val="20"/>
          <w:szCs w:val="20"/>
          <w:vertAlign w:val="superscript"/>
        </w:rPr>
      </w:pPr>
      <w:r w:rsidRPr="00E45D42">
        <w:t xml:space="preserve">Tablica </w:t>
      </w:r>
      <w:r w:rsidR="00D64004">
        <w:t>6</w:t>
      </w:r>
      <w:r w:rsidRPr="00E45D42">
        <w:t>.</w:t>
      </w:r>
      <w:r>
        <w:t xml:space="preserve"> </w:t>
      </w:r>
      <w:r w:rsidRPr="00EB29F4">
        <w:t xml:space="preserve">Skup podstawowych produktów </w:t>
      </w:r>
      <w:proofErr w:type="spellStart"/>
      <w:r w:rsidRPr="00EB29F4">
        <w:t>zwierzęcych</w:t>
      </w:r>
      <w:r w:rsidRPr="00EB29F4">
        <w:rPr>
          <w:sz w:val="20"/>
          <w:szCs w:val="20"/>
          <w:vertAlign w:val="superscript"/>
        </w:rPr>
        <w:t>a</w:t>
      </w:r>
      <w:proofErr w:type="spellEnd"/>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lica 6. Skup podstawowych produktów zwierzęcych"/>
        <w:tblDescription w:val="Wielkość skupu żywca rzeźnego, w tym bydło, trzoda chlewna i drób oraz mleka. Dane do tablicy dostępne są w załączonym pliku Excel."/>
      </w:tblPr>
      <w:tblGrid>
        <w:gridCol w:w="2127"/>
        <w:gridCol w:w="1670"/>
        <w:gridCol w:w="1671"/>
        <w:gridCol w:w="1671"/>
        <w:gridCol w:w="1671"/>
        <w:gridCol w:w="1671"/>
      </w:tblGrid>
      <w:tr w:rsidR="00EF55B4" w:rsidRPr="00BD1272" w14:paraId="4EB7ECA3" w14:textId="77777777" w:rsidTr="00B37109">
        <w:trPr>
          <w:trHeight w:val="196"/>
        </w:trPr>
        <w:tc>
          <w:tcPr>
            <w:tcW w:w="1015" w:type="pct"/>
            <w:vMerge w:val="restart"/>
            <w:tcBorders>
              <w:top w:val="single" w:sz="4" w:space="0" w:color="522398"/>
              <w:left w:val="nil"/>
              <w:bottom w:val="single" w:sz="12" w:space="0" w:color="522398"/>
              <w:right w:val="single" w:sz="4" w:space="0" w:color="522398"/>
            </w:tcBorders>
            <w:shd w:val="clear" w:color="auto" w:fill="auto"/>
            <w:vAlign w:val="center"/>
          </w:tcPr>
          <w:p w14:paraId="53086F1A" w14:textId="77777777" w:rsidR="00EF55B4" w:rsidRPr="00BD1272" w:rsidRDefault="00EF55B4" w:rsidP="00BD1272">
            <w:pPr>
              <w:pStyle w:val="Tekstpodstawowy"/>
              <w:widowControl/>
              <w:autoSpaceDE/>
              <w:autoSpaceDN/>
              <w:spacing w:before="120" w:after="120"/>
              <w:ind w:firstLine="0"/>
              <w:jc w:val="center"/>
              <w:rPr>
                <w:color w:val="000000"/>
                <w:szCs w:val="19"/>
              </w:rPr>
            </w:pPr>
            <w:r w:rsidRPr="00BD1272">
              <w:rPr>
                <w:color w:val="000000"/>
                <w:szCs w:val="19"/>
              </w:rPr>
              <w:t>Wyszczególnienie</w:t>
            </w:r>
          </w:p>
        </w:tc>
        <w:tc>
          <w:tcPr>
            <w:tcW w:w="1594" w:type="pct"/>
            <w:gridSpan w:val="2"/>
            <w:tcBorders>
              <w:top w:val="single" w:sz="4" w:space="0" w:color="522398"/>
              <w:left w:val="single" w:sz="4" w:space="0" w:color="522398"/>
              <w:bottom w:val="single" w:sz="4" w:space="0" w:color="522398"/>
              <w:right w:val="single" w:sz="4" w:space="0" w:color="522398"/>
            </w:tcBorders>
            <w:vAlign w:val="center"/>
          </w:tcPr>
          <w:p w14:paraId="059B0912" w14:textId="7AA686C2" w:rsidR="00EF55B4" w:rsidRPr="00BD1272" w:rsidRDefault="000E5915" w:rsidP="00BD1272">
            <w:pPr>
              <w:jc w:val="center"/>
              <w:rPr>
                <w:rFonts w:eastAsia="Times New Roman"/>
                <w:color w:val="000000"/>
                <w:szCs w:val="19"/>
                <w:lang w:eastAsia="pl-PL"/>
              </w:rPr>
            </w:pPr>
            <w:r w:rsidRPr="00BD1272">
              <w:rPr>
                <w:rFonts w:eastAsia="Times New Roman"/>
                <w:color w:val="000000"/>
                <w:szCs w:val="19"/>
                <w:lang w:eastAsia="pl-PL"/>
              </w:rPr>
              <w:t>01–09 202</w:t>
            </w:r>
            <w:r w:rsidR="00BD1272">
              <w:rPr>
                <w:rFonts w:eastAsia="Times New Roman"/>
                <w:color w:val="000000"/>
                <w:szCs w:val="19"/>
                <w:lang w:eastAsia="pl-PL"/>
              </w:rPr>
              <w:t>6</w:t>
            </w:r>
          </w:p>
        </w:tc>
        <w:tc>
          <w:tcPr>
            <w:tcW w:w="2391" w:type="pct"/>
            <w:gridSpan w:val="3"/>
            <w:tcBorders>
              <w:top w:val="single" w:sz="4" w:space="0" w:color="522398"/>
              <w:left w:val="single" w:sz="4" w:space="0" w:color="522398"/>
              <w:bottom w:val="single" w:sz="4" w:space="0" w:color="522398"/>
              <w:right w:val="nil"/>
            </w:tcBorders>
            <w:vAlign w:val="center"/>
          </w:tcPr>
          <w:p w14:paraId="27B7BC1A" w14:textId="0907901F" w:rsidR="00EF55B4" w:rsidRPr="00BD1272" w:rsidRDefault="000E5915" w:rsidP="00BD1272">
            <w:pPr>
              <w:jc w:val="center"/>
              <w:rPr>
                <w:rFonts w:eastAsia="Times New Roman"/>
                <w:color w:val="000000"/>
                <w:szCs w:val="19"/>
                <w:lang w:eastAsia="pl-PL"/>
              </w:rPr>
            </w:pPr>
            <w:r w:rsidRPr="00BD1272">
              <w:rPr>
                <w:rFonts w:eastAsia="Times New Roman"/>
                <w:color w:val="000000"/>
                <w:szCs w:val="19"/>
                <w:lang w:eastAsia="pl-PL"/>
              </w:rPr>
              <w:t>09 202</w:t>
            </w:r>
            <w:r w:rsidR="00BD1272">
              <w:rPr>
                <w:rFonts w:eastAsia="Times New Roman"/>
                <w:color w:val="000000"/>
                <w:szCs w:val="19"/>
                <w:lang w:eastAsia="pl-PL"/>
              </w:rPr>
              <w:t>6</w:t>
            </w:r>
          </w:p>
        </w:tc>
      </w:tr>
      <w:tr w:rsidR="00EF55B4" w:rsidRPr="00BD1272" w14:paraId="3E3CE30E" w14:textId="77777777" w:rsidTr="00B37109">
        <w:trPr>
          <w:trHeight w:val="195"/>
        </w:trPr>
        <w:tc>
          <w:tcPr>
            <w:tcW w:w="1015" w:type="pct"/>
            <w:vMerge/>
            <w:tcBorders>
              <w:left w:val="nil"/>
              <w:bottom w:val="single" w:sz="12" w:space="0" w:color="522398"/>
              <w:right w:val="single" w:sz="4" w:space="0" w:color="522398"/>
            </w:tcBorders>
            <w:shd w:val="clear" w:color="auto" w:fill="auto"/>
            <w:vAlign w:val="center"/>
          </w:tcPr>
          <w:p w14:paraId="00FE1617" w14:textId="77777777" w:rsidR="00EF55B4" w:rsidRPr="00BD1272" w:rsidRDefault="00EF55B4" w:rsidP="00BD1272">
            <w:pPr>
              <w:pStyle w:val="Tekstpodstawowy"/>
              <w:widowControl/>
              <w:autoSpaceDE/>
              <w:autoSpaceDN/>
              <w:spacing w:before="120" w:after="120"/>
              <w:ind w:firstLine="0"/>
              <w:jc w:val="center"/>
              <w:rPr>
                <w:color w:val="000000"/>
                <w:szCs w:val="19"/>
              </w:rPr>
            </w:pPr>
          </w:p>
        </w:tc>
        <w:tc>
          <w:tcPr>
            <w:tcW w:w="797" w:type="pct"/>
            <w:tcBorders>
              <w:top w:val="single" w:sz="4" w:space="0" w:color="522398"/>
              <w:left w:val="single" w:sz="4" w:space="0" w:color="522398"/>
              <w:bottom w:val="single" w:sz="12" w:space="0" w:color="522398"/>
              <w:right w:val="single" w:sz="4" w:space="0" w:color="522398"/>
            </w:tcBorders>
            <w:vAlign w:val="center"/>
          </w:tcPr>
          <w:p w14:paraId="2EA220E9" w14:textId="764DA188" w:rsidR="00EF55B4" w:rsidRPr="00BD1272" w:rsidRDefault="00EF55B4" w:rsidP="00BD1272">
            <w:pPr>
              <w:jc w:val="center"/>
              <w:rPr>
                <w:rFonts w:eastAsia="Times New Roman"/>
                <w:color w:val="000000"/>
                <w:szCs w:val="19"/>
                <w:lang w:eastAsia="pl-PL"/>
              </w:rPr>
            </w:pPr>
            <w:r w:rsidRPr="00BD1272">
              <w:rPr>
                <w:rFonts w:eastAsia="Times New Roman"/>
                <w:color w:val="000000"/>
                <w:szCs w:val="19"/>
                <w:lang w:eastAsia="pl-PL"/>
              </w:rPr>
              <w:t>w tys. t</w:t>
            </w:r>
            <w:r w:rsidR="00CA68D0" w:rsidRPr="00BD1272">
              <w:rPr>
                <w:rFonts w:eastAsia="Times New Roman"/>
                <w:color w:val="000000"/>
                <w:szCs w:val="19"/>
                <w:lang w:eastAsia="pl-PL"/>
              </w:rPr>
              <w:t>on</w:t>
            </w:r>
          </w:p>
        </w:tc>
        <w:tc>
          <w:tcPr>
            <w:tcW w:w="797" w:type="pct"/>
            <w:tcBorders>
              <w:top w:val="single" w:sz="4" w:space="0" w:color="522398"/>
              <w:left w:val="single" w:sz="4" w:space="0" w:color="522398"/>
              <w:bottom w:val="single" w:sz="12" w:space="0" w:color="522398"/>
              <w:right w:val="single" w:sz="4" w:space="0" w:color="522398"/>
            </w:tcBorders>
            <w:vAlign w:val="center"/>
          </w:tcPr>
          <w:p w14:paraId="1CD55919" w14:textId="6F4A2AA5" w:rsidR="00EF55B4" w:rsidRPr="00BD1272" w:rsidRDefault="006E6D5F" w:rsidP="00BD1272">
            <w:pPr>
              <w:jc w:val="center"/>
              <w:rPr>
                <w:rFonts w:eastAsia="Times New Roman"/>
                <w:color w:val="000000"/>
                <w:szCs w:val="19"/>
                <w:lang w:eastAsia="pl-PL"/>
              </w:rPr>
            </w:pPr>
            <w:r w:rsidRPr="00BD1272">
              <w:rPr>
                <w:rFonts w:eastAsia="Times New Roman"/>
                <w:color w:val="000000"/>
                <w:szCs w:val="19"/>
                <w:lang w:eastAsia="pl-PL"/>
              </w:rPr>
              <w:t>01–09 202</w:t>
            </w:r>
            <w:r w:rsidR="00BD1272">
              <w:rPr>
                <w:rFonts w:eastAsia="Times New Roman"/>
                <w:color w:val="000000"/>
                <w:szCs w:val="19"/>
                <w:lang w:eastAsia="pl-PL"/>
              </w:rPr>
              <w:t>5</w:t>
            </w:r>
            <w:r w:rsidR="00EF55B4" w:rsidRPr="00BD1272">
              <w:rPr>
                <w:rFonts w:eastAsia="Times New Roman"/>
                <w:color w:val="000000"/>
                <w:szCs w:val="19"/>
                <w:lang w:eastAsia="pl-PL"/>
              </w:rPr>
              <w:t xml:space="preserve"> = 100</w:t>
            </w:r>
          </w:p>
        </w:tc>
        <w:tc>
          <w:tcPr>
            <w:tcW w:w="797" w:type="pct"/>
            <w:tcBorders>
              <w:top w:val="single" w:sz="4" w:space="0" w:color="522398"/>
              <w:left w:val="single" w:sz="4" w:space="0" w:color="522398"/>
              <w:bottom w:val="single" w:sz="12" w:space="0" w:color="522398"/>
              <w:right w:val="single" w:sz="4" w:space="0" w:color="522398"/>
            </w:tcBorders>
            <w:vAlign w:val="center"/>
          </w:tcPr>
          <w:p w14:paraId="3FC7D9E1" w14:textId="006FCAA6" w:rsidR="00EF55B4" w:rsidRPr="00BD1272" w:rsidRDefault="00EF55B4" w:rsidP="00BD1272">
            <w:pPr>
              <w:jc w:val="center"/>
              <w:rPr>
                <w:rFonts w:eastAsia="Times New Roman"/>
                <w:color w:val="000000"/>
                <w:szCs w:val="19"/>
                <w:lang w:eastAsia="pl-PL"/>
              </w:rPr>
            </w:pPr>
            <w:r w:rsidRPr="00BD1272">
              <w:rPr>
                <w:rFonts w:eastAsia="Times New Roman"/>
                <w:color w:val="000000"/>
                <w:szCs w:val="19"/>
                <w:lang w:eastAsia="pl-PL"/>
              </w:rPr>
              <w:t>w tys. t</w:t>
            </w:r>
            <w:r w:rsidR="00CA68D0" w:rsidRPr="00BD1272">
              <w:rPr>
                <w:rFonts w:eastAsia="Times New Roman"/>
                <w:color w:val="000000"/>
                <w:szCs w:val="19"/>
                <w:lang w:eastAsia="pl-PL"/>
              </w:rPr>
              <w:t>on</w:t>
            </w:r>
          </w:p>
        </w:tc>
        <w:tc>
          <w:tcPr>
            <w:tcW w:w="797" w:type="pct"/>
            <w:tcBorders>
              <w:top w:val="single" w:sz="4" w:space="0" w:color="522398"/>
              <w:left w:val="single" w:sz="4" w:space="0" w:color="522398"/>
              <w:bottom w:val="single" w:sz="12" w:space="0" w:color="522398"/>
              <w:right w:val="single" w:sz="4" w:space="0" w:color="522398"/>
            </w:tcBorders>
            <w:vAlign w:val="center"/>
          </w:tcPr>
          <w:p w14:paraId="70FE5B00" w14:textId="2008495C" w:rsidR="00EF55B4" w:rsidRPr="00BD1272" w:rsidRDefault="00EF55B4" w:rsidP="00BD1272">
            <w:pPr>
              <w:jc w:val="center"/>
              <w:rPr>
                <w:rFonts w:eastAsia="Times New Roman"/>
                <w:color w:val="000000"/>
                <w:szCs w:val="19"/>
                <w:lang w:eastAsia="pl-PL"/>
              </w:rPr>
            </w:pPr>
            <w:r w:rsidRPr="00BD1272">
              <w:rPr>
                <w:rFonts w:eastAsia="Times New Roman"/>
                <w:color w:val="000000"/>
                <w:szCs w:val="19"/>
                <w:lang w:eastAsia="pl-PL"/>
              </w:rPr>
              <w:t>09 202</w:t>
            </w:r>
            <w:r w:rsidR="00BD1272">
              <w:rPr>
                <w:rFonts w:eastAsia="Times New Roman"/>
                <w:color w:val="000000"/>
                <w:szCs w:val="19"/>
                <w:lang w:eastAsia="pl-PL"/>
              </w:rPr>
              <w:t>5</w:t>
            </w:r>
            <w:r w:rsidRPr="00BD1272">
              <w:rPr>
                <w:rFonts w:eastAsia="Times New Roman"/>
                <w:color w:val="000000"/>
                <w:szCs w:val="19"/>
                <w:lang w:eastAsia="pl-PL"/>
              </w:rPr>
              <w:t xml:space="preserve"> = 100</w:t>
            </w:r>
          </w:p>
        </w:tc>
        <w:tc>
          <w:tcPr>
            <w:tcW w:w="797" w:type="pct"/>
            <w:tcBorders>
              <w:top w:val="single" w:sz="4" w:space="0" w:color="522398"/>
              <w:left w:val="single" w:sz="4" w:space="0" w:color="522398"/>
              <w:bottom w:val="single" w:sz="12" w:space="0" w:color="522398"/>
              <w:right w:val="nil"/>
            </w:tcBorders>
            <w:vAlign w:val="center"/>
          </w:tcPr>
          <w:p w14:paraId="68F5F174" w14:textId="20967AF6" w:rsidR="00EF55B4" w:rsidRPr="00BD1272" w:rsidRDefault="00EF55B4" w:rsidP="00BD1272">
            <w:pPr>
              <w:jc w:val="center"/>
              <w:rPr>
                <w:rFonts w:eastAsia="Times New Roman"/>
                <w:color w:val="000000"/>
                <w:szCs w:val="19"/>
                <w:lang w:eastAsia="pl-PL"/>
              </w:rPr>
            </w:pPr>
            <w:r w:rsidRPr="00BD1272">
              <w:rPr>
                <w:rFonts w:eastAsia="Times New Roman"/>
                <w:color w:val="000000"/>
                <w:szCs w:val="19"/>
                <w:lang w:eastAsia="pl-PL"/>
              </w:rPr>
              <w:t>0</w:t>
            </w:r>
            <w:r w:rsidR="000E5915" w:rsidRPr="00BD1272">
              <w:rPr>
                <w:rFonts w:eastAsia="Times New Roman"/>
                <w:color w:val="000000"/>
                <w:szCs w:val="19"/>
                <w:lang w:eastAsia="pl-PL"/>
              </w:rPr>
              <w:t>8 202</w:t>
            </w:r>
            <w:r w:rsidR="00BD1272">
              <w:rPr>
                <w:rFonts w:eastAsia="Times New Roman"/>
                <w:color w:val="000000"/>
                <w:szCs w:val="19"/>
                <w:lang w:eastAsia="pl-PL"/>
              </w:rPr>
              <w:t>6</w:t>
            </w:r>
            <w:r w:rsidRPr="00BD1272">
              <w:rPr>
                <w:rFonts w:eastAsia="Times New Roman"/>
                <w:color w:val="000000"/>
                <w:szCs w:val="19"/>
                <w:lang w:eastAsia="pl-PL"/>
              </w:rPr>
              <w:t xml:space="preserve"> = 100</w:t>
            </w:r>
          </w:p>
        </w:tc>
      </w:tr>
      <w:tr w:rsidR="00483DEB" w:rsidRPr="00BD1272" w14:paraId="5F079A20" w14:textId="77777777" w:rsidTr="00B37109">
        <w:trPr>
          <w:trHeight w:val="198"/>
        </w:trPr>
        <w:tc>
          <w:tcPr>
            <w:tcW w:w="1015" w:type="pct"/>
            <w:tcBorders>
              <w:top w:val="single" w:sz="12" w:space="0" w:color="522398"/>
              <w:left w:val="nil"/>
              <w:bottom w:val="single" w:sz="4" w:space="0" w:color="522398"/>
              <w:right w:val="single" w:sz="4" w:space="0" w:color="522398"/>
            </w:tcBorders>
            <w:shd w:val="clear" w:color="auto" w:fill="auto"/>
          </w:tcPr>
          <w:p w14:paraId="40DF69DA" w14:textId="77777777" w:rsidR="00483DEB" w:rsidRPr="00BD1272" w:rsidRDefault="00483DEB" w:rsidP="00483DEB">
            <w:pPr>
              <w:rPr>
                <w:szCs w:val="19"/>
              </w:rPr>
            </w:pPr>
            <w:r w:rsidRPr="00BD1272">
              <w:rPr>
                <w:rFonts w:cs="Calibri"/>
                <w:szCs w:val="19"/>
              </w:rPr>
              <w:t xml:space="preserve">Żywiec </w:t>
            </w:r>
            <w:proofErr w:type="spellStart"/>
            <w:r w:rsidRPr="00BD1272">
              <w:rPr>
                <w:rFonts w:cs="Calibri"/>
                <w:szCs w:val="19"/>
              </w:rPr>
              <w:t>rzeźny</w:t>
            </w:r>
            <w:r w:rsidRPr="00BD1272">
              <w:rPr>
                <w:rFonts w:cs="Calibri"/>
                <w:szCs w:val="19"/>
                <w:vertAlign w:val="superscript"/>
              </w:rPr>
              <w:t>b</w:t>
            </w:r>
            <w:proofErr w:type="spellEnd"/>
          </w:p>
        </w:tc>
        <w:tc>
          <w:tcPr>
            <w:tcW w:w="797" w:type="pct"/>
            <w:tcBorders>
              <w:top w:val="single" w:sz="12" w:space="0" w:color="522398"/>
              <w:left w:val="single" w:sz="4" w:space="0" w:color="522398"/>
              <w:bottom w:val="single" w:sz="4" w:space="0" w:color="522398"/>
              <w:right w:val="single" w:sz="4" w:space="0" w:color="522398"/>
            </w:tcBorders>
            <w:vAlign w:val="center"/>
          </w:tcPr>
          <w:p w14:paraId="55EC9AE6" w14:textId="311CAE36" w:rsidR="00483DEB" w:rsidRPr="00BD1272" w:rsidRDefault="00483DEB" w:rsidP="00483DEB">
            <w:pPr>
              <w:jc w:val="right"/>
              <w:rPr>
                <w:szCs w:val="19"/>
              </w:rPr>
            </w:pPr>
            <w:r>
              <w:rPr>
                <w:szCs w:val="19"/>
              </w:rPr>
              <w:t>59,0</w:t>
            </w:r>
          </w:p>
        </w:tc>
        <w:tc>
          <w:tcPr>
            <w:tcW w:w="797" w:type="pct"/>
            <w:tcBorders>
              <w:top w:val="single" w:sz="12" w:space="0" w:color="522398"/>
              <w:left w:val="single" w:sz="4" w:space="0" w:color="522398"/>
              <w:bottom w:val="single" w:sz="4" w:space="0" w:color="522398"/>
              <w:right w:val="single" w:sz="4" w:space="0" w:color="522398"/>
            </w:tcBorders>
            <w:vAlign w:val="center"/>
          </w:tcPr>
          <w:p w14:paraId="70FF4710" w14:textId="34540BF5" w:rsidR="00483DEB" w:rsidRPr="00BD1272" w:rsidRDefault="00483DEB" w:rsidP="00483DEB">
            <w:pPr>
              <w:jc w:val="right"/>
              <w:rPr>
                <w:szCs w:val="19"/>
              </w:rPr>
            </w:pPr>
            <w:r>
              <w:rPr>
                <w:szCs w:val="19"/>
              </w:rPr>
              <w:t>107,4</w:t>
            </w:r>
          </w:p>
        </w:tc>
        <w:tc>
          <w:tcPr>
            <w:tcW w:w="797" w:type="pct"/>
            <w:tcBorders>
              <w:top w:val="single" w:sz="12" w:space="0" w:color="522398"/>
              <w:left w:val="single" w:sz="4" w:space="0" w:color="522398"/>
              <w:bottom w:val="single" w:sz="4" w:space="0" w:color="522398"/>
              <w:right w:val="single" w:sz="4" w:space="0" w:color="522398"/>
            </w:tcBorders>
            <w:vAlign w:val="center"/>
          </w:tcPr>
          <w:p w14:paraId="0C562508" w14:textId="175B94A4" w:rsidR="00483DEB" w:rsidRPr="00BD1272" w:rsidRDefault="00483DEB" w:rsidP="00483DEB">
            <w:pPr>
              <w:jc w:val="right"/>
              <w:rPr>
                <w:szCs w:val="19"/>
              </w:rPr>
            </w:pPr>
            <w:r>
              <w:rPr>
                <w:szCs w:val="19"/>
              </w:rPr>
              <w:t>7,5</w:t>
            </w:r>
          </w:p>
        </w:tc>
        <w:tc>
          <w:tcPr>
            <w:tcW w:w="797" w:type="pct"/>
            <w:tcBorders>
              <w:top w:val="single" w:sz="12" w:space="0" w:color="522398"/>
              <w:left w:val="single" w:sz="4" w:space="0" w:color="522398"/>
              <w:bottom w:val="single" w:sz="4" w:space="0" w:color="522398"/>
              <w:right w:val="single" w:sz="4" w:space="0" w:color="522398"/>
            </w:tcBorders>
            <w:vAlign w:val="center"/>
          </w:tcPr>
          <w:p w14:paraId="5FD74CE4" w14:textId="2F621ADD" w:rsidR="00483DEB" w:rsidRPr="00BD1272" w:rsidRDefault="00483DEB" w:rsidP="00483DEB">
            <w:pPr>
              <w:jc w:val="right"/>
              <w:rPr>
                <w:szCs w:val="19"/>
              </w:rPr>
            </w:pPr>
            <w:r>
              <w:rPr>
                <w:szCs w:val="19"/>
              </w:rPr>
              <w:t>116,3</w:t>
            </w:r>
          </w:p>
        </w:tc>
        <w:tc>
          <w:tcPr>
            <w:tcW w:w="797" w:type="pct"/>
            <w:tcBorders>
              <w:top w:val="single" w:sz="12" w:space="0" w:color="522398"/>
              <w:left w:val="single" w:sz="4" w:space="0" w:color="522398"/>
              <w:bottom w:val="single" w:sz="4" w:space="0" w:color="522398"/>
              <w:right w:val="nil"/>
            </w:tcBorders>
            <w:vAlign w:val="center"/>
          </w:tcPr>
          <w:p w14:paraId="61ADAE61" w14:textId="61AD6E78" w:rsidR="00483DEB" w:rsidRPr="00BD1272" w:rsidRDefault="00483DEB" w:rsidP="00483DEB">
            <w:pPr>
              <w:jc w:val="right"/>
              <w:rPr>
                <w:szCs w:val="19"/>
              </w:rPr>
            </w:pPr>
            <w:r>
              <w:rPr>
                <w:szCs w:val="19"/>
              </w:rPr>
              <w:t>162,8</w:t>
            </w:r>
          </w:p>
        </w:tc>
      </w:tr>
      <w:tr w:rsidR="00483DEB" w:rsidRPr="00BD1272" w14:paraId="56A85CF8" w14:textId="77777777" w:rsidTr="00B37109">
        <w:trPr>
          <w:trHeight w:val="198"/>
        </w:trPr>
        <w:tc>
          <w:tcPr>
            <w:tcW w:w="1015" w:type="pct"/>
            <w:tcBorders>
              <w:top w:val="single" w:sz="4" w:space="0" w:color="522398"/>
              <w:left w:val="nil"/>
              <w:bottom w:val="single" w:sz="4" w:space="0" w:color="522398"/>
              <w:right w:val="single" w:sz="4" w:space="0" w:color="522398"/>
            </w:tcBorders>
            <w:shd w:val="clear" w:color="auto" w:fill="auto"/>
          </w:tcPr>
          <w:p w14:paraId="41B0A421" w14:textId="77777777" w:rsidR="00483DEB" w:rsidRPr="00BD1272" w:rsidRDefault="00483DEB" w:rsidP="00483DEB">
            <w:pPr>
              <w:ind w:left="340"/>
              <w:rPr>
                <w:szCs w:val="19"/>
              </w:rPr>
            </w:pPr>
            <w:r w:rsidRPr="00BD1272">
              <w:rPr>
                <w:rFonts w:cs="Calibri"/>
                <w:szCs w:val="19"/>
              </w:rPr>
              <w:t>w tym:</w:t>
            </w:r>
          </w:p>
        </w:tc>
        <w:tc>
          <w:tcPr>
            <w:tcW w:w="797" w:type="pct"/>
            <w:tcBorders>
              <w:top w:val="single" w:sz="4" w:space="0" w:color="522398"/>
              <w:left w:val="single" w:sz="4" w:space="0" w:color="522398"/>
              <w:bottom w:val="single" w:sz="4" w:space="0" w:color="522398"/>
              <w:right w:val="single" w:sz="4" w:space="0" w:color="522398"/>
            </w:tcBorders>
            <w:vAlign w:val="center"/>
          </w:tcPr>
          <w:p w14:paraId="30954C0C" w14:textId="77777777" w:rsidR="00483DEB" w:rsidRPr="00BD1272" w:rsidRDefault="00483DEB" w:rsidP="00483DEB">
            <w:pPr>
              <w:jc w:val="right"/>
              <w:rPr>
                <w:szCs w:val="19"/>
              </w:rPr>
            </w:pPr>
          </w:p>
        </w:tc>
        <w:tc>
          <w:tcPr>
            <w:tcW w:w="797" w:type="pct"/>
            <w:tcBorders>
              <w:top w:val="single" w:sz="4" w:space="0" w:color="522398"/>
              <w:left w:val="single" w:sz="4" w:space="0" w:color="522398"/>
              <w:bottom w:val="single" w:sz="4" w:space="0" w:color="522398"/>
              <w:right w:val="single" w:sz="4" w:space="0" w:color="522398"/>
            </w:tcBorders>
            <w:vAlign w:val="center"/>
          </w:tcPr>
          <w:p w14:paraId="6A933BD4" w14:textId="77777777" w:rsidR="00483DEB" w:rsidRPr="00BD1272" w:rsidRDefault="00483DEB" w:rsidP="00483DEB">
            <w:pPr>
              <w:jc w:val="right"/>
              <w:rPr>
                <w:szCs w:val="19"/>
              </w:rPr>
            </w:pPr>
          </w:p>
        </w:tc>
        <w:tc>
          <w:tcPr>
            <w:tcW w:w="797" w:type="pct"/>
            <w:tcBorders>
              <w:top w:val="single" w:sz="4" w:space="0" w:color="522398"/>
              <w:left w:val="single" w:sz="4" w:space="0" w:color="522398"/>
              <w:bottom w:val="single" w:sz="4" w:space="0" w:color="522398"/>
              <w:right w:val="single" w:sz="4" w:space="0" w:color="522398"/>
            </w:tcBorders>
            <w:vAlign w:val="center"/>
          </w:tcPr>
          <w:p w14:paraId="2D6B1B31" w14:textId="77777777" w:rsidR="00483DEB" w:rsidRPr="00BD1272" w:rsidRDefault="00483DEB" w:rsidP="00483DEB">
            <w:pPr>
              <w:jc w:val="right"/>
              <w:rPr>
                <w:szCs w:val="19"/>
              </w:rPr>
            </w:pPr>
          </w:p>
        </w:tc>
        <w:tc>
          <w:tcPr>
            <w:tcW w:w="797" w:type="pct"/>
            <w:tcBorders>
              <w:top w:val="single" w:sz="4" w:space="0" w:color="522398"/>
              <w:left w:val="single" w:sz="4" w:space="0" w:color="522398"/>
              <w:bottom w:val="single" w:sz="4" w:space="0" w:color="522398"/>
              <w:right w:val="single" w:sz="4" w:space="0" w:color="522398"/>
            </w:tcBorders>
            <w:vAlign w:val="center"/>
          </w:tcPr>
          <w:p w14:paraId="00FF0537" w14:textId="77777777" w:rsidR="00483DEB" w:rsidRPr="00BD1272" w:rsidRDefault="00483DEB" w:rsidP="00483DEB">
            <w:pPr>
              <w:jc w:val="right"/>
              <w:rPr>
                <w:szCs w:val="19"/>
              </w:rPr>
            </w:pPr>
          </w:p>
        </w:tc>
        <w:tc>
          <w:tcPr>
            <w:tcW w:w="797" w:type="pct"/>
            <w:tcBorders>
              <w:top w:val="single" w:sz="4" w:space="0" w:color="522398"/>
              <w:left w:val="single" w:sz="4" w:space="0" w:color="522398"/>
              <w:bottom w:val="single" w:sz="4" w:space="0" w:color="522398"/>
              <w:right w:val="nil"/>
            </w:tcBorders>
            <w:vAlign w:val="center"/>
          </w:tcPr>
          <w:p w14:paraId="5277BD5C" w14:textId="77777777" w:rsidR="00483DEB" w:rsidRPr="00BD1272" w:rsidRDefault="00483DEB" w:rsidP="00483DEB">
            <w:pPr>
              <w:jc w:val="right"/>
              <w:rPr>
                <w:szCs w:val="19"/>
              </w:rPr>
            </w:pPr>
          </w:p>
        </w:tc>
      </w:tr>
      <w:tr w:rsidR="00483DEB" w:rsidRPr="00BD1272" w14:paraId="33D59563" w14:textId="77777777" w:rsidTr="00B37109">
        <w:trPr>
          <w:trHeight w:val="198"/>
        </w:trPr>
        <w:tc>
          <w:tcPr>
            <w:tcW w:w="1015" w:type="pct"/>
            <w:tcBorders>
              <w:top w:val="single" w:sz="4" w:space="0" w:color="522398"/>
              <w:left w:val="nil"/>
              <w:bottom w:val="single" w:sz="4" w:space="0" w:color="522398"/>
              <w:right w:val="single" w:sz="4" w:space="0" w:color="522398"/>
            </w:tcBorders>
            <w:shd w:val="clear" w:color="auto" w:fill="auto"/>
          </w:tcPr>
          <w:p w14:paraId="140386A4" w14:textId="77777777" w:rsidR="00483DEB" w:rsidRPr="00BD1272" w:rsidRDefault="00483DEB" w:rsidP="00483DEB">
            <w:pPr>
              <w:ind w:left="170"/>
              <w:jc w:val="left"/>
              <w:rPr>
                <w:szCs w:val="19"/>
              </w:rPr>
            </w:pPr>
            <w:r w:rsidRPr="00BD1272">
              <w:rPr>
                <w:rFonts w:cs="Calibri"/>
                <w:szCs w:val="19"/>
              </w:rPr>
              <w:t>bydło (bez cieląt)</w:t>
            </w:r>
          </w:p>
        </w:tc>
        <w:tc>
          <w:tcPr>
            <w:tcW w:w="797" w:type="pct"/>
            <w:tcBorders>
              <w:top w:val="single" w:sz="4" w:space="0" w:color="522398"/>
              <w:left w:val="single" w:sz="4" w:space="0" w:color="522398"/>
              <w:bottom w:val="single" w:sz="4" w:space="0" w:color="522398"/>
              <w:right w:val="single" w:sz="4" w:space="0" w:color="522398"/>
            </w:tcBorders>
            <w:vAlign w:val="center"/>
          </w:tcPr>
          <w:p w14:paraId="6650EE4F" w14:textId="5573D7CC" w:rsidR="00483DEB" w:rsidRPr="00BD1272" w:rsidRDefault="00483DEB" w:rsidP="00483DEB">
            <w:pPr>
              <w:jc w:val="right"/>
              <w:rPr>
                <w:szCs w:val="19"/>
              </w:rPr>
            </w:pPr>
            <w:r>
              <w:rPr>
                <w:szCs w:val="19"/>
              </w:rPr>
              <w:t>3,1</w:t>
            </w:r>
          </w:p>
        </w:tc>
        <w:tc>
          <w:tcPr>
            <w:tcW w:w="797" w:type="pct"/>
            <w:tcBorders>
              <w:top w:val="single" w:sz="4" w:space="0" w:color="522398"/>
              <w:left w:val="single" w:sz="4" w:space="0" w:color="522398"/>
              <w:bottom w:val="single" w:sz="4" w:space="0" w:color="522398"/>
              <w:right w:val="single" w:sz="4" w:space="0" w:color="522398"/>
            </w:tcBorders>
            <w:vAlign w:val="center"/>
          </w:tcPr>
          <w:p w14:paraId="49D33766" w14:textId="582A7DA8" w:rsidR="00483DEB" w:rsidRPr="00BD1272" w:rsidRDefault="00483DEB" w:rsidP="00483DEB">
            <w:pPr>
              <w:jc w:val="right"/>
              <w:rPr>
                <w:szCs w:val="19"/>
              </w:rPr>
            </w:pPr>
            <w:r>
              <w:rPr>
                <w:szCs w:val="19"/>
              </w:rPr>
              <w:t>61,0</w:t>
            </w:r>
          </w:p>
        </w:tc>
        <w:tc>
          <w:tcPr>
            <w:tcW w:w="797" w:type="pct"/>
            <w:tcBorders>
              <w:top w:val="single" w:sz="4" w:space="0" w:color="522398"/>
              <w:left w:val="single" w:sz="4" w:space="0" w:color="522398"/>
              <w:bottom w:val="single" w:sz="4" w:space="0" w:color="522398"/>
              <w:right w:val="single" w:sz="4" w:space="0" w:color="522398"/>
            </w:tcBorders>
            <w:vAlign w:val="center"/>
          </w:tcPr>
          <w:p w14:paraId="470110B5" w14:textId="712379FC" w:rsidR="00483DEB" w:rsidRPr="00BD1272" w:rsidRDefault="00483DEB" w:rsidP="00483DEB">
            <w:pPr>
              <w:jc w:val="right"/>
              <w:rPr>
                <w:szCs w:val="19"/>
              </w:rPr>
            </w:pPr>
            <w:r>
              <w:rPr>
                <w:szCs w:val="19"/>
              </w:rPr>
              <w:t>0,2</w:t>
            </w:r>
          </w:p>
        </w:tc>
        <w:tc>
          <w:tcPr>
            <w:tcW w:w="797" w:type="pct"/>
            <w:tcBorders>
              <w:top w:val="single" w:sz="4" w:space="0" w:color="522398"/>
              <w:left w:val="single" w:sz="4" w:space="0" w:color="522398"/>
              <w:bottom w:val="single" w:sz="4" w:space="0" w:color="522398"/>
              <w:right w:val="single" w:sz="4" w:space="0" w:color="522398"/>
            </w:tcBorders>
            <w:vAlign w:val="center"/>
          </w:tcPr>
          <w:p w14:paraId="0EEAC2A1" w14:textId="790B9E39" w:rsidR="00483DEB" w:rsidRPr="00BD1272" w:rsidRDefault="00483DEB" w:rsidP="00483DEB">
            <w:pPr>
              <w:jc w:val="right"/>
              <w:rPr>
                <w:szCs w:val="19"/>
              </w:rPr>
            </w:pPr>
            <w:r>
              <w:rPr>
                <w:szCs w:val="19"/>
              </w:rPr>
              <w:t>75,0</w:t>
            </w:r>
          </w:p>
        </w:tc>
        <w:tc>
          <w:tcPr>
            <w:tcW w:w="797" w:type="pct"/>
            <w:tcBorders>
              <w:top w:val="single" w:sz="4" w:space="0" w:color="522398"/>
              <w:left w:val="single" w:sz="4" w:space="0" w:color="522398"/>
              <w:bottom w:val="single" w:sz="4" w:space="0" w:color="522398"/>
              <w:right w:val="nil"/>
            </w:tcBorders>
            <w:vAlign w:val="center"/>
          </w:tcPr>
          <w:p w14:paraId="5F3949EB" w14:textId="4DC1DD47" w:rsidR="00483DEB" w:rsidRPr="00BD1272" w:rsidRDefault="00483DEB" w:rsidP="00483DEB">
            <w:pPr>
              <w:jc w:val="right"/>
              <w:rPr>
                <w:szCs w:val="19"/>
              </w:rPr>
            </w:pPr>
            <w:r>
              <w:rPr>
                <w:szCs w:val="19"/>
              </w:rPr>
              <w:t>194,7</w:t>
            </w:r>
          </w:p>
        </w:tc>
      </w:tr>
      <w:tr w:rsidR="00483DEB" w:rsidRPr="00BD1272" w14:paraId="0B23BBAF" w14:textId="77777777" w:rsidTr="00B37109">
        <w:trPr>
          <w:trHeight w:val="198"/>
        </w:trPr>
        <w:tc>
          <w:tcPr>
            <w:tcW w:w="1015" w:type="pct"/>
            <w:tcBorders>
              <w:top w:val="single" w:sz="4" w:space="0" w:color="522398"/>
              <w:left w:val="nil"/>
              <w:bottom w:val="single" w:sz="4" w:space="0" w:color="522398"/>
              <w:right w:val="single" w:sz="4" w:space="0" w:color="522398"/>
            </w:tcBorders>
            <w:shd w:val="clear" w:color="auto" w:fill="auto"/>
          </w:tcPr>
          <w:p w14:paraId="23D0C8B7" w14:textId="77777777" w:rsidR="00483DEB" w:rsidRPr="00BD1272" w:rsidRDefault="00483DEB" w:rsidP="00483DEB">
            <w:pPr>
              <w:ind w:left="170"/>
              <w:jc w:val="left"/>
              <w:rPr>
                <w:szCs w:val="19"/>
              </w:rPr>
            </w:pPr>
            <w:r w:rsidRPr="00BD1272">
              <w:rPr>
                <w:rFonts w:cs="Calibri"/>
                <w:szCs w:val="19"/>
              </w:rPr>
              <w:t>trzoda chlewna</w:t>
            </w:r>
          </w:p>
        </w:tc>
        <w:tc>
          <w:tcPr>
            <w:tcW w:w="797" w:type="pct"/>
            <w:tcBorders>
              <w:top w:val="single" w:sz="4" w:space="0" w:color="522398"/>
              <w:left w:val="single" w:sz="4" w:space="0" w:color="522398"/>
              <w:bottom w:val="single" w:sz="4" w:space="0" w:color="522398"/>
              <w:right w:val="single" w:sz="4" w:space="0" w:color="522398"/>
            </w:tcBorders>
            <w:vAlign w:val="center"/>
          </w:tcPr>
          <w:p w14:paraId="1BB0CE7A" w14:textId="2152CE47" w:rsidR="00483DEB" w:rsidRPr="00BD1272" w:rsidRDefault="00483DEB" w:rsidP="00483DEB">
            <w:pPr>
              <w:jc w:val="right"/>
              <w:rPr>
                <w:szCs w:val="19"/>
              </w:rPr>
            </w:pPr>
            <w:r>
              <w:rPr>
                <w:szCs w:val="19"/>
              </w:rPr>
              <w:t>2,4</w:t>
            </w:r>
          </w:p>
        </w:tc>
        <w:tc>
          <w:tcPr>
            <w:tcW w:w="797" w:type="pct"/>
            <w:tcBorders>
              <w:top w:val="single" w:sz="4" w:space="0" w:color="522398"/>
              <w:left w:val="single" w:sz="4" w:space="0" w:color="522398"/>
              <w:bottom w:val="single" w:sz="4" w:space="0" w:color="522398"/>
              <w:right w:val="single" w:sz="4" w:space="0" w:color="522398"/>
            </w:tcBorders>
            <w:vAlign w:val="center"/>
          </w:tcPr>
          <w:p w14:paraId="68EDE86C" w14:textId="00C03956" w:rsidR="00483DEB" w:rsidRPr="00BD1272" w:rsidRDefault="00483DEB" w:rsidP="00483DEB">
            <w:pPr>
              <w:jc w:val="right"/>
              <w:rPr>
                <w:szCs w:val="19"/>
              </w:rPr>
            </w:pPr>
            <w:r>
              <w:rPr>
                <w:szCs w:val="19"/>
              </w:rPr>
              <w:t>58,0</w:t>
            </w:r>
          </w:p>
        </w:tc>
        <w:tc>
          <w:tcPr>
            <w:tcW w:w="797" w:type="pct"/>
            <w:tcBorders>
              <w:top w:val="single" w:sz="4" w:space="0" w:color="522398"/>
              <w:left w:val="single" w:sz="4" w:space="0" w:color="522398"/>
              <w:bottom w:val="single" w:sz="4" w:space="0" w:color="522398"/>
              <w:right w:val="single" w:sz="4" w:space="0" w:color="522398"/>
            </w:tcBorders>
            <w:vAlign w:val="center"/>
          </w:tcPr>
          <w:p w14:paraId="09FA69BA" w14:textId="69644CEA" w:rsidR="00483DEB" w:rsidRPr="00BD1272" w:rsidRDefault="00483DEB" w:rsidP="00483DEB">
            <w:pPr>
              <w:jc w:val="right"/>
              <w:rPr>
                <w:szCs w:val="19"/>
              </w:rPr>
            </w:pPr>
            <w:r>
              <w:rPr>
                <w:szCs w:val="19"/>
              </w:rPr>
              <w:t>0,1</w:t>
            </w:r>
          </w:p>
        </w:tc>
        <w:tc>
          <w:tcPr>
            <w:tcW w:w="797" w:type="pct"/>
            <w:tcBorders>
              <w:top w:val="single" w:sz="4" w:space="0" w:color="522398"/>
              <w:left w:val="single" w:sz="4" w:space="0" w:color="522398"/>
              <w:bottom w:val="single" w:sz="4" w:space="0" w:color="522398"/>
              <w:right w:val="single" w:sz="4" w:space="0" w:color="522398"/>
            </w:tcBorders>
            <w:vAlign w:val="center"/>
          </w:tcPr>
          <w:p w14:paraId="66B6CD06" w14:textId="47E7A173" w:rsidR="00483DEB" w:rsidRPr="00BD1272" w:rsidRDefault="00483DEB" w:rsidP="00483DEB">
            <w:pPr>
              <w:jc w:val="right"/>
              <w:rPr>
                <w:szCs w:val="19"/>
              </w:rPr>
            </w:pPr>
            <w:r>
              <w:rPr>
                <w:szCs w:val="19"/>
              </w:rPr>
              <w:t>56,0</w:t>
            </w:r>
          </w:p>
        </w:tc>
        <w:tc>
          <w:tcPr>
            <w:tcW w:w="797" w:type="pct"/>
            <w:tcBorders>
              <w:top w:val="single" w:sz="4" w:space="0" w:color="522398"/>
              <w:left w:val="single" w:sz="4" w:space="0" w:color="522398"/>
              <w:bottom w:val="single" w:sz="4" w:space="0" w:color="522398"/>
              <w:right w:val="nil"/>
            </w:tcBorders>
            <w:vAlign w:val="center"/>
          </w:tcPr>
          <w:p w14:paraId="0DE451D3" w14:textId="1C29820F" w:rsidR="00483DEB" w:rsidRPr="00BD1272" w:rsidRDefault="00483DEB" w:rsidP="00483DEB">
            <w:pPr>
              <w:jc w:val="right"/>
              <w:rPr>
                <w:szCs w:val="19"/>
              </w:rPr>
            </w:pPr>
            <w:r>
              <w:rPr>
                <w:szCs w:val="19"/>
              </w:rPr>
              <w:t>107,5</w:t>
            </w:r>
          </w:p>
        </w:tc>
      </w:tr>
      <w:tr w:rsidR="00483DEB" w:rsidRPr="00BD1272" w14:paraId="0BB982AD" w14:textId="77777777" w:rsidTr="00B37109">
        <w:trPr>
          <w:trHeight w:val="198"/>
        </w:trPr>
        <w:tc>
          <w:tcPr>
            <w:tcW w:w="1015" w:type="pct"/>
            <w:tcBorders>
              <w:top w:val="single" w:sz="4" w:space="0" w:color="522398"/>
              <w:left w:val="nil"/>
              <w:bottom w:val="single" w:sz="4" w:space="0" w:color="522398"/>
              <w:right w:val="single" w:sz="4" w:space="0" w:color="522398"/>
            </w:tcBorders>
            <w:shd w:val="clear" w:color="auto" w:fill="auto"/>
          </w:tcPr>
          <w:p w14:paraId="74E3EC9B" w14:textId="77777777" w:rsidR="00483DEB" w:rsidRPr="00BD1272" w:rsidRDefault="00483DEB" w:rsidP="00483DEB">
            <w:pPr>
              <w:ind w:left="170"/>
              <w:jc w:val="left"/>
              <w:rPr>
                <w:szCs w:val="19"/>
              </w:rPr>
            </w:pPr>
            <w:r w:rsidRPr="00BD1272">
              <w:rPr>
                <w:rFonts w:cs="Calibri"/>
                <w:szCs w:val="19"/>
              </w:rPr>
              <w:t>drób</w:t>
            </w:r>
          </w:p>
        </w:tc>
        <w:tc>
          <w:tcPr>
            <w:tcW w:w="797" w:type="pct"/>
            <w:tcBorders>
              <w:top w:val="single" w:sz="4" w:space="0" w:color="522398"/>
              <w:left w:val="single" w:sz="4" w:space="0" w:color="522398"/>
              <w:bottom w:val="single" w:sz="4" w:space="0" w:color="522398"/>
              <w:right w:val="single" w:sz="4" w:space="0" w:color="522398"/>
            </w:tcBorders>
            <w:vAlign w:val="center"/>
          </w:tcPr>
          <w:p w14:paraId="66F8F3D0" w14:textId="7F6F45A6" w:rsidR="00483DEB" w:rsidRPr="00BD1272" w:rsidRDefault="00483DEB" w:rsidP="00483DEB">
            <w:pPr>
              <w:jc w:val="right"/>
              <w:rPr>
                <w:szCs w:val="19"/>
              </w:rPr>
            </w:pPr>
            <w:r>
              <w:rPr>
                <w:szCs w:val="19"/>
              </w:rPr>
              <w:t>53,4</w:t>
            </w:r>
          </w:p>
        </w:tc>
        <w:tc>
          <w:tcPr>
            <w:tcW w:w="797" w:type="pct"/>
            <w:tcBorders>
              <w:top w:val="single" w:sz="4" w:space="0" w:color="522398"/>
              <w:left w:val="single" w:sz="4" w:space="0" w:color="522398"/>
              <w:bottom w:val="single" w:sz="4" w:space="0" w:color="522398"/>
              <w:right w:val="single" w:sz="4" w:space="0" w:color="522398"/>
            </w:tcBorders>
            <w:vAlign w:val="center"/>
          </w:tcPr>
          <w:p w14:paraId="77AE55FD" w14:textId="6ACFE717" w:rsidR="00483DEB" w:rsidRPr="00BD1272" w:rsidRDefault="00483DEB" w:rsidP="00483DEB">
            <w:pPr>
              <w:jc w:val="right"/>
              <w:rPr>
                <w:szCs w:val="19"/>
              </w:rPr>
            </w:pPr>
            <w:r>
              <w:rPr>
                <w:szCs w:val="19"/>
              </w:rPr>
              <w:t>117,0</w:t>
            </w:r>
          </w:p>
        </w:tc>
        <w:tc>
          <w:tcPr>
            <w:tcW w:w="797" w:type="pct"/>
            <w:tcBorders>
              <w:top w:val="single" w:sz="4" w:space="0" w:color="522398"/>
              <w:left w:val="single" w:sz="4" w:space="0" w:color="522398"/>
              <w:bottom w:val="single" w:sz="4" w:space="0" w:color="522398"/>
              <w:right w:val="single" w:sz="4" w:space="0" w:color="522398"/>
            </w:tcBorders>
            <w:vAlign w:val="center"/>
          </w:tcPr>
          <w:p w14:paraId="7625CC88" w14:textId="44E14BE0" w:rsidR="00483DEB" w:rsidRPr="00BD1272" w:rsidRDefault="00483DEB" w:rsidP="00483DEB">
            <w:pPr>
              <w:jc w:val="right"/>
              <w:rPr>
                <w:szCs w:val="19"/>
              </w:rPr>
            </w:pPr>
            <w:r>
              <w:rPr>
                <w:szCs w:val="19"/>
              </w:rPr>
              <w:t>7,2</w:t>
            </w:r>
          </w:p>
        </w:tc>
        <w:tc>
          <w:tcPr>
            <w:tcW w:w="797" w:type="pct"/>
            <w:tcBorders>
              <w:top w:val="single" w:sz="4" w:space="0" w:color="522398"/>
              <w:left w:val="single" w:sz="4" w:space="0" w:color="522398"/>
              <w:bottom w:val="single" w:sz="4" w:space="0" w:color="522398"/>
              <w:right w:val="single" w:sz="4" w:space="0" w:color="522398"/>
            </w:tcBorders>
            <w:vAlign w:val="center"/>
          </w:tcPr>
          <w:p w14:paraId="232486E7" w14:textId="1228A738" w:rsidR="00483DEB" w:rsidRPr="00BD1272" w:rsidRDefault="00483DEB" w:rsidP="00483DEB">
            <w:pPr>
              <w:jc w:val="right"/>
              <w:rPr>
                <w:szCs w:val="19"/>
              </w:rPr>
            </w:pPr>
            <w:r>
              <w:rPr>
                <w:szCs w:val="19"/>
              </w:rPr>
              <w:t>120,5</w:t>
            </w:r>
          </w:p>
        </w:tc>
        <w:tc>
          <w:tcPr>
            <w:tcW w:w="797" w:type="pct"/>
            <w:tcBorders>
              <w:top w:val="single" w:sz="4" w:space="0" w:color="522398"/>
              <w:left w:val="single" w:sz="4" w:space="0" w:color="522398"/>
              <w:bottom w:val="single" w:sz="4" w:space="0" w:color="522398"/>
              <w:right w:val="nil"/>
            </w:tcBorders>
            <w:vAlign w:val="center"/>
          </w:tcPr>
          <w:p w14:paraId="4B580B62" w14:textId="3CA3D6D3" w:rsidR="00483DEB" w:rsidRPr="00BD1272" w:rsidRDefault="00483DEB" w:rsidP="00483DEB">
            <w:pPr>
              <w:jc w:val="right"/>
              <w:rPr>
                <w:szCs w:val="19"/>
              </w:rPr>
            </w:pPr>
            <w:r>
              <w:rPr>
                <w:szCs w:val="19"/>
              </w:rPr>
              <w:t>163,9</w:t>
            </w:r>
          </w:p>
        </w:tc>
      </w:tr>
      <w:tr w:rsidR="00483DEB" w:rsidRPr="00BD1272" w14:paraId="4F0C3A99" w14:textId="77777777" w:rsidTr="00B37109">
        <w:trPr>
          <w:trHeight w:val="198"/>
        </w:trPr>
        <w:tc>
          <w:tcPr>
            <w:tcW w:w="1015" w:type="pct"/>
            <w:tcBorders>
              <w:top w:val="single" w:sz="4" w:space="0" w:color="522398"/>
              <w:left w:val="nil"/>
              <w:bottom w:val="nil"/>
              <w:right w:val="single" w:sz="4" w:space="0" w:color="522398"/>
            </w:tcBorders>
            <w:shd w:val="clear" w:color="auto" w:fill="auto"/>
          </w:tcPr>
          <w:p w14:paraId="66D6D2AE" w14:textId="77777777" w:rsidR="00483DEB" w:rsidRPr="00BD1272" w:rsidRDefault="00483DEB" w:rsidP="00483DEB">
            <w:pPr>
              <w:rPr>
                <w:szCs w:val="19"/>
              </w:rPr>
            </w:pPr>
            <w:proofErr w:type="spellStart"/>
            <w:r w:rsidRPr="00BD1272">
              <w:rPr>
                <w:rFonts w:cs="Calibri"/>
                <w:szCs w:val="19"/>
              </w:rPr>
              <w:t>Mleko</w:t>
            </w:r>
            <w:r w:rsidRPr="00BD1272">
              <w:rPr>
                <w:rFonts w:cs="Calibri"/>
                <w:szCs w:val="19"/>
                <w:vertAlign w:val="superscript"/>
              </w:rPr>
              <w:t>c</w:t>
            </w:r>
            <w:proofErr w:type="spellEnd"/>
            <w:r w:rsidRPr="00BD1272">
              <w:rPr>
                <w:rFonts w:cs="Calibri"/>
                <w:szCs w:val="19"/>
                <w:vertAlign w:val="superscript"/>
              </w:rPr>
              <w:t xml:space="preserve"> </w:t>
            </w:r>
          </w:p>
        </w:tc>
        <w:tc>
          <w:tcPr>
            <w:tcW w:w="797" w:type="pct"/>
            <w:tcBorders>
              <w:top w:val="single" w:sz="4" w:space="0" w:color="522398"/>
              <w:left w:val="single" w:sz="4" w:space="0" w:color="522398"/>
              <w:bottom w:val="nil"/>
              <w:right w:val="single" w:sz="4" w:space="0" w:color="522398"/>
            </w:tcBorders>
            <w:vAlign w:val="center"/>
          </w:tcPr>
          <w:p w14:paraId="5A5D4104" w14:textId="7475416E" w:rsidR="00483DEB" w:rsidRPr="00BD1272" w:rsidRDefault="00483DEB" w:rsidP="00483DEB">
            <w:pPr>
              <w:jc w:val="right"/>
              <w:rPr>
                <w:szCs w:val="19"/>
              </w:rPr>
            </w:pPr>
            <w:r>
              <w:rPr>
                <w:szCs w:val="19"/>
              </w:rPr>
              <w:t>135,6</w:t>
            </w:r>
          </w:p>
        </w:tc>
        <w:tc>
          <w:tcPr>
            <w:tcW w:w="797" w:type="pct"/>
            <w:tcBorders>
              <w:top w:val="single" w:sz="4" w:space="0" w:color="522398"/>
              <w:left w:val="single" w:sz="4" w:space="0" w:color="522398"/>
              <w:bottom w:val="nil"/>
              <w:right w:val="single" w:sz="4" w:space="0" w:color="522398"/>
            </w:tcBorders>
            <w:vAlign w:val="center"/>
          </w:tcPr>
          <w:p w14:paraId="46940E32" w14:textId="515BFE90" w:rsidR="00483DEB" w:rsidRPr="00BD1272" w:rsidRDefault="00483DEB" w:rsidP="00483DEB">
            <w:pPr>
              <w:jc w:val="right"/>
              <w:rPr>
                <w:szCs w:val="19"/>
              </w:rPr>
            </w:pPr>
            <w:r>
              <w:rPr>
                <w:szCs w:val="19"/>
              </w:rPr>
              <w:t>101,3</w:t>
            </w:r>
          </w:p>
        </w:tc>
        <w:tc>
          <w:tcPr>
            <w:tcW w:w="797" w:type="pct"/>
            <w:tcBorders>
              <w:top w:val="single" w:sz="4" w:space="0" w:color="522398"/>
              <w:left w:val="single" w:sz="4" w:space="0" w:color="522398"/>
              <w:bottom w:val="nil"/>
              <w:right w:val="single" w:sz="4" w:space="0" w:color="522398"/>
            </w:tcBorders>
            <w:vAlign w:val="center"/>
          </w:tcPr>
          <w:p w14:paraId="38F1628A" w14:textId="5141BFD7" w:rsidR="00483DEB" w:rsidRPr="00BD1272" w:rsidRDefault="00483DEB" w:rsidP="00483DEB">
            <w:pPr>
              <w:jc w:val="right"/>
              <w:rPr>
                <w:szCs w:val="19"/>
              </w:rPr>
            </w:pPr>
            <w:r>
              <w:rPr>
                <w:szCs w:val="19"/>
              </w:rPr>
              <w:t>14,3</w:t>
            </w:r>
          </w:p>
        </w:tc>
        <w:tc>
          <w:tcPr>
            <w:tcW w:w="797" w:type="pct"/>
            <w:tcBorders>
              <w:top w:val="single" w:sz="4" w:space="0" w:color="522398"/>
              <w:left w:val="single" w:sz="4" w:space="0" w:color="522398"/>
              <w:bottom w:val="nil"/>
              <w:right w:val="single" w:sz="4" w:space="0" w:color="522398"/>
            </w:tcBorders>
            <w:vAlign w:val="center"/>
          </w:tcPr>
          <w:p w14:paraId="1F5E21D3" w14:textId="626979AA" w:rsidR="00483DEB" w:rsidRPr="00BD1272" w:rsidRDefault="00483DEB" w:rsidP="00483DEB">
            <w:pPr>
              <w:jc w:val="right"/>
              <w:rPr>
                <w:szCs w:val="19"/>
              </w:rPr>
            </w:pPr>
            <w:r>
              <w:rPr>
                <w:szCs w:val="19"/>
              </w:rPr>
              <w:t>98,6</w:t>
            </w:r>
          </w:p>
        </w:tc>
        <w:tc>
          <w:tcPr>
            <w:tcW w:w="797" w:type="pct"/>
            <w:tcBorders>
              <w:top w:val="single" w:sz="4" w:space="0" w:color="522398"/>
              <w:left w:val="single" w:sz="4" w:space="0" w:color="522398"/>
              <w:bottom w:val="nil"/>
              <w:right w:val="nil"/>
            </w:tcBorders>
            <w:vAlign w:val="center"/>
          </w:tcPr>
          <w:p w14:paraId="79445F62" w14:textId="036D5171" w:rsidR="00483DEB" w:rsidRPr="00BD1272" w:rsidRDefault="00483DEB" w:rsidP="00483DEB">
            <w:pPr>
              <w:jc w:val="right"/>
              <w:rPr>
                <w:szCs w:val="19"/>
              </w:rPr>
            </w:pPr>
            <w:r>
              <w:rPr>
                <w:szCs w:val="19"/>
              </w:rPr>
              <w:t>93,9</w:t>
            </w:r>
          </w:p>
        </w:tc>
      </w:tr>
    </w:tbl>
    <w:p w14:paraId="2136C40B" w14:textId="5BAB2553" w:rsidR="00E52C28" w:rsidRPr="00BD1272" w:rsidRDefault="00EB29F4" w:rsidP="00050AC9">
      <w:pPr>
        <w:pStyle w:val="Notkapodtablic"/>
        <w:spacing w:before="120" w:line="240" w:lineRule="exact"/>
        <w:ind w:firstLine="0"/>
        <w:rPr>
          <w:sz w:val="16"/>
          <w:szCs w:val="16"/>
        </w:rPr>
      </w:pPr>
      <w:r w:rsidRPr="00BD1272">
        <w:rPr>
          <w:sz w:val="16"/>
          <w:szCs w:val="16"/>
        </w:rPr>
        <w:t xml:space="preserve">a </w:t>
      </w:r>
      <w:r w:rsidR="00A574A9" w:rsidRPr="00BD1272">
        <w:rPr>
          <w:sz w:val="16"/>
          <w:szCs w:val="16"/>
        </w:rPr>
        <w:t>W okresie lipiec</w:t>
      </w:r>
      <w:r w:rsidR="00BB734B" w:rsidRPr="00BD1272">
        <w:rPr>
          <w:sz w:val="16"/>
          <w:szCs w:val="16"/>
        </w:rPr>
        <w:t>–</w:t>
      </w:r>
      <w:r w:rsidR="001E4C95" w:rsidRPr="00BD1272">
        <w:rPr>
          <w:sz w:val="16"/>
          <w:szCs w:val="16"/>
        </w:rPr>
        <w:t>wrzesień</w:t>
      </w:r>
      <w:r w:rsidR="00A574A9" w:rsidRPr="00BD1272">
        <w:rPr>
          <w:sz w:val="16"/>
          <w:szCs w:val="16"/>
        </w:rPr>
        <w:t xml:space="preserve"> bez skupu </w:t>
      </w:r>
      <w:r w:rsidRPr="00BD1272">
        <w:rPr>
          <w:sz w:val="16"/>
          <w:szCs w:val="16"/>
        </w:rPr>
        <w:t>realizowanego przez osoby fizyczne. b Obejmuje bydło, cielęta, trzodę chlewną, owce, konie i drób; w wadze żywej. c W milionach litrów.</w:t>
      </w:r>
    </w:p>
    <w:p w14:paraId="2A856827" w14:textId="77777777" w:rsidR="00483DEB" w:rsidRPr="00C13D59" w:rsidRDefault="00483DEB" w:rsidP="00483DEB">
      <w:pPr>
        <w:suppressAutoHyphens/>
        <w:spacing w:line="288" w:lineRule="auto"/>
        <w:jc w:val="left"/>
        <w:rPr>
          <w:lang w:eastAsia="pl-PL"/>
        </w:rPr>
      </w:pPr>
      <w:r w:rsidRPr="00C13D59">
        <w:rPr>
          <w:lang w:eastAsia="pl-PL"/>
        </w:rPr>
        <w:t xml:space="preserve">We wrześniu br. </w:t>
      </w:r>
      <w:r w:rsidRPr="00C13D59">
        <w:rPr>
          <w:b/>
          <w:lang w:eastAsia="pl-PL"/>
        </w:rPr>
        <w:t>skup żywca rzeźnego</w:t>
      </w:r>
      <w:r w:rsidRPr="00C13D59">
        <w:rPr>
          <w:lang w:eastAsia="pl-PL"/>
        </w:rPr>
        <w:t xml:space="preserve"> ogółem wyniósł </w:t>
      </w:r>
      <w:r>
        <w:rPr>
          <w:lang w:eastAsia="pl-PL"/>
        </w:rPr>
        <w:t>7,5</w:t>
      </w:r>
      <w:r w:rsidRPr="00C13D59">
        <w:rPr>
          <w:lang w:eastAsia="pl-PL"/>
        </w:rPr>
        <w:t xml:space="preserve"> tys. ton, tj. więcej o </w:t>
      </w:r>
      <w:r>
        <w:rPr>
          <w:lang w:eastAsia="pl-PL"/>
        </w:rPr>
        <w:t>1</w:t>
      </w:r>
      <w:r w:rsidRPr="00C13D59">
        <w:rPr>
          <w:lang w:eastAsia="pl-PL"/>
        </w:rPr>
        <w:t>6</w:t>
      </w:r>
      <w:r>
        <w:rPr>
          <w:lang w:eastAsia="pl-PL"/>
        </w:rPr>
        <w:t>,3</w:t>
      </w:r>
      <w:r w:rsidRPr="00C13D59">
        <w:rPr>
          <w:lang w:eastAsia="pl-PL"/>
        </w:rPr>
        <w:t xml:space="preserve">% niż </w:t>
      </w:r>
      <w:r>
        <w:rPr>
          <w:lang w:eastAsia="pl-PL"/>
        </w:rPr>
        <w:t>rok</w:t>
      </w:r>
      <w:r w:rsidRPr="00C13D59">
        <w:rPr>
          <w:lang w:eastAsia="pl-PL"/>
        </w:rPr>
        <w:t xml:space="preserve"> wcześniej oraz o </w:t>
      </w:r>
      <w:r>
        <w:rPr>
          <w:lang w:eastAsia="pl-PL"/>
        </w:rPr>
        <w:t>62,8</w:t>
      </w:r>
      <w:r w:rsidRPr="00C13D59">
        <w:rPr>
          <w:lang w:eastAsia="pl-PL"/>
        </w:rPr>
        <w:t xml:space="preserve">% </w:t>
      </w:r>
      <w:r w:rsidRPr="00FA0B86">
        <w:rPr>
          <w:spacing w:val="-2"/>
          <w:lang w:eastAsia="pl-PL"/>
        </w:rPr>
        <w:t xml:space="preserve">więcej niż przed </w:t>
      </w:r>
      <w:r>
        <w:rPr>
          <w:spacing w:val="-2"/>
          <w:lang w:eastAsia="pl-PL"/>
        </w:rPr>
        <w:t>miesiące</w:t>
      </w:r>
      <w:r w:rsidRPr="00FA0B86">
        <w:rPr>
          <w:spacing w:val="-2"/>
          <w:lang w:eastAsia="pl-PL"/>
        </w:rPr>
        <w:t>m. W skali miesiąca z</w:t>
      </w:r>
      <w:r>
        <w:rPr>
          <w:spacing w:val="-2"/>
          <w:lang w:eastAsia="pl-PL"/>
        </w:rPr>
        <w:t>więk</w:t>
      </w:r>
      <w:r w:rsidRPr="00FA0B86">
        <w:rPr>
          <w:spacing w:val="-2"/>
          <w:lang w:eastAsia="pl-PL"/>
        </w:rPr>
        <w:t xml:space="preserve">szył się skup </w:t>
      </w:r>
      <w:r>
        <w:rPr>
          <w:spacing w:val="-2"/>
          <w:lang w:eastAsia="pl-PL"/>
        </w:rPr>
        <w:t xml:space="preserve">wszystkich gatunków żywca rzeźnego – najwięcej </w:t>
      </w:r>
      <w:r w:rsidRPr="00FA0B86">
        <w:rPr>
          <w:spacing w:val="-2"/>
          <w:lang w:eastAsia="pl-PL"/>
        </w:rPr>
        <w:t xml:space="preserve">bydła (o </w:t>
      </w:r>
      <w:r>
        <w:rPr>
          <w:spacing w:val="-2"/>
          <w:lang w:eastAsia="pl-PL"/>
        </w:rPr>
        <w:t>94,7</w:t>
      </w:r>
      <w:r w:rsidRPr="00FA0B86">
        <w:rPr>
          <w:spacing w:val="-2"/>
          <w:lang w:eastAsia="pl-PL"/>
        </w:rPr>
        <w:t xml:space="preserve">%), </w:t>
      </w:r>
      <w:r w:rsidRPr="0017743E">
        <w:rPr>
          <w:spacing w:val="-4"/>
          <w:lang w:eastAsia="pl-PL"/>
        </w:rPr>
        <w:t>następnie drobiu i trzody chlewnej (odpowiednio o 63,9% i 7,5%). W skali roku zwiększył się skup żywca drobiowego (o 20,5%)</w:t>
      </w:r>
      <w:r>
        <w:rPr>
          <w:lang w:eastAsia="pl-PL"/>
        </w:rPr>
        <w:t xml:space="preserve">, natomiast zmniejszył się skup żywca </w:t>
      </w:r>
      <w:r w:rsidRPr="00C13D59">
        <w:rPr>
          <w:lang w:eastAsia="pl-PL"/>
        </w:rPr>
        <w:t xml:space="preserve">wieprzowego </w:t>
      </w:r>
      <w:r>
        <w:rPr>
          <w:lang w:eastAsia="pl-PL"/>
        </w:rPr>
        <w:t xml:space="preserve">(o 44,0%) </w:t>
      </w:r>
      <w:r w:rsidRPr="00C13D59">
        <w:rPr>
          <w:lang w:eastAsia="pl-PL"/>
        </w:rPr>
        <w:t xml:space="preserve">i </w:t>
      </w:r>
      <w:r>
        <w:rPr>
          <w:lang w:eastAsia="pl-PL"/>
        </w:rPr>
        <w:t>woł</w:t>
      </w:r>
      <w:r w:rsidRPr="00C13D59">
        <w:rPr>
          <w:lang w:eastAsia="pl-PL"/>
        </w:rPr>
        <w:t>owego (o</w:t>
      </w:r>
      <w:r>
        <w:rPr>
          <w:lang w:eastAsia="pl-PL"/>
        </w:rPr>
        <w:t xml:space="preserve"> 25,0</w:t>
      </w:r>
      <w:r w:rsidRPr="00C13D59">
        <w:rPr>
          <w:lang w:eastAsia="pl-PL"/>
        </w:rPr>
        <w:t>%).</w:t>
      </w:r>
    </w:p>
    <w:p w14:paraId="5F1D2D90" w14:textId="5AF95D9C" w:rsidR="00AB290F" w:rsidRDefault="00483DEB" w:rsidP="00483DEB">
      <w:pPr>
        <w:pStyle w:val="Akapitzwyky"/>
        <w:spacing w:before="120" w:after="120" w:line="288" w:lineRule="auto"/>
        <w:jc w:val="left"/>
      </w:pPr>
      <w:r w:rsidRPr="00DE173D">
        <w:rPr>
          <w:spacing w:val="-2"/>
          <w:lang w:eastAsia="en-US"/>
        </w:rPr>
        <w:t>We wrześniu br. skupiono 14,</w:t>
      </w:r>
      <w:r>
        <w:rPr>
          <w:spacing w:val="-2"/>
          <w:lang w:eastAsia="en-US"/>
        </w:rPr>
        <w:t>3</w:t>
      </w:r>
      <w:r w:rsidRPr="00DE173D">
        <w:rPr>
          <w:spacing w:val="-2"/>
          <w:lang w:eastAsia="en-US"/>
        </w:rPr>
        <w:t xml:space="preserve"> mln l </w:t>
      </w:r>
      <w:r w:rsidRPr="00DE173D">
        <w:rPr>
          <w:b/>
          <w:spacing w:val="-2"/>
          <w:lang w:eastAsia="en-US"/>
        </w:rPr>
        <w:t>mleka</w:t>
      </w:r>
      <w:r w:rsidRPr="00DE173D">
        <w:rPr>
          <w:spacing w:val="-2"/>
          <w:lang w:eastAsia="en-US"/>
        </w:rPr>
        <w:t xml:space="preserve">, tj. </w:t>
      </w:r>
      <w:r>
        <w:rPr>
          <w:spacing w:val="-2"/>
          <w:lang w:eastAsia="en-US"/>
        </w:rPr>
        <w:t xml:space="preserve">zarówno </w:t>
      </w:r>
      <w:r w:rsidRPr="00DE173D">
        <w:rPr>
          <w:spacing w:val="-2"/>
          <w:lang w:eastAsia="en-US"/>
        </w:rPr>
        <w:t xml:space="preserve">mniej niż w sierpniu br. (o </w:t>
      </w:r>
      <w:r>
        <w:rPr>
          <w:spacing w:val="-2"/>
          <w:lang w:eastAsia="en-US"/>
        </w:rPr>
        <w:t>6,1</w:t>
      </w:r>
      <w:r w:rsidRPr="00DE173D">
        <w:rPr>
          <w:spacing w:val="-2"/>
          <w:lang w:eastAsia="en-US"/>
        </w:rPr>
        <w:t>%)</w:t>
      </w:r>
      <w:r>
        <w:rPr>
          <w:spacing w:val="-2"/>
          <w:lang w:eastAsia="en-US"/>
        </w:rPr>
        <w:t>,</w:t>
      </w:r>
      <w:r w:rsidRPr="00DE173D">
        <w:rPr>
          <w:spacing w:val="-2"/>
          <w:lang w:eastAsia="en-US"/>
        </w:rPr>
        <w:t xml:space="preserve"> </w:t>
      </w:r>
      <w:r>
        <w:rPr>
          <w:spacing w:val="-2"/>
          <w:lang w:eastAsia="en-US"/>
        </w:rPr>
        <w:t>jak i</w:t>
      </w:r>
      <w:r w:rsidRPr="00DE173D">
        <w:rPr>
          <w:spacing w:val="-2"/>
          <w:lang w:eastAsia="en-US"/>
        </w:rPr>
        <w:t xml:space="preserve"> we wrześniu ub. roku (o </w:t>
      </w:r>
      <w:r>
        <w:rPr>
          <w:spacing w:val="-2"/>
          <w:lang w:eastAsia="en-US"/>
        </w:rPr>
        <w:t>1,4</w:t>
      </w:r>
      <w:r w:rsidRPr="00DE173D">
        <w:rPr>
          <w:spacing w:val="-2"/>
          <w:lang w:eastAsia="en-US"/>
        </w:rPr>
        <w:t>%).</w:t>
      </w:r>
    </w:p>
    <w:p w14:paraId="3F1431CA" w14:textId="77777777" w:rsidR="00F940D6" w:rsidRDefault="00F940D6">
      <w:pPr>
        <w:spacing w:before="0" w:after="160" w:line="259" w:lineRule="auto"/>
        <w:jc w:val="left"/>
        <w:rPr>
          <w:b/>
          <w:spacing w:val="-2"/>
        </w:rPr>
      </w:pPr>
      <w:r>
        <w:br w:type="page"/>
      </w:r>
    </w:p>
    <w:p w14:paraId="1F8B36F5" w14:textId="525FC4F8" w:rsidR="00E52C28" w:rsidRDefault="00DD4C7F" w:rsidP="00BD1272">
      <w:pPr>
        <w:pStyle w:val="tytutabelki"/>
        <w:spacing w:before="360" w:after="120" w:line="240" w:lineRule="auto"/>
      </w:pPr>
      <w:r w:rsidRPr="00E45D42">
        <w:lastRenderedPageBreak/>
        <w:t xml:space="preserve">Tablica </w:t>
      </w:r>
      <w:r w:rsidR="00D64004">
        <w:t>7</w:t>
      </w:r>
      <w:r w:rsidRPr="00E45D42">
        <w:t>.</w:t>
      </w:r>
      <w:r>
        <w:t xml:space="preserve"> </w:t>
      </w:r>
      <w:r w:rsidRPr="00DD4C7F">
        <w:t>Przeciętne ceny w skupie podstawowych produktów rolnych</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lica 7. Przeciętne ceny w skupie podstawowych produktów rolnych"/>
        <w:tblDescription w:val="Przeciętne ceny pszenicy, żyta, bydła, trzody chlewnej i drobiu oraz mleka. Dane do tablicy dostępne są w załączonym pliku Excel."/>
      </w:tblPr>
      <w:tblGrid>
        <w:gridCol w:w="2703"/>
        <w:gridCol w:w="1558"/>
        <w:gridCol w:w="1557"/>
        <w:gridCol w:w="1557"/>
        <w:gridCol w:w="1557"/>
        <w:gridCol w:w="1549"/>
      </w:tblGrid>
      <w:tr w:rsidR="00EF55B4" w:rsidRPr="00BD1272" w14:paraId="38DB8A03" w14:textId="77777777" w:rsidTr="00B37109">
        <w:trPr>
          <w:trHeight w:val="246"/>
        </w:trPr>
        <w:tc>
          <w:tcPr>
            <w:tcW w:w="1289" w:type="pct"/>
            <w:vMerge w:val="restart"/>
            <w:tcBorders>
              <w:top w:val="single" w:sz="4" w:space="0" w:color="522398"/>
              <w:left w:val="nil"/>
              <w:bottom w:val="single" w:sz="12" w:space="0" w:color="522398"/>
              <w:right w:val="single" w:sz="4" w:space="0" w:color="522398"/>
            </w:tcBorders>
            <w:shd w:val="clear" w:color="auto" w:fill="auto"/>
            <w:vAlign w:val="center"/>
          </w:tcPr>
          <w:p w14:paraId="0AA93A8A" w14:textId="77777777" w:rsidR="00EF55B4" w:rsidRPr="00BD1272" w:rsidRDefault="00EF55B4" w:rsidP="00BD1272">
            <w:pPr>
              <w:pStyle w:val="Tekstpodstawowy"/>
              <w:widowControl/>
              <w:autoSpaceDE/>
              <w:autoSpaceDN/>
              <w:spacing w:before="120" w:after="120"/>
              <w:ind w:firstLine="0"/>
              <w:jc w:val="center"/>
              <w:rPr>
                <w:color w:val="000000"/>
                <w:szCs w:val="19"/>
              </w:rPr>
            </w:pPr>
            <w:r w:rsidRPr="00BD1272">
              <w:rPr>
                <w:color w:val="000000"/>
                <w:szCs w:val="19"/>
              </w:rPr>
              <w:t>Wyszczególnienie</w:t>
            </w:r>
          </w:p>
        </w:tc>
        <w:tc>
          <w:tcPr>
            <w:tcW w:w="1486" w:type="pct"/>
            <w:gridSpan w:val="2"/>
            <w:tcBorders>
              <w:top w:val="single" w:sz="4" w:space="0" w:color="522398"/>
              <w:left w:val="single" w:sz="4" w:space="0" w:color="522398"/>
              <w:bottom w:val="single" w:sz="4" w:space="0" w:color="522398"/>
              <w:right w:val="single" w:sz="4" w:space="0" w:color="522398"/>
            </w:tcBorders>
            <w:shd w:val="clear" w:color="auto" w:fill="auto"/>
            <w:vAlign w:val="center"/>
          </w:tcPr>
          <w:p w14:paraId="19376E5E" w14:textId="06AC5588" w:rsidR="00EF55B4" w:rsidRPr="00BD1272" w:rsidRDefault="000E5915" w:rsidP="00BD1272">
            <w:pPr>
              <w:jc w:val="center"/>
              <w:rPr>
                <w:szCs w:val="19"/>
              </w:rPr>
            </w:pPr>
            <w:r w:rsidRPr="00BD1272">
              <w:rPr>
                <w:rFonts w:eastAsia="Times New Roman"/>
                <w:color w:val="000000"/>
                <w:szCs w:val="19"/>
                <w:lang w:eastAsia="pl-PL"/>
              </w:rPr>
              <w:t>01–09 202</w:t>
            </w:r>
            <w:r w:rsidR="00BD1272">
              <w:rPr>
                <w:rFonts w:eastAsia="Times New Roman"/>
                <w:color w:val="000000"/>
                <w:szCs w:val="19"/>
                <w:lang w:eastAsia="pl-PL"/>
              </w:rPr>
              <w:t>6</w:t>
            </w:r>
          </w:p>
        </w:tc>
        <w:tc>
          <w:tcPr>
            <w:tcW w:w="2225" w:type="pct"/>
            <w:gridSpan w:val="3"/>
            <w:tcBorders>
              <w:top w:val="single" w:sz="4" w:space="0" w:color="522398"/>
              <w:left w:val="single" w:sz="4" w:space="0" w:color="522398"/>
              <w:bottom w:val="single" w:sz="4" w:space="0" w:color="522398"/>
              <w:right w:val="nil"/>
            </w:tcBorders>
            <w:shd w:val="clear" w:color="auto" w:fill="auto"/>
            <w:vAlign w:val="center"/>
          </w:tcPr>
          <w:p w14:paraId="7E91C265" w14:textId="4891278A" w:rsidR="00EF55B4" w:rsidRPr="00BD1272" w:rsidRDefault="000E5915" w:rsidP="00BD1272">
            <w:pPr>
              <w:jc w:val="center"/>
              <w:rPr>
                <w:szCs w:val="19"/>
              </w:rPr>
            </w:pPr>
            <w:r w:rsidRPr="00BD1272">
              <w:rPr>
                <w:rFonts w:eastAsia="Times New Roman"/>
                <w:color w:val="000000"/>
                <w:szCs w:val="19"/>
                <w:lang w:eastAsia="pl-PL"/>
              </w:rPr>
              <w:t>09 202</w:t>
            </w:r>
            <w:r w:rsidR="00BD1272">
              <w:rPr>
                <w:rFonts w:eastAsia="Times New Roman"/>
                <w:color w:val="000000"/>
                <w:szCs w:val="19"/>
                <w:lang w:eastAsia="pl-PL"/>
              </w:rPr>
              <w:t>6</w:t>
            </w:r>
          </w:p>
        </w:tc>
      </w:tr>
      <w:tr w:rsidR="00EF55B4" w:rsidRPr="00BD1272" w14:paraId="00881E99" w14:textId="77777777" w:rsidTr="00BD1272">
        <w:trPr>
          <w:trHeight w:val="245"/>
        </w:trPr>
        <w:tc>
          <w:tcPr>
            <w:tcW w:w="1289" w:type="pct"/>
            <w:vMerge/>
            <w:tcBorders>
              <w:left w:val="nil"/>
              <w:bottom w:val="single" w:sz="12" w:space="0" w:color="522398"/>
              <w:right w:val="single" w:sz="4" w:space="0" w:color="522398"/>
            </w:tcBorders>
            <w:shd w:val="clear" w:color="auto" w:fill="auto"/>
            <w:vAlign w:val="center"/>
          </w:tcPr>
          <w:p w14:paraId="594A6F87" w14:textId="77777777" w:rsidR="00EF55B4" w:rsidRPr="00BD1272" w:rsidRDefault="00EF55B4" w:rsidP="00BD1272">
            <w:pPr>
              <w:pStyle w:val="Tekstpodstawowy"/>
              <w:widowControl/>
              <w:autoSpaceDE/>
              <w:autoSpaceDN/>
              <w:spacing w:before="120" w:after="120"/>
              <w:ind w:firstLine="0"/>
              <w:jc w:val="center"/>
              <w:rPr>
                <w:color w:val="000000"/>
                <w:szCs w:val="19"/>
              </w:rPr>
            </w:pPr>
          </w:p>
        </w:tc>
        <w:tc>
          <w:tcPr>
            <w:tcW w:w="743"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17A5711A" w14:textId="77777777" w:rsidR="00EF55B4" w:rsidRPr="00BD1272" w:rsidRDefault="00EF55B4" w:rsidP="00BD1272">
            <w:pPr>
              <w:pStyle w:val="Tekstpodstawowy"/>
              <w:widowControl/>
              <w:tabs>
                <w:tab w:val="clear" w:pos="720"/>
                <w:tab w:val="clear" w:pos="2880"/>
                <w:tab w:val="clear" w:pos="3600"/>
                <w:tab w:val="clear" w:pos="4320"/>
              </w:tabs>
              <w:autoSpaceDE/>
              <w:autoSpaceDN/>
              <w:spacing w:before="120" w:after="120"/>
              <w:ind w:firstLine="0"/>
              <w:jc w:val="center"/>
              <w:rPr>
                <w:color w:val="000000"/>
                <w:szCs w:val="19"/>
              </w:rPr>
            </w:pPr>
            <w:r w:rsidRPr="00BD1272">
              <w:rPr>
                <w:color w:val="000000"/>
                <w:szCs w:val="19"/>
              </w:rPr>
              <w:t>w zł</w:t>
            </w:r>
          </w:p>
        </w:tc>
        <w:tc>
          <w:tcPr>
            <w:tcW w:w="743" w:type="pct"/>
            <w:tcBorders>
              <w:top w:val="single" w:sz="4" w:space="0" w:color="522398"/>
              <w:left w:val="single" w:sz="4" w:space="0" w:color="522398"/>
              <w:bottom w:val="single" w:sz="12" w:space="0" w:color="522398"/>
              <w:right w:val="single" w:sz="4" w:space="0" w:color="522398"/>
            </w:tcBorders>
            <w:shd w:val="clear" w:color="auto" w:fill="auto"/>
            <w:tcMar>
              <w:left w:w="45" w:type="dxa"/>
              <w:right w:w="45" w:type="dxa"/>
            </w:tcMar>
            <w:vAlign w:val="center"/>
          </w:tcPr>
          <w:p w14:paraId="40F0AADE" w14:textId="3F7D5054" w:rsidR="00EF55B4" w:rsidRPr="00BD1272" w:rsidRDefault="000E5915" w:rsidP="00BD1272">
            <w:pPr>
              <w:pStyle w:val="Tekstpodstawowy"/>
              <w:widowControl/>
              <w:tabs>
                <w:tab w:val="clear" w:pos="720"/>
                <w:tab w:val="clear" w:pos="2880"/>
                <w:tab w:val="clear" w:pos="3600"/>
                <w:tab w:val="clear" w:pos="4320"/>
              </w:tabs>
              <w:autoSpaceDE/>
              <w:autoSpaceDN/>
              <w:spacing w:before="120" w:after="120"/>
              <w:ind w:firstLine="0"/>
              <w:jc w:val="center"/>
              <w:rPr>
                <w:color w:val="000000"/>
                <w:szCs w:val="19"/>
              </w:rPr>
            </w:pPr>
            <w:r w:rsidRPr="00BD1272">
              <w:rPr>
                <w:color w:val="000000"/>
                <w:szCs w:val="19"/>
              </w:rPr>
              <w:t>01–09 202</w:t>
            </w:r>
            <w:r w:rsidR="00BD1272">
              <w:rPr>
                <w:color w:val="000000"/>
                <w:szCs w:val="19"/>
              </w:rPr>
              <w:t>5</w:t>
            </w:r>
            <w:r w:rsidR="00EF55B4" w:rsidRPr="00BD1272">
              <w:rPr>
                <w:color w:val="000000"/>
                <w:szCs w:val="19"/>
              </w:rPr>
              <w:t xml:space="preserve"> = 100</w:t>
            </w:r>
          </w:p>
        </w:tc>
        <w:tc>
          <w:tcPr>
            <w:tcW w:w="743"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6BD7D7DE" w14:textId="77777777" w:rsidR="00EF55B4" w:rsidRPr="00BD1272" w:rsidRDefault="00EF55B4" w:rsidP="00BD1272">
            <w:pPr>
              <w:pStyle w:val="Tekstpodstawowy"/>
              <w:widowControl/>
              <w:tabs>
                <w:tab w:val="clear" w:pos="720"/>
                <w:tab w:val="clear" w:pos="2880"/>
                <w:tab w:val="clear" w:pos="3600"/>
                <w:tab w:val="clear" w:pos="4320"/>
              </w:tabs>
              <w:autoSpaceDE/>
              <w:autoSpaceDN/>
              <w:spacing w:before="120" w:after="120"/>
              <w:ind w:firstLine="0"/>
              <w:jc w:val="center"/>
              <w:rPr>
                <w:color w:val="000000"/>
                <w:szCs w:val="19"/>
              </w:rPr>
            </w:pPr>
            <w:r w:rsidRPr="00BD1272">
              <w:rPr>
                <w:color w:val="000000"/>
                <w:szCs w:val="19"/>
              </w:rPr>
              <w:t>w zł</w:t>
            </w:r>
          </w:p>
        </w:tc>
        <w:tc>
          <w:tcPr>
            <w:tcW w:w="743"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52815BF4" w14:textId="2D5ACA10" w:rsidR="00EF55B4" w:rsidRPr="00BD1272" w:rsidRDefault="000E5915" w:rsidP="00BD1272">
            <w:pPr>
              <w:pStyle w:val="Tekstpodstawowy"/>
              <w:widowControl/>
              <w:tabs>
                <w:tab w:val="clear" w:pos="720"/>
                <w:tab w:val="clear" w:pos="2880"/>
                <w:tab w:val="clear" w:pos="3600"/>
                <w:tab w:val="clear" w:pos="4320"/>
              </w:tabs>
              <w:autoSpaceDE/>
              <w:autoSpaceDN/>
              <w:spacing w:before="120" w:after="120"/>
              <w:ind w:firstLine="0"/>
              <w:jc w:val="center"/>
              <w:rPr>
                <w:color w:val="000000"/>
                <w:szCs w:val="19"/>
              </w:rPr>
            </w:pPr>
            <w:r w:rsidRPr="00BD1272">
              <w:rPr>
                <w:color w:val="000000"/>
                <w:szCs w:val="19"/>
              </w:rPr>
              <w:t>09 202</w:t>
            </w:r>
            <w:r w:rsidR="00BD1272">
              <w:rPr>
                <w:color w:val="000000"/>
                <w:szCs w:val="19"/>
              </w:rPr>
              <w:t>5</w:t>
            </w:r>
            <w:r w:rsidR="00EF55B4" w:rsidRPr="00BD1272">
              <w:rPr>
                <w:color w:val="000000"/>
                <w:szCs w:val="19"/>
              </w:rPr>
              <w:t xml:space="preserve"> = 100</w:t>
            </w:r>
          </w:p>
        </w:tc>
        <w:tc>
          <w:tcPr>
            <w:tcW w:w="739" w:type="pct"/>
            <w:tcBorders>
              <w:top w:val="single" w:sz="4" w:space="0" w:color="522398"/>
              <w:left w:val="single" w:sz="4" w:space="0" w:color="522398"/>
              <w:bottom w:val="single" w:sz="12" w:space="0" w:color="522398"/>
              <w:right w:val="nil"/>
            </w:tcBorders>
            <w:shd w:val="clear" w:color="auto" w:fill="auto"/>
            <w:vAlign w:val="center"/>
          </w:tcPr>
          <w:p w14:paraId="47B186AB" w14:textId="084145B6" w:rsidR="00EF55B4" w:rsidRPr="00BD1272" w:rsidRDefault="000E5915" w:rsidP="00BD1272">
            <w:pPr>
              <w:pStyle w:val="Tekstpodstawowy"/>
              <w:widowControl/>
              <w:tabs>
                <w:tab w:val="clear" w:pos="720"/>
                <w:tab w:val="clear" w:pos="2880"/>
                <w:tab w:val="clear" w:pos="3600"/>
                <w:tab w:val="clear" w:pos="4320"/>
              </w:tabs>
              <w:autoSpaceDE/>
              <w:autoSpaceDN/>
              <w:spacing w:before="120" w:after="120"/>
              <w:ind w:firstLine="0"/>
              <w:jc w:val="center"/>
              <w:rPr>
                <w:color w:val="000000"/>
                <w:szCs w:val="19"/>
              </w:rPr>
            </w:pPr>
            <w:r w:rsidRPr="00BD1272">
              <w:rPr>
                <w:color w:val="000000"/>
                <w:szCs w:val="19"/>
              </w:rPr>
              <w:t>08 202</w:t>
            </w:r>
            <w:r w:rsidR="00BD1272">
              <w:rPr>
                <w:color w:val="000000"/>
                <w:szCs w:val="19"/>
              </w:rPr>
              <w:t>6</w:t>
            </w:r>
            <w:r w:rsidR="00EF55B4" w:rsidRPr="00BD1272">
              <w:rPr>
                <w:color w:val="000000"/>
                <w:szCs w:val="19"/>
              </w:rPr>
              <w:t xml:space="preserve"> = 100</w:t>
            </w:r>
          </w:p>
        </w:tc>
      </w:tr>
      <w:tr w:rsidR="00B3165A" w:rsidRPr="00BD1272" w14:paraId="6B56A0E0" w14:textId="77777777" w:rsidTr="000F07B3">
        <w:trPr>
          <w:trHeight w:val="227"/>
        </w:trPr>
        <w:tc>
          <w:tcPr>
            <w:tcW w:w="1289" w:type="pct"/>
            <w:tcBorders>
              <w:top w:val="single" w:sz="12" w:space="0" w:color="522398"/>
              <w:left w:val="nil"/>
              <w:bottom w:val="single" w:sz="4" w:space="0" w:color="522398"/>
              <w:right w:val="single" w:sz="4" w:space="0" w:color="522398"/>
            </w:tcBorders>
            <w:shd w:val="clear" w:color="auto" w:fill="auto"/>
            <w:vAlign w:val="center"/>
          </w:tcPr>
          <w:p w14:paraId="010A8A35" w14:textId="77777777" w:rsidR="00B3165A" w:rsidRPr="00BD1272" w:rsidRDefault="00B3165A" w:rsidP="00BD1272">
            <w:pPr>
              <w:pStyle w:val="Tekstpodstawowy"/>
              <w:widowControl/>
              <w:tabs>
                <w:tab w:val="right" w:leader="dot" w:pos="1911"/>
              </w:tabs>
              <w:autoSpaceDE/>
              <w:autoSpaceDN/>
              <w:spacing w:before="120" w:after="120"/>
              <w:ind w:firstLine="0"/>
              <w:jc w:val="left"/>
              <w:rPr>
                <w:b/>
                <w:color w:val="000000"/>
                <w:szCs w:val="19"/>
              </w:rPr>
            </w:pPr>
            <w:r w:rsidRPr="00BD1272">
              <w:rPr>
                <w:rFonts w:cs="Arial"/>
                <w:color w:val="000000"/>
                <w:szCs w:val="19"/>
              </w:rPr>
              <w:t xml:space="preserve">Ziarno </w:t>
            </w:r>
            <w:proofErr w:type="spellStart"/>
            <w:r w:rsidRPr="00BD1272">
              <w:rPr>
                <w:rFonts w:cs="Arial"/>
                <w:color w:val="000000"/>
                <w:szCs w:val="19"/>
              </w:rPr>
              <w:t>zbóż</w:t>
            </w:r>
            <w:r w:rsidRPr="00BD1272">
              <w:rPr>
                <w:color w:val="000000"/>
                <w:szCs w:val="19"/>
                <w:vertAlign w:val="superscript"/>
              </w:rPr>
              <w:t>a</w:t>
            </w:r>
            <w:proofErr w:type="spellEnd"/>
            <w:r w:rsidRPr="00BD1272">
              <w:rPr>
                <w:rFonts w:cs="Arial"/>
                <w:color w:val="000000"/>
                <w:szCs w:val="19"/>
              </w:rPr>
              <w:t xml:space="preserve"> za 1 </w:t>
            </w:r>
            <w:proofErr w:type="spellStart"/>
            <w:r w:rsidRPr="00BD1272">
              <w:rPr>
                <w:rFonts w:cs="Arial"/>
                <w:color w:val="000000"/>
                <w:szCs w:val="19"/>
              </w:rPr>
              <w:t>dt</w:t>
            </w:r>
            <w:proofErr w:type="spellEnd"/>
            <w:r w:rsidRPr="00BD1272">
              <w:rPr>
                <w:rFonts w:cs="Arial"/>
                <w:color w:val="000000"/>
                <w:szCs w:val="19"/>
              </w:rPr>
              <w:t>:</w:t>
            </w:r>
          </w:p>
        </w:tc>
        <w:tc>
          <w:tcPr>
            <w:tcW w:w="743" w:type="pct"/>
            <w:tcBorders>
              <w:top w:val="single" w:sz="12" w:space="0" w:color="522398"/>
              <w:left w:val="single" w:sz="4" w:space="0" w:color="522398"/>
              <w:bottom w:val="single" w:sz="4" w:space="0" w:color="522398"/>
              <w:right w:val="single" w:sz="4" w:space="0" w:color="522398"/>
            </w:tcBorders>
            <w:shd w:val="clear" w:color="auto" w:fill="auto"/>
            <w:vAlign w:val="center"/>
          </w:tcPr>
          <w:p w14:paraId="0C64D6B2" w14:textId="2FAAB87A" w:rsidR="00B3165A" w:rsidRPr="00BD1272" w:rsidRDefault="00B3165A" w:rsidP="00BD1272">
            <w:pPr>
              <w:pStyle w:val="Tekstpodstawowy"/>
              <w:widowControl/>
              <w:autoSpaceDE/>
              <w:autoSpaceDN/>
              <w:spacing w:before="120" w:after="120"/>
              <w:ind w:firstLine="0"/>
              <w:jc w:val="right"/>
              <w:rPr>
                <w:color w:val="000000"/>
                <w:szCs w:val="19"/>
              </w:rPr>
            </w:pPr>
          </w:p>
        </w:tc>
        <w:tc>
          <w:tcPr>
            <w:tcW w:w="743" w:type="pct"/>
            <w:tcBorders>
              <w:top w:val="single" w:sz="12" w:space="0" w:color="522398"/>
              <w:left w:val="single" w:sz="4" w:space="0" w:color="522398"/>
              <w:bottom w:val="single" w:sz="4" w:space="0" w:color="522398"/>
              <w:right w:val="single" w:sz="4" w:space="0" w:color="522398"/>
            </w:tcBorders>
            <w:vAlign w:val="center"/>
          </w:tcPr>
          <w:p w14:paraId="138D1590" w14:textId="50DFAADD" w:rsidR="00B3165A" w:rsidRPr="00BD1272" w:rsidRDefault="00B3165A" w:rsidP="00BD1272">
            <w:pPr>
              <w:pStyle w:val="Tekstpodstawowy"/>
              <w:widowControl/>
              <w:autoSpaceDE/>
              <w:autoSpaceDN/>
              <w:spacing w:before="120" w:after="120"/>
              <w:ind w:firstLine="0"/>
              <w:jc w:val="right"/>
              <w:rPr>
                <w:color w:val="000000"/>
                <w:szCs w:val="19"/>
              </w:rPr>
            </w:pPr>
          </w:p>
        </w:tc>
        <w:tc>
          <w:tcPr>
            <w:tcW w:w="743" w:type="pct"/>
            <w:tcBorders>
              <w:top w:val="single" w:sz="12" w:space="0" w:color="522398"/>
              <w:left w:val="single" w:sz="4" w:space="0" w:color="522398"/>
              <w:bottom w:val="single" w:sz="4" w:space="0" w:color="522398"/>
              <w:right w:val="single" w:sz="4" w:space="0" w:color="522398"/>
            </w:tcBorders>
            <w:shd w:val="clear" w:color="auto" w:fill="auto"/>
            <w:vAlign w:val="center"/>
          </w:tcPr>
          <w:p w14:paraId="2680E491" w14:textId="79912905" w:rsidR="00B3165A" w:rsidRPr="00BD1272" w:rsidRDefault="00B3165A" w:rsidP="00BD1272">
            <w:pPr>
              <w:pStyle w:val="Tekstpodstawowy"/>
              <w:widowControl/>
              <w:autoSpaceDE/>
              <w:autoSpaceDN/>
              <w:spacing w:before="120" w:after="120"/>
              <w:ind w:firstLine="0"/>
              <w:jc w:val="right"/>
              <w:rPr>
                <w:color w:val="000000"/>
                <w:szCs w:val="19"/>
              </w:rPr>
            </w:pPr>
          </w:p>
        </w:tc>
        <w:tc>
          <w:tcPr>
            <w:tcW w:w="743" w:type="pct"/>
            <w:tcBorders>
              <w:top w:val="single" w:sz="12" w:space="0" w:color="522398"/>
              <w:left w:val="single" w:sz="4" w:space="0" w:color="522398"/>
              <w:bottom w:val="single" w:sz="4" w:space="0" w:color="522398"/>
              <w:right w:val="single" w:sz="4" w:space="0" w:color="522398"/>
            </w:tcBorders>
            <w:vAlign w:val="center"/>
          </w:tcPr>
          <w:p w14:paraId="39CD5256" w14:textId="31ED598C" w:rsidR="00B3165A" w:rsidRPr="00BD1272" w:rsidRDefault="00B3165A" w:rsidP="00BD1272">
            <w:pPr>
              <w:pStyle w:val="Tekstpodstawowy"/>
              <w:widowControl/>
              <w:autoSpaceDE/>
              <w:autoSpaceDN/>
              <w:spacing w:before="120" w:after="120"/>
              <w:ind w:firstLine="0"/>
              <w:jc w:val="right"/>
              <w:rPr>
                <w:color w:val="000000"/>
                <w:szCs w:val="19"/>
              </w:rPr>
            </w:pPr>
          </w:p>
        </w:tc>
        <w:tc>
          <w:tcPr>
            <w:tcW w:w="739" w:type="pct"/>
            <w:tcBorders>
              <w:top w:val="single" w:sz="12" w:space="0" w:color="522398"/>
              <w:left w:val="single" w:sz="4" w:space="0" w:color="522398"/>
              <w:bottom w:val="single" w:sz="4" w:space="0" w:color="522398"/>
              <w:right w:val="nil"/>
            </w:tcBorders>
            <w:shd w:val="clear" w:color="auto" w:fill="auto"/>
            <w:vAlign w:val="center"/>
          </w:tcPr>
          <w:p w14:paraId="14DC87E9" w14:textId="5C909692" w:rsidR="00B3165A" w:rsidRPr="00BD1272" w:rsidRDefault="00B3165A" w:rsidP="00BD1272">
            <w:pPr>
              <w:pStyle w:val="Tekstpodstawowy"/>
              <w:widowControl/>
              <w:autoSpaceDE/>
              <w:autoSpaceDN/>
              <w:spacing w:before="120" w:after="120"/>
              <w:ind w:firstLine="0"/>
              <w:jc w:val="right"/>
              <w:rPr>
                <w:color w:val="000000"/>
                <w:szCs w:val="19"/>
              </w:rPr>
            </w:pPr>
          </w:p>
        </w:tc>
      </w:tr>
      <w:tr w:rsidR="00483DEB" w:rsidRPr="00BD1272" w14:paraId="35ED77FB"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7566AA28" w14:textId="77777777" w:rsidR="00483DEB" w:rsidRPr="00BD1272" w:rsidRDefault="00483DEB" w:rsidP="00483DEB">
            <w:pPr>
              <w:pStyle w:val="Tekstpodstawowy"/>
              <w:widowControl/>
              <w:tabs>
                <w:tab w:val="clear" w:pos="720"/>
                <w:tab w:val="clear" w:pos="1440"/>
                <w:tab w:val="clear" w:pos="2160"/>
                <w:tab w:val="clear" w:pos="2880"/>
                <w:tab w:val="right" w:leader="dot" w:pos="2212"/>
              </w:tabs>
              <w:autoSpaceDE/>
              <w:autoSpaceDN/>
              <w:spacing w:before="120" w:after="120"/>
              <w:ind w:left="170" w:firstLine="0"/>
              <w:jc w:val="left"/>
              <w:rPr>
                <w:b/>
                <w:color w:val="000000"/>
                <w:szCs w:val="19"/>
              </w:rPr>
            </w:pPr>
            <w:r w:rsidRPr="00BD1272">
              <w:rPr>
                <w:rFonts w:cs="Arial"/>
                <w:color w:val="000000"/>
                <w:szCs w:val="19"/>
              </w:rPr>
              <w:t>pszenica</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7E9AB93D" w14:textId="1B12B072" w:rsidR="00483DEB" w:rsidRPr="00BD1272" w:rsidRDefault="00483DEB" w:rsidP="00483DEB">
            <w:pPr>
              <w:jc w:val="right"/>
              <w:rPr>
                <w:szCs w:val="19"/>
              </w:rPr>
            </w:pPr>
            <w:r>
              <w:rPr>
                <w:szCs w:val="19"/>
              </w:rPr>
              <w:t>77,26</w:t>
            </w:r>
          </w:p>
        </w:tc>
        <w:tc>
          <w:tcPr>
            <w:tcW w:w="743" w:type="pct"/>
            <w:tcBorders>
              <w:top w:val="single" w:sz="4" w:space="0" w:color="522398"/>
              <w:left w:val="single" w:sz="4" w:space="0" w:color="522398"/>
              <w:bottom w:val="single" w:sz="4" w:space="0" w:color="522398"/>
              <w:right w:val="single" w:sz="4" w:space="0" w:color="522398"/>
            </w:tcBorders>
            <w:vAlign w:val="center"/>
          </w:tcPr>
          <w:p w14:paraId="10C14AFB" w14:textId="3707C33B" w:rsidR="00483DEB" w:rsidRPr="00BD1272" w:rsidRDefault="00483DEB" w:rsidP="00483DEB">
            <w:pPr>
              <w:jc w:val="right"/>
              <w:rPr>
                <w:szCs w:val="19"/>
              </w:rPr>
            </w:pPr>
            <w:r>
              <w:rPr>
                <w:szCs w:val="19"/>
              </w:rPr>
              <w:t>95,5</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2662F5C" w14:textId="3FD982A7" w:rsidR="00483DEB" w:rsidRPr="00BD1272" w:rsidRDefault="00483DEB" w:rsidP="00483DEB">
            <w:pPr>
              <w:jc w:val="right"/>
              <w:rPr>
                <w:szCs w:val="19"/>
              </w:rPr>
            </w:pPr>
            <w:r>
              <w:rPr>
                <w:szCs w:val="19"/>
              </w:rPr>
              <w:t>87,42</w:t>
            </w:r>
          </w:p>
        </w:tc>
        <w:tc>
          <w:tcPr>
            <w:tcW w:w="743" w:type="pct"/>
            <w:tcBorders>
              <w:top w:val="single" w:sz="4" w:space="0" w:color="522398"/>
              <w:left w:val="single" w:sz="4" w:space="0" w:color="522398"/>
              <w:bottom w:val="single" w:sz="4" w:space="0" w:color="522398"/>
              <w:right w:val="single" w:sz="4" w:space="0" w:color="522398"/>
            </w:tcBorders>
            <w:vAlign w:val="center"/>
          </w:tcPr>
          <w:p w14:paraId="0533D4C3" w14:textId="167620CE" w:rsidR="00483DEB" w:rsidRPr="00BD1272" w:rsidRDefault="00483DEB" w:rsidP="00483DEB">
            <w:pPr>
              <w:jc w:val="right"/>
              <w:rPr>
                <w:szCs w:val="19"/>
              </w:rPr>
            </w:pPr>
            <w:r>
              <w:rPr>
                <w:szCs w:val="19"/>
              </w:rPr>
              <w:t>119,1</w:t>
            </w:r>
          </w:p>
        </w:tc>
        <w:tc>
          <w:tcPr>
            <w:tcW w:w="739" w:type="pct"/>
            <w:tcBorders>
              <w:top w:val="single" w:sz="4" w:space="0" w:color="522398"/>
              <w:left w:val="single" w:sz="4" w:space="0" w:color="522398"/>
              <w:bottom w:val="single" w:sz="4" w:space="0" w:color="522398"/>
              <w:right w:val="nil"/>
            </w:tcBorders>
            <w:shd w:val="clear" w:color="auto" w:fill="auto"/>
            <w:vAlign w:val="center"/>
          </w:tcPr>
          <w:p w14:paraId="3075E561" w14:textId="4CD53409" w:rsidR="00483DEB" w:rsidRPr="00BD1272" w:rsidRDefault="00483DEB" w:rsidP="00483DEB">
            <w:pPr>
              <w:jc w:val="right"/>
              <w:rPr>
                <w:szCs w:val="19"/>
              </w:rPr>
            </w:pPr>
            <w:r>
              <w:rPr>
                <w:szCs w:val="19"/>
              </w:rPr>
              <w:t>109,0</w:t>
            </w:r>
          </w:p>
        </w:tc>
      </w:tr>
      <w:tr w:rsidR="00483DEB" w:rsidRPr="00BD1272" w14:paraId="6E6DBF7D"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7220A56F" w14:textId="77777777" w:rsidR="00483DEB" w:rsidRPr="00BD1272" w:rsidRDefault="00483DEB" w:rsidP="00483DEB">
            <w:pPr>
              <w:pStyle w:val="Tekstpodstawowy"/>
              <w:widowControl/>
              <w:tabs>
                <w:tab w:val="clear" w:pos="720"/>
                <w:tab w:val="clear" w:pos="1440"/>
                <w:tab w:val="clear" w:pos="2160"/>
                <w:tab w:val="clear" w:pos="2880"/>
                <w:tab w:val="right" w:leader="dot" w:pos="2212"/>
              </w:tabs>
              <w:autoSpaceDE/>
              <w:autoSpaceDN/>
              <w:spacing w:before="120" w:after="120"/>
              <w:ind w:left="170" w:firstLine="0"/>
              <w:jc w:val="left"/>
              <w:rPr>
                <w:color w:val="000000"/>
                <w:szCs w:val="19"/>
              </w:rPr>
            </w:pPr>
            <w:r w:rsidRPr="00BD1272">
              <w:rPr>
                <w:color w:val="000000"/>
                <w:szCs w:val="19"/>
              </w:rPr>
              <w:t>żyto</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9777793" w14:textId="2A3A15C3" w:rsidR="00483DEB" w:rsidRPr="00BD1272" w:rsidRDefault="00483DEB" w:rsidP="00483DEB">
            <w:pPr>
              <w:jc w:val="right"/>
              <w:rPr>
                <w:szCs w:val="19"/>
              </w:rPr>
            </w:pPr>
            <w:r>
              <w:rPr>
                <w:szCs w:val="19"/>
              </w:rPr>
              <w:t>60,72</w:t>
            </w:r>
          </w:p>
        </w:tc>
        <w:tc>
          <w:tcPr>
            <w:tcW w:w="743" w:type="pct"/>
            <w:tcBorders>
              <w:top w:val="single" w:sz="4" w:space="0" w:color="522398"/>
              <w:left w:val="single" w:sz="4" w:space="0" w:color="522398"/>
              <w:bottom w:val="single" w:sz="4" w:space="0" w:color="522398"/>
              <w:right w:val="single" w:sz="4" w:space="0" w:color="522398"/>
            </w:tcBorders>
            <w:vAlign w:val="center"/>
          </w:tcPr>
          <w:p w14:paraId="2733441B" w14:textId="1161A12D" w:rsidR="00483DEB" w:rsidRPr="00BD1272" w:rsidRDefault="00483DEB" w:rsidP="00483DEB">
            <w:pPr>
              <w:jc w:val="right"/>
              <w:rPr>
                <w:szCs w:val="19"/>
              </w:rPr>
            </w:pPr>
            <w:r>
              <w:rPr>
                <w:szCs w:val="19"/>
              </w:rPr>
              <w:t>92,5</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74C88364" w14:textId="6970EBD3" w:rsidR="00483DEB" w:rsidRPr="00BD1272" w:rsidRDefault="00483DEB" w:rsidP="00483DEB">
            <w:pPr>
              <w:jc w:val="right"/>
              <w:rPr>
                <w:szCs w:val="19"/>
              </w:rPr>
            </w:pPr>
            <w:r>
              <w:rPr>
                <w:szCs w:val="19"/>
              </w:rPr>
              <w:t>62,23</w:t>
            </w:r>
          </w:p>
        </w:tc>
        <w:tc>
          <w:tcPr>
            <w:tcW w:w="743" w:type="pct"/>
            <w:tcBorders>
              <w:top w:val="single" w:sz="4" w:space="0" w:color="522398"/>
              <w:left w:val="single" w:sz="4" w:space="0" w:color="522398"/>
              <w:bottom w:val="single" w:sz="4" w:space="0" w:color="522398"/>
              <w:right w:val="single" w:sz="4" w:space="0" w:color="522398"/>
            </w:tcBorders>
            <w:vAlign w:val="center"/>
          </w:tcPr>
          <w:p w14:paraId="4B658D63" w14:textId="073F4180" w:rsidR="00483DEB" w:rsidRPr="00BD1272" w:rsidRDefault="00483DEB" w:rsidP="00483DEB">
            <w:pPr>
              <w:jc w:val="right"/>
              <w:rPr>
                <w:szCs w:val="19"/>
              </w:rPr>
            </w:pPr>
            <w:r>
              <w:rPr>
                <w:szCs w:val="19"/>
              </w:rPr>
              <w:t>1</w:t>
            </w:r>
            <w:r w:rsidR="0079185A">
              <w:rPr>
                <w:szCs w:val="19"/>
              </w:rPr>
              <w:t>08,2</w:t>
            </w:r>
          </w:p>
        </w:tc>
        <w:tc>
          <w:tcPr>
            <w:tcW w:w="739" w:type="pct"/>
            <w:tcBorders>
              <w:top w:val="single" w:sz="4" w:space="0" w:color="522398"/>
              <w:left w:val="single" w:sz="4" w:space="0" w:color="522398"/>
              <w:bottom w:val="single" w:sz="4" w:space="0" w:color="522398"/>
              <w:right w:val="nil"/>
            </w:tcBorders>
            <w:shd w:val="clear" w:color="auto" w:fill="auto"/>
            <w:vAlign w:val="center"/>
          </w:tcPr>
          <w:p w14:paraId="11EDE4C3" w14:textId="133E4BEB" w:rsidR="00483DEB" w:rsidRPr="00BD1272" w:rsidRDefault="00483DEB" w:rsidP="00483DEB">
            <w:pPr>
              <w:jc w:val="right"/>
              <w:rPr>
                <w:szCs w:val="19"/>
              </w:rPr>
            </w:pPr>
            <w:r>
              <w:rPr>
                <w:szCs w:val="19"/>
              </w:rPr>
              <w:t>105,2</w:t>
            </w:r>
          </w:p>
        </w:tc>
      </w:tr>
      <w:tr w:rsidR="00483DEB" w:rsidRPr="00BD1272" w14:paraId="7783C7CD"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03581686" w14:textId="77777777" w:rsidR="00483DEB" w:rsidRPr="00BD1272" w:rsidRDefault="00483DEB" w:rsidP="00483DEB">
            <w:pPr>
              <w:pStyle w:val="Tekstpodstawowy"/>
              <w:widowControl/>
              <w:tabs>
                <w:tab w:val="right" w:leader="dot" w:pos="1911"/>
                <w:tab w:val="right" w:leader="dot" w:pos="2212"/>
              </w:tabs>
              <w:autoSpaceDE/>
              <w:autoSpaceDN/>
              <w:spacing w:before="120" w:after="120"/>
              <w:ind w:firstLine="0"/>
              <w:jc w:val="left"/>
              <w:rPr>
                <w:rFonts w:cs="Arial"/>
                <w:color w:val="000000"/>
                <w:szCs w:val="19"/>
              </w:rPr>
            </w:pPr>
            <w:r w:rsidRPr="00BD1272">
              <w:rPr>
                <w:color w:val="000000"/>
                <w:szCs w:val="19"/>
              </w:rPr>
              <w:t>Żywiec rzeźny za 1 kg wagi żywej:</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564CCBF" w14:textId="7CEC5BD3" w:rsidR="00483DEB" w:rsidRPr="00BD1272" w:rsidRDefault="00483DEB" w:rsidP="00483DEB">
            <w:pPr>
              <w:pStyle w:val="Tekstpodstawowy"/>
              <w:widowControl/>
              <w:autoSpaceDE/>
              <w:autoSpaceDN/>
              <w:spacing w:before="120" w:after="120"/>
              <w:ind w:firstLine="0"/>
              <w:jc w:val="right"/>
              <w:rPr>
                <w:color w:val="000000"/>
                <w:szCs w:val="19"/>
              </w:rPr>
            </w:pPr>
          </w:p>
        </w:tc>
        <w:tc>
          <w:tcPr>
            <w:tcW w:w="743" w:type="pct"/>
            <w:tcBorders>
              <w:top w:val="single" w:sz="4" w:space="0" w:color="522398"/>
              <w:left w:val="single" w:sz="4" w:space="0" w:color="522398"/>
              <w:bottom w:val="single" w:sz="4" w:space="0" w:color="522398"/>
              <w:right w:val="single" w:sz="4" w:space="0" w:color="522398"/>
            </w:tcBorders>
            <w:vAlign w:val="center"/>
          </w:tcPr>
          <w:p w14:paraId="670FB2D2" w14:textId="757AA3D7" w:rsidR="00483DEB" w:rsidRPr="00BD1272" w:rsidRDefault="00483DEB" w:rsidP="00483DEB">
            <w:pPr>
              <w:pStyle w:val="Tekstpodstawowy"/>
              <w:widowControl/>
              <w:autoSpaceDE/>
              <w:autoSpaceDN/>
              <w:spacing w:before="120" w:after="120"/>
              <w:ind w:firstLine="0"/>
              <w:jc w:val="right"/>
              <w:rPr>
                <w:color w:val="000000"/>
                <w:szCs w:val="19"/>
              </w:rPr>
            </w:pP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04C10A8" w14:textId="729912FF" w:rsidR="00483DEB" w:rsidRPr="00BD1272" w:rsidRDefault="00483DEB" w:rsidP="00483DEB">
            <w:pPr>
              <w:pStyle w:val="Tekstpodstawowy"/>
              <w:widowControl/>
              <w:autoSpaceDE/>
              <w:autoSpaceDN/>
              <w:spacing w:before="120" w:after="120"/>
              <w:ind w:firstLine="0"/>
              <w:jc w:val="right"/>
              <w:rPr>
                <w:color w:val="000000"/>
                <w:szCs w:val="19"/>
              </w:rPr>
            </w:pPr>
          </w:p>
        </w:tc>
        <w:tc>
          <w:tcPr>
            <w:tcW w:w="743" w:type="pct"/>
            <w:tcBorders>
              <w:top w:val="single" w:sz="4" w:space="0" w:color="522398"/>
              <w:left w:val="single" w:sz="4" w:space="0" w:color="522398"/>
              <w:bottom w:val="single" w:sz="4" w:space="0" w:color="522398"/>
              <w:right w:val="single" w:sz="4" w:space="0" w:color="522398"/>
            </w:tcBorders>
            <w:vAlign w:val="center"/>
          </w:tcPr>
          <w:p w14:paraId="6127EC39" w14:textId="2F0875B9" w:rsidR="00483DEB" w:rsidRPr="00BD1272" w:rsidRDefault="00483DEB" w:rsidP="00483DEB">
            <w:pPr>
              <w:pStyle w:val="Tekstpodstawowy"/>
              <w:widowControl/>
              <w:autoSpaceDE/>
              <w:autoSpaceDN/>
              <w:spacing w:before="120" w:after="120"/>
              <w:ind w:firstLine="0"/>
              <w:jc w:val="right"/>
              <w:rPr>
                <w:color w:val="000000"/>
                <w:szCs w:val="19"/>
              </w:rPr>
            </w:pPr>
          </w:p>
        </w:tc>
        <w:tc>
          <w:tcPr>
            <w:tcW w:w="739" w:type="pct"/>
            <w:tcBorders>
              <w:top w:val="single" w:sz="4" w:space="0" w:color="522398"/>
              <w:left w:val="single" w:sz="4" w:space="0" w:color="522398"/>
              <w:bottom w:val="single" w:sz="4" w:space="0" w:color="522398"/>
              <w:right w:val="nil"/>
            </w:tcBorders>
            <w:shd w:val="clear" w:color="auto" w:fill="auto"/>
            <w:vAlign w:val="center"/>
          </w:tcPr>
          <w:p w14:paraId="539E35D3" w14:textId="2990B1F9" w:rsidR="00483DEB" w:rsidRPr="00BD1272" w:rsidRDefault="00483DEB" w:rsidP="00483DEB">
            <w:pPr>
              <w:pStyle w:val="Tekstpodstawowy"/>
              <w:widowControl/>
              <w:autoSpaceDE/>
              <w:autoSpaceDN/>
              <w:spacing w:before="120" w:after="120"/>
              <w:ind w:firstLine="0"/>
              <w:jc w:val="right"/>
              <w:rPr>
                <w:color w:val="000000"/>
                <w:szCs w:val="19"/>
              </w:rPr>
            </w:pPr>
          </w:p>
        </w:tc>
      </w:tr>
      <w:tr w:rsidR="00483DEB" w:rsidRPr="00BD1272" w14:paraId="04148DF7"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1594EFBF" w14:textId="77777777" w:rsidR="00483DEB" w:rsidRPr="00BD1272" w:rsidRDefault="00483DEB" w:rsidP="00483DEB">
            <w:pPr>
              <w:pStyle w:val="Tekstpodstawowy"/>
              <w:widowControl/>
              <w:tabs>
                <w:tab w:val="clear" w:pos="720"/>
                <w:tab w:val="clear" w:pos="1440"/>
                <w:tab w:val="clear" w:pos="2160"/>
                <w:tab w:val="clear" w:pos="2880"/>
                <w:tab w:val="right" w:leader="dot" w:pos="2212"/>
              </w:tabs>
              <w:autoSpaceDE/>
              <w:autoSpaceDN/>
              <w:spacing w:before="120" w:after="120"/>
              <w:ind w:left="170" w:firstLine="0"/>
              <w:jc w:val="left"/>
              <w:rPr>
                <w:color w:val="000000"/>
                <w:szCs w:val="19"/>
              </w:rPr>
            </w:pPr>
            <w:r w:rsidRPr="00BD1272">
              <w:rPr>
                <w:color w:val="000000"/>
                <w:szCs w:val="19"/>
              </w:rPr>
              <w:t>bydło (bez cieląt)</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0DBE3800" w14:textId="57F3359C" w:rsidR="00483DEB" w:rsidRPr="00BD1272" w:rsidRDefault="00483DEB" w:rsidP="00483DEB">
            <w:pPr>
              <w:jc w:val="right"/>
              <w:rPr>
                <w:szCs w:val="19"/>
              </w:rPr>
            </w:pPr>
            <w:r>
              <w:rPr>
                <w:szCs w:val="19"/>
              </w:rPr>
              <w:t>11,97</w:t>
            </w:r>
          </w:p>
        </w:tc>
        <w:tc>
          <w:tcPr>
            <w:tcW w:w="743" w:type="pct"/>
            <w:tcBorders>
              <w:top w:val="single" w:sz="4" w:space="0" w:color="522398"/>
              <w:left w:val="single" w:sz="4" w:space="0" w:color="522398"/>
              <w:bottom w:val="single" w:sz="4" w:space="0" w:color="522398"/>
              <w:right w:val="single" w:sz="4" w:space="0" w:color="522398"/>
            </w:tcBorders>
            <w:vAlign w:val="center"/>
          </w:tcPr>
          <w:p w14:paraId="557701A9" w14:textId="285C8734" w:rsidR="00483DEB" w:rsidRPr="00BD1272" w:rsidRDefault="00483DEB" w:rsidP="00483DEB">
            <w:pPr>
              <w:jc w:val="right"/>
              <w:rPr>
                <w:szCs w:val="19"/>
              </w:rPr>
            </w:pPr>
            <w:r>
              <w:rPr>
                <w:szCs w:val="19"/>
              </w:rPr>
              <w:t>92,4</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518789EF" w14:textId="00BB8E17" w:rsidR="00483DEB" w:rsidRPr="00BD1272" w:rsidRDefault="00483DEB" w:rsidP="00483DEB">
            <w:pPr>
              <w:jc w:val="right"/>
              <w:rPr>
                <w:szCs w:val="19"/>
              </w:rPr>
            </w:pPr>
            <w:r>
              <w:rPr>
                <w:szCs w:val="19"/>
              </w:rPr>
              <w:t>12,27</w:t>
            </w:r>
          </w:p>
        </w:tc>
        <w:tc>
          <w:tcPr>
            <w:tcW w:w="743" w:type="pct"/>
            <w:tcBorders>
              <w:top w:val="single" w:sz="4" w:space="0" w:color="522398"/>
              <w:left w:val="single" w:sz="4" w:space="0" w:color="522398"/>
              <w:bottom w:val="single" w:sz="4" w:space="0" w:color="522398"/>
              <w:right w:val="single" w:sz="4" w:space="0" w:color="522398"/>
            </w:tcBorders>
            <w:vAlign w:val="center"/>
          </w:tcPr>
          <w:p w14:paraId="57C371FC" w14:textId="3646C4AC" w:rsidR="00483DEB" w:rsidRPr="00BD1272" w:rsidRDefault="00483DEB" w:rsidP="00483DEB">
            <w:pPr>
              <w:jc w:val="right"/>
              <w:rPr>
                <w:szCs w:val="19"/>
              </w:rPr>
            </w:pPr>
            <w:r>
              <w:rPr>
                <w:szCs w:val="19"/>
              </w:rPr>
              <w:t>84,3</w:t>
            </w:r>
          </w:p>
        </w:tc>
        <w:tc>
          <w:tcPr>
            <w:tcW w:w="739" w:type="pct"/>
            <w:tcBorders>
              <w:top w:val="single" w:sz="4" w:space="0" w:color="522398"/>
              <w:left w:val="single" w:sz="4" w:space="0" w:color="522398"/>
              <w:bottom w:val="single" w:sz="4" w:space="0" w:color="522398"/>
              <w:right w:val="nil"/>
            </w:tcBorders>
            <w:shd w:val="clear" w:color="auto" w:fill="auto"/>
            <w:vAlign w:val="center"/>
          </w:tcPr>
          <w:p w14:paraId="7FF8BA6B" w14:textId="53F3DCCA" w:rsidR="00483DEB" w:rsidRPr="00BD1272" w:rsidRDefault="00483DEB" w:rsidP="00483DEB">
            <w:pPr>
              <w:jc w:val="right"/>
              <w:rPr>
                <w:szCs w:val="19"/>
              </w:rPr>
            </w:pPr>
            <w:r>
              <w:rPr>
                <w:szCs w:val="19"/>
              </w:rPr>
              <w:t>96,6</w:t>
            </w:r>
          </w:p>
        </w:tc>
      </w:tr>
      <w:tr w:rsidR="00483DEB" w:rsidRPr="00BD1272" w14:paraId="41DA2763"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2396F035" w14:textId="77777777" w:rsidR="00483DEB" w:rsidRPr="00BD1272" w:rsidRDefault="00483DEB" w:rsidP="00483DEB">
            <w:pPr>
              <w:pStyle w:val="Tekstpodstawowy"/>
              <w:widowControl/>
              <w:tabs>
                <w:tab w:val="clear" w:pos="720"/>
                <w:tab w:val="clear" w:pos="1440"/>
                <w:tab w:val="clear" w:pos="2160"/>
                <w:tab w:val="clear" w:pos="2880"/>
                <w:tab w:val="right" w:leader="dot" w:pos="2212"/>
              </w:tabs>
              <w:autoSpaceDE/>
              <w:autoSpaceDN/>
              <w:spacing w:before="120" w:after="120"/>
              <w:ind w:left="170" w:firstLine="0"/>
              <w:jc w:val="left"/>
              <w:rPr>
                <w:color w:val="000000"/>
                <w:szCs w:val="19"/>
              </w:rPr>
            </w:pPr>
            <w:r w:rsidRPr="00BD1272">
              <w:rPr>
                <w:color w:val="000000"/>
                <w:szCs w:val="19"/>
              </w:rPr>
              <w:t>trzoda chlewna</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7089F2EC" w14:textId="4D6A22AD" w:rsidR="00483DEB" w:rsidRPr="00BD1272" w:rsidRDefault="00483DEB" w:rsidP="00483DEB">
            <w:pPr>
              <w:jc w:val="right"/>
              <w:rPr>
                <w:szCs w:val="19"/>
              </w:rPr>
            </w:pPr>
            <w:r>
              <w:rPr>
                <w:szCs w:val="19"/>
              </w:rPr>
              <w:t>5,69</w:t>
            </w:r>
          </w:p>
        </w:tc>
        <w:tc>
          <w:tcPr>
            <w:tcW w:w="743" w:type="pct"/>
            <w:tcBorders>
              <w:top w:val="single" w:sz="4" w:space="0" w:color="522398"/>
              <w:left w:val="single" w:sz="4" w:space="0" w:color="522398"/>
              <w:bottom w:val="single" w:sz="4" w:space="0" w:color="522398"/>
              <w:right w:val="single" w:sz="4" w:space="0" w:color="522398"/>
            </w:tcBorders>
            <w:vAlign w:val="center"/>
          </w:tcPr>
          <w:p w14:paraId="7739477C" w14:textId="7BC112E6" w:rsidR="00483DEB" w:rsidRPr="00BD1272" w:rsidRDefault="00483DEB" w:rsidP="00483DEB">
            <w:pPr>
              <w:jc w:val="right"/>
              <w:rPr>
                <w:szCs w:val="19"/>
              </w:rPr>
            </w:pPr>
            <w:r>
              <w:rPr>
                <w:szCs w:val="19"/>
              </w:rPr>
              <w:t>81,5</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B7854B5" w14:textId="38FEE968" w:rsidR="00483DEB" w:rsidRPr="00BD1272" w:rsidRDefault="00483DEB" w:rsidP="00483DEB">
            <w:pPr>
              <w:jc w:val="right"/>
              <w:rPr>
                <w:szCs w:val="19"/>
              </w:rPr>
            </w:pPr>
            <w:r>
              <w:rPr>
                <w:szCs w:val="19"/>
              </w:rPr>
              <w:t>5,33</w:t>
            </w:r>
          </w:p>
        </w:tc>
        <w:tc>
          <w:tcPr>
            <w:tcW w:w="743" w:type="pct"/>
            <w:tcBorders>
              <w:top w:val="single" w:sz="4" w:space="0" w:color="522398"/>
              <w:left w:val="single" w:sz="4" w:space="0" w:color="522398"/>
              <w:bottom w:val="single" w:sz="4" w:space="0" w:color="522398"/>
              <w:right w:val="single" w:sz="4" w:space="0" w:color="522398"/>
            </w:tcBorders>
            <w:vAlign w:val="center"/>
          </w:tcPr>
          <w:p w14:paraId="02569CEB" w14:textId="264D0B55" w:rsidR="00483DEB" w:rsidRPr="00BD1272" w:rsidRDefault="00483DEB" w:rsidP="00483DEB">
            <w:pPr>
              <w:jc w:val="right"/>
              <w:rPr>
                <w:szCs w:val="19"/>
              </w:rPr>
            </w:pPr>
            <w:r>
              <w:rPr>
                <w:szCs w:val="19"/>
              </w:rPr>
              <w:t>79,6</w:t>
            </w:r>
          </w:p>
        </w:tc>
        <w:tc>
          <w:tcPr>
            <w:tcW w:w="739" w:type="pct"/>
            <w:tcBorders>
              <w:top w:val="single" w:sz="4" w:space="0" w:color="522398"/>
              <w:left w:val="single" w:sz="4" w:space="0" w:color="522398"/>
              <w:bottom w:val="single" w:sz="4" w:space="0" w:color="522398"/>
              <w:right w:val="nil"/>
            </w:tcBorders>
            <w:shd w:val="clear" w:color="auto" w:fill="auto"/>
            <w:vAlign w:val="center"/>
          </w:tcPr>
          <w:p w14:paraId="4FCE8BE8" w14:textId="74B87978" w:rsidR="00483DEB" w:rsidRPr="00BD1272" w:rsidRDefault="00483DEB" w:rsidP="00483DEB">
            <w:pPr>
              <w:jc w:val="right"/>
              <w:rPr>
                <w:szCs w:val="19"/>
              </w:rPr>
            </w:pPr>
            <w:r>
              <w:rPr>
                <w:szCs w:val="19"/>
              </w:rPr>
              <w:t>84,7</w:t>
            </w:r>
          </w:p>
        </w:tc>
      </w:tr>
      <w:tr w:rsidR="00483DEB" w:rsidRPr="00BD1272" w14:paraId="49DD85B9" w14:textId="77777777" w:rsidTr="000F07B3">
        <w:trPr>
          <w:trHeight w:val="227"/>
        </w:trPr>
        <w:tc>
          <w:tcPr>
            <w:tcW w:w="1289" w:type="pct"/>
            <w:tcBorders>
              <w:top w:val="single" w:sz="4" w:space="0" w:color="522398"/>
              <w:left w:val="nil"/>
              <w:bottom w:val="single" w:sz="4" w:space="0" w:color="522398"/>
              <w:right w:val="single" w:sz="4" w:space="0" w:color="522398"/>
            </w:tcBorders>
            <w:shd w:val="clear" w:color="auto" w:fill="auto"/>
            <w:vAlign w:val="center"/>
          </w:tcPr>
          <w:p w14:paraId="6925E537" w14:textId="77777777" w:rsidR="00483DEB" w:rsidRPr="00BD1272" w:rsidRDefault="00483DEB" w:rsidP="00483DEB">
            <w:pPr>
              <w:pStyle w:val="Tekstpodstawowy"/>
              <w:widowControl/>
              <w:tabs>
                <w:tab w:val="clear" w:pos="720"/>
                <w:tab w:val="clear" w:pos="1440"/>
                <w:tab w:val="clear" w:pos="2160"/>
                <w:tab w:val="clear" w:pos="2880"/>
                <w:tab w:val="right" w:leader="dot" w:pos="2212"/>
              </w:tabs>
              <w:autoSpaceDE/>
              <w:autoSpaceDN/>
              <w:spacing w:before="120" w:after="120"/>
              <w:ind w:left="170" w:firstLine="0"/>
              <w:jc w:val="left"/>
              <w:rPr>
                <w:color w:val="000000"/>
                <w:szCs w:val="19"/>
              </w:rPr>
            </w:pPr>
            <w:r w:rsidRPr="00BD1272">
              <w:rPr>
                <w:color w:val="000000"/>
                <w:szCs w:val="19"/>
              </w:rPr>
              <w:t>drób</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6DD77087" w14:textId="6418D645" w:rsidR="00483DEB" w:rsidRPr="00BD1272" w:rsidRDefault="00483DEB" w:rsidP="00483DEB">
            <w:pPr>
              <w:jc w:val="right"/>
              <w:rPr>
                <w:szCs w:val="19"/>
              </w:rPr>
            </w:pPr>
            <w:r>
              <w:rPr>
                <w:szCs w:val="19"/>
              </w:rPr>
              <w:t>5,98</w:t>
            </w:r>
          </w:p>
        </w:tc>
        <w:tc>
          <w:tcPr>
            <w:tcW w:w="743" w:type="pct"/>
            <w:tcBorders>
              <w:top w:val="single" w:sz="4" w:space="0" w:color="522398"/>
              <w:left w:val="single" w:sz="4" w:space="0" w:color="522398"/>
              <w:bottom w:val="single" w:sz="4" w:space="0" w:color="522398"/>
              <w:right w:val="single" w:sz="4" w:space="0" w:color="522398"/>
            </w:tcBorders>
            <w:vAlign w:val="center"/>
          </w:tcPr>
          <w:p w14:paraId="7D04ED6A" w14:textId="27E101A4" w:rsidR="00483DEB" w:rsidRPr="00BD1272" w:rsidRDefault="00483DEB" w:rsidP="00483DEB">
            <w:pPr>
              <w:jc w:val="right"/>
              <w:rPr>
                <w:szCs w:val="19"/>
              </w:rPr>
            </w:pPr>
            <w:r>
              <w:rPr>
                <w:szCs w:val="19"/>
              </w:rPr>
              <w:t>92,1</w:t>
            </w:r>
          </w:p>
        </w:tc>
        <w:tc>
          <w:tcPr>
            <w:tcW w:w="743" w:type="pct"/>
            <w:tcBorders>
              <w:top w:val="single" w:sz="4" w:space="0" w:color="522398"/>
              <w:left w:val="single" w:sz="4" w:space="0" w:color="522398"/>
              <w:bottom w:val="single" w:sz="4" w:space="0" w:color="522398"/>
              <w:right w:val="single" w:sz="4" w:space="0" w:color="522398"/>
            </w:tcBorders>
            <w:shd w:val="clear" w:color="auto" w:fill="auto"/>
            <w:vAlign w:val="center"/>
          </w:tcPr>
          <w:p w14:paraId="4114FDCF" w14:textId="7E08AB9E" w:rsidR="00483DEB" w:rsidRPr="00BD1272" w:rsidRDefault="00483DEB" w:rsidP="00483DEB">
            <w:pPr>
              <w:jc w:val="right"/>
              <w:rPr>
                <w:szCs w:val="19"/>
              </w:rPr>
            </w:pPr>
            <w:r>
              <w:rPr>
                <w:szCs w:val="19"/>
              </w:rPr>
              <w:t>5,55</w:t>
            </w:r>
          </w:p>
        </w:tc>
        <w:tc>
          <w:tcPr>
            <w:tcW w:w="743" w:type="pct"/>
            <w:tcBorders>
              <w:top w:val="single" w:sz="4" w:space="0" w:color="522398"/>
              <w:left w:val="single" w:sz="4" w:space="0" w:color="522398"/>
              <w:bottom w:val="single" w:sz="4" w:space="0" w:color="522398"/>
              <w:right w:val="single" w:sz="4" w:space="0" w:color="522398"/>
            </w:tcBorders>
            <w:vAlign w:val="center"/>
          </w:tcPr>
          <w:p w14:paraId="5D59C33E" w14:textId="2DACD1B3" w:rsidR="00483DEB" w:rsidRPr="00BD1272" w:rsidRDefault="00483DEB" w:rsidP="00483DEB">
            <w:pPr>
              <w:jc w:val="right"/>
              <w:rPr>
                <w:szCs w:val="19"/>
              </w:rPr>
            </w:pPr>
            <w:r>
              <w:rPr>
                <w:szCs w:val="19"/>
              </w:rPr>
              <w:t>80,3</w:t>
            </w:r>
          </w:p>
        </w:tc>
        <w:tc>
          <w:tcPr>
            <w:tcW w:w="739" w:type="pct"/>
            <w:tcBorders>
              <w:top w:val="single" w:sz="4" w:space="0" w:color="522398"/>
              <w:left w:val="single" w:sz="4" w:space="0" w:color="522398"/>
              <w:bottom w:val="single" w:sz="4" w:space="0" w:color="522398"/>
              <w:right w:val="nil"/>
            </w:tcBorders>
            <w:shd w:val="clear" w:color="auto" w:fill="auto"/>
            <w:vAlign w:val="center"/>
          </w:tcPr>
          <w:p w14:paraId="57A40195" w14:textId="59F578E6" w:rsidR="00483DEB" w:rsidRPr="00BD1272" w:rsidRDefault="00483DEB" w:rsidP="00483DEB">
            <w:pPr>
              <w:jc w:val="right"/>
              <w:rPr>
                <w:szCs w:val="19"/>
              </w:rPr>
            </w:pPr>
            <w:r>
              <w:rPr>
                <w:szCs w:val="19"/>
              </w:rPr>
              <w:t>80,3</w:t>
            </w:r>
          </w:p>
        </w:tc>
      </w:tr>
      <w:tr w:rsidR="00483DEB" w:rsidRPr="00BD1272" w14:paraId="74B5D321" w14:textId="77777777" w:rsidTr="000F07B3">
        <w:trPr>
          <w:trHeight w:val="227"/>
        </w:trPr>
        <w:tc>
          <w:tcPr>
            <w:tcW w:w="1289" w:type="pct"/>
            <w:tcBorders>
              <w:top w:val="single" w:sz="4" w:space="0" w:color="522398"/>
              <w:left w:val="nil"/>
              <w:bottom w:val="nil"/>
              <w:right w:val="single" w:sz="4" w:space="0" w:color="522398"/>
            </w:tcBorders>
            <w:shd w:val="clear" w:color="auto" w:fill="auto"/>
            <w:vAlign w:val="center"/>
          </w:tcPr>
          <w:p w14:paraId="525FE6D1" w14:textId="77777777" w:rsidR="00483DEB" w:rsidRPr="00BD1272" w:rsidRDefault="00483DEB" w:rsidP="00483DEB">
            <w:pPr>
              <w:pStyle w:val="Tekstpodstawowy"/>
              <w:widowControl/>
              <w:tabs>
                <w:tab w:val="clear" w:pos="720"/>
                <w:tab w:val="clear" w:pos="1440"/>
                <w:tab w:val="clear" w:pos="2160"/>
                <w:tab w:val="right" w:leader="dot" w:pos="2212"/>
              </w:tabs>
              <w:autoSpaceDE/>
              <w:autoSpaceDN/>
              <w:spacing w:before="120" w:after="120"/>
              <w:ind w:firstLine="0"/>
              <w:jc w:val="left"/>
              <w:rPr>
                <w:color w:val="000000"/>
                <w:szCs w:val="19"/>
              </w:rPr>
            </w:pPr>
            <w:r w:rsidRPr="00BD1272">
              <w:rPr>
                <w:color w:val="000000"/>
                <w:szCs w:val="19"/>
              </w:rPr>
              <w:t xml:space="preserve">Mleko za 1 </w:t>
            </w:r>
            <w:proofErr w:type="spellStart"/>
            <w:r w:rsidRPr="00BD1272">
              <w:rPr>
                <w:color w:val="000000"/>
                <w:szCs w:val="19"/>
              </w:rPr>
              <w:t>hl</w:t>
            </w:r>
            <w:proofErr w:type="spellEnd"/>
          </w:p>
        </w:tc>
        <w:tc>
          <w:tcPr>
            <w:tcW w:w="743" w:type="pct"/>
            <w:tcBorders>
              <w:top w:val="single" w:sz="4" w:space="0" w:color="522398"/>
              <w:left w:val="single" w:sz="4" w:space="0" w:color="522398"/>
              <w:bottom w:val="nil"/>
              <w:right w:val="single" w:sz="4" w:space="0" w:color="522398"/>
            </w:tcBorders>
            <w:shd w:val="clear" w:color="auto" w:fill="auto"/>
            <w:vAlign w:val="center"/>
          </w:tcPr>
          <w:p w14:paraId="4426CD3F" w14:textId="392BE439" w:rsidR="00483DEB" w:rsidRPr="00BD1272" w:rsidRDefault="00483DEB" w:rsidP="00483DEB">
            <w:pPr>
              <w:jc w:val="right"/>
              <w:rPr>
                <w:szCs w:val="19"/>
              </w:rPr>
            </w:pPr>
            <w:r>
              <w:rPr>
                <w:szCs w:val="19"/>
              </w:rPr>
              <w:t>178,60</w:t>
            </w:r>
          </w:p>
        </w:tc>
        <w:tc>
          <w:tcPr>
            <w:tcW w:w="743" w:type="pct"/>
            <w:tcBorders>
              <w:top w:val="single" w:sz="4" w:space="0" w:color="522398"/>
              <w:left w:val="single" w:sz="4" w:space="0" w:color="522398"/>
              <w:bottom w:val="nil"/>
              <w:right w:val="single" w:sz="4" w:space="0" w:color="522398"/>
            </w:tcBorders>
            <w:vAlign w:val="center"/>
          </w:tcPr>
          <w:p w14:paraId="1F9CC441" w14:textId="63DF4249" w:rsidR="00483DEB" w:rsidRPr="00BD1272" w:rsidRDefault="00483DEB" w:rsidP="00483DEB">
            <w:pPr>
              <w:jc w:val="right"/>
              <w:rPr>
                <w:szCs w:val="19"/>
              </w:rPr>
            </w:pPr>
            <w:r>
              <w:rPr>
                <w:szCs w:val="19"/>
              </w:rPr>
              <w:t>78,6</w:t>
            </w:r>
          </w:p>
        </w:tc>
        <w:tc>
          <w:tcPr>
            <w:tcW w:w="743" w:type="pct"/>
            <w:tcBorders>
              <w:top w:val="single" w:sz="4" w:space="0" w:color="522398"/>
              <w:left w:val="single" w:sz="4" w:space="0" w:color="522398"/>
              <w:bottom w:val="nil"/>
              <w:right w:val="single" w:sz="4" w:space="0" w:color="522398"/>
            </w:tcBorders>
            <w:shd w:val="clear" w:color="auto" w:fill="auto"/>
            <w:vAlign w:val="center"/>
          </w:tcPr>
          <w:p w14:paraId="5C21A756" w14:textId="06FED3B9" w:rsidR="00483DEB" w:rsidRPr="00BD1272" w:rsidRDefault="00483DEB" w:rsidP="00483DEB">
            <w:pPr>
              <w:jc w:val="right"/>
              <w:rPr>
                <w:szCs w:val="19"/>
              </w:rPr>
            </w:pPr>
            <w:r>
              <w:rPr>
                <w:szCs w:val="19"/>
              </w:rPr>
              <w:t>181,88</w:t>
            </w:r>
          </w:p>
        </w:tc>
        <w:tc>
          <w:tcPr>
            <w:tcW w:w="743" w:type="pct"/>
            <w:tcBorders>
              <w:top w:val="single" w:sz="4" w:space="0" w:color="522398"/>
              <w:left w:val="single" w:sz="4" w:space="0" w:color="522398"/>
              <w:bottom w:val="nil"/>
              <w:right w:val="single" w:sz="4" w:space="0" w:color="522398"/>
            </w:tcBorders>
            <w:vAlign w:val="center"/>
          </w:tcPr>
          <w:p w14:paraId="121D7127" w14:textId="790D1494" w:rsidR="00483DEB" w:rsidRPr="00BD1272" w:rsidRDefault="00483DEB" w:rsidP="00483DEB">
            <w:pPr>
              <w:jc w:val="right"/>
              <w:rPr>
                <w:szCs w:val="19"/>
              </w:rPr>
            </w:pPr>
            <w:r>
              <w:rPr>
                <w:szCs w:val="19"/>
              </w:rPr>
              <w:t>80,5</w:t>
            </w:r>
          </w:p>
        </w:tc>
        <w:tc>
          <w:tcPr>
            <w:tcW w:w="739" w:type="pct"/>
            <w:tcBorders>
              <w:top w:val="single" w:sz="4" w:space="0" w:color="522398"/>
              <w:left w:val="single" w:sz="4" w:space="0" w:color="522398"/>
              <w:bottom w:val="nil"/>
              <w:right w:val="nil"/>
            </w:tcBorders>
            <w:shd w:val="clear" w:color="auto" w:fill="auto"/>
            <w:vAlign w:val="center"/>
          </w:tcPr>
          <w:p w14:paraId="0E8A8FA8" w14:textId="05DB70B3" w:rsidR="00483DEB" w:rsidRPr="00BD1272" w:rsidRDefault="00483DEB" w:rsidP="00483DEB">
            <w:pPr>
              <w:jc w:val="right"/>
              <w:rPr>
                <w:szCs w:val="19"/>
              </w:rPr>
            </w:pPr>
            <w:r>
              <w:rPr>
                <w:szCs w:val="19"/>
              </w:rPr>
              <w:t>104,3</w:t>
            </w:r>
          </w:p>
        </w:tc>
      </w:tr>
    </w:tbl>
    <w:p w14:paraId="7F20E7BE" w14:textId="4281CA36" w:rsidR="007C49E8" w:rsidRPr="007C49E8" w:rsidRDefault="007C49E8" w:rsidP="00050AC9">
      <w:pPr>
        <w:pStyle w:val="Tekstpodstawowy"/>
        <w:widowControl/>
        <w:autoSpaceDE/>
        <w:autoSpaceDN/>
        <w:spacing w:before="120" w:after="120"/>
        <w:ind w:firstLine="0"/>
        <w:rPr>
          <w:color w:val="000000"/>
          <w:sz w:val="15"/>
          <w:szCs w:val="15"/>
        </w:rPr>
      </w:pPr>
      <w:r w:rsidRPr="007C49E8">
        <w:rPr>
          <w:color w:val="000000"/>
          <w:sz w:val="15"/>
          <w:szCs w:val="15"/>
        </w:rPr>
        <w:t>a Bez ziarna siewnego.</w:t>
      </w:r>
    </w:p>
    <w:p w14:paraId="44417560" w14:textId="00348F22" w:rsidR="00483DEB" w:rsidRDefault="00483DEB" w:rsidP="00483DEB">
      <w:pPr>
        <w:pStyle w:val="Akapitzwyky"/>
        <w:spacing w:before="240" w:after="120" w:line="288" w:lineRule="auto"/>
        <w:jc w:val="left"/>
        <w:rPr>
          <w:spacing w:val="-2"/>
        </w:rPr>
      </w:pPr>
      <w:r w:rsidRPr="00D82BD0">
        <w:rPr>
          <w:spacing w:val="2"/>
        </w:rPr>
        <w:t xml:space="preserve">We wrześniu br. </w:t>
      </w:r>
      <w:r w:rsidRPr="00D82BD0">
        <w:rPr>
          <w:b/>
          <w:spacing w:val="2"/>
        </w:rPr>
        <w:t>przeciętna cena skupu</w:t>
      </w:r>
      <w:r w:rsidRPr="00D82BD0">
        <w:rPr>
          <w:spacing w:val="2"/>
        </w:rPr>
        <w:t xml:space="preserve"> pszenicy i żyta była wyższa w ujęciu rocznym (odpowiednio o 19,1% i </w:t>
      </w:r>
      <w:r w:rsidR="0079185A">
        <w:rPr>
          <w:spacing w:val="2"/>
        </w:rPr>
        <w:t>8,2</w:t>
      </w:r>
      <w:r w:rsidRPr="00D82BD0">
        <w:rPr>
          <w:spacing w:val="2"/>
        </w:rPr>
        <w:t>%), jak i</w:t>
      </w:r>
      <w:r w:rsidR="00842460">
        <w:rPr>
          <w:spacing w:val="2"/>
        </w:rPr>
        <w:t> </w:t>
      </w:r>
      <w:r w:rsidRPr="00D82BD0">
        <w:rPr>
          <w:spacing w:val="2"/>
        </w:rPr>
        <w:t>w ujęciu</w:t>
      </w:r>
      <w:r>
        <w:rPr>
          <w:spacing w:val="-2"/>
        </w:rPr>
        <w:t xml:space="preserve"> </w:t>
      </w:r>
      <w:r w:rsidRPr="00D82BD0">
        <w:t>miesięcznym (odpowiednio o 9,0% i 5,2%).</w:t>
      </w:r>
    </w:p>
    <w:p w14:paraId="2FC915BF" w14:textId="1E40B4CD" w:rsidR="00F940D6" w:rsidRPr="00C13D59" w:rsidRDefault="00483DEB" w:rsidP="00483DEB">
      <w:pPr>
        <w:pStyle w:val="Akapitzwyky"/>
        <w:spacing w:before="120" w:after="120" w:line="288" w:lineRule="auto"/>
        <w:jc w:val="left"/>
      </w:pPr>
      <w:r w:rsidRPr="00DE173D">
        <w:t xml:space="preserve">W relacji do </w:t>
      </w:r>
      <w:r w:rsidRPr="00C13D59">
        <w:t xml:space="preserve">września ub. roku </w:t>
      </w:r>
      <w:r>
        <w:t>zmniejszyła się</w:t>
      </w:r>
      <w:r w:rsidRPr="00DE173D">
        <w:t xml:space="preserve"> w skupie przeciętna cena </w:t>
      </w:r>
      <w:r>
        <w:t>wszystkich gatunków żywca rzeźnego</w:t>
      </w:r>
      <w:r w:rsidRPr="00C13D59">
        <w:t xml:space="preserve"> –</w:t>
      </w:r>
      <w:r>
        <w:t xml:space="preserve"> </w:t>
      </w:r>
      <w:r w:rsidRPr="00DE173D">
        <w:t xml:space="preserve">trzody chlewnej </w:t>
      </w:r>
      <w:r>
        <w:t xml:space="preserve">(o 20,4%), </w:t>
      </w:r>
      <w:r w:rsidRPr="00DE173D">
        <w:t xml:space="preserve">drobiu </w:t>
      </w:r>
      <w:r>
        <w:t xml:space="preserve">(o 19,7%) </w:t>
      </w:r>
      <w:r w:rsidRPr="00DE173D">
        <w:t xml:space="preserve">oraz </w:t>
      </w:r>
      <w:r>
        <w:t>bydła</w:t>
      </w:r>
      <w:r w:rsidRPr="00C13D59">
        <w:t xml:space="preserve"> </w:t>
      </w:r>
      <w:r>
        <w:t>(</w:t>
      </w:r>
      <w:r w:rsidRPr="00C13D59">
        <w:t xml:space="preserve">o </w:t>
      </w:r>
      <w:r>
        <w:t>15,7</w:t>
      </w:r>
      <w:r w:rsidRPr="00C13D59">
        <w:t>%</w:t>
      </w:r>
      <w:r>
        <w:t>)</w:t>
      </w:r>
      <w:r w:rsidRPr="00C13D59">
        <w:t xml:space="preserve">. </w:t>
      </w:r>
      <w:r>
        <w:t>Podobnie w</w:t>
      </w:r>
      <w:r w:rsidRPr="00C13D59">
        <w:t xml:space="preserve"> odniesieniu do </w:t>
      </w:r>
      <w:r w:rsidRPr="00DE173D">
        <w:t xml:space="preserve">sierpnia br. </w:t>
      </w:r>
      <w:r w:rsidRPr="00C13D59">
        <w:t>zmniejszyła się przeciętna cena żywca drobiowego</w:t>
      </w:r>
      <w:r>
        <w:t xml:space="preserve">, </w:t>
      </w:r>
      <w:r w:rsidRPr="00C13D59">
        <w:t>wieprzowego</w:t>
      </w:r>
      <w:r>
        <w:t xml:space="preserve"> i </w:t>
      </w:r>
      <w:r w:rsidRPr="00C13D59">
        <w:t>wołowego</w:t>
      </w:r>
      <w:r>
        <w:t xml:space="preserve"> (odpowiednio o 19,7%, 15,3% i 3,4%).</w:t>
      </w:r>
    </w:p>
    <w:p w14:paraId="14E5863F" w14:textId="72F88379" w:rsidR="00E52C28" w:rsidRDefault="00F940D6" w:rsidP="00F940D6">
      <w:pPr>
        <w:pStyle w:val="Tytuwykresu"/>
        <w:spacing w:before="360" w:line="240" w:lineRule="auto"/>
      </w:pPr>
      <w:r>
        <w:rPr>
          <w:noProof/>
        </w:rPr>
        <w:drawing>
          <wp:anchor distT="0" distB="0" distL="114300" distR="114300" simplePos="0" relativeHeight="252277760" behindDoc="0" locked="0" layoutInCell="1" allowOverlap="1" wp14:anchorId="70D43D52" wp14:editId="5E5C40B2">
            <wp:simplePos x="0" y="0"/>
            <wp:positionH relativeFrom="margin">
              <wp:posOffset>57150</wp:posOffset>
            </wp:positionH>
            <wp:positionV relativeFrom="paragraph">
              <wp:posOffset>412115</wp:posOffset>
            </wp:positionV>
            <wp:extent cx="6324600" cy="2613660"/>
            <wp:effectExtent l="0" t="0" r="0" b="0"/>
            <wp:wrapTopAndBottom/>
            <wp:docPr id="20" name="Obraz 20" descr="Na wykresie liniowym zaprezentowano przeciętne ceny skupu pszenicy i żyta oraz targowiskowe ceny ziemniaków dla poszczególnych miesięcy w latach 2023-2026 dla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Na wykresie liniowym zaprezentowano przeciętne ceny skupu pszenicy i żyta oraz targowiskowe ceny ziemniaków dla poszczególnych miesięcy w latach 2023-2026 dla województwa dolnośląskiego. Ostatni zaprezentowany okres to wrzesień 2026 roku. &#10;Dane do wykresu dostępne w załączonym pliku Excel.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24600" cy="2613660"/>
                    </a:xfrm>
                    <a:prstGeom prst="rect">
                      <a:avLst/>
                    </a:prstGeom>
                  </pic:spPr>
                </pic:pic>
              </a:graphicData>
            </a:graphic>
            <wp14:sizeRelH relativeFrom="page">
              <wp14:pctWidth>0</wp14:pctWidth>
            </wp14:sizeRelH>
            <wp14:sizeRelV relativeFrom="page">
              <wp14:pctHeight>0</wp14:pctHeight>
            </wp14:sizeRelV>
          </wp:anchor>
        </w:drawing>
      </w:r>
      <w:r w:rsidR="00DD4C7F" w:rsidRPr="00AD76A2">
        <w:t xml:space="preserve">Wykres </w:t>
      </w:r>
      <w:r w:rsidR="0046347C">
        <w:t>6</w:t>
      </w:r>
      <w:r w:rsidR="00DD4C7F" w:rsidRPr="00AD76A2">
        <w:t>.</w:t>
      </w:r>
      <w:r w:rsidR="00DD4C7F">
        <w:t xml:space="preserve"> Przeciętne ceny skupu zbóż</w:t>
      </w:r>
      <w:r w:rsidR="003E5167" w:rsidRPr="003E5167">
        <w:t xml:space="preserve"> i targowiskowe ceny ziemniaków</w:t>
      </w:r>
    </w:p>
    <w:p w14:paraId="2C340E92" w14:textId="77F99479" w:rsidR="00F940D6" w:rsidRDefault="00F940D6" w:rsidP="00F940D6">
      <w:pPr>
        <w:spacing w:after="0" w:line="288" w:lineRule="auto"/>
        <w:jc w:val="left"/>
      </w:pPr>
      <w:r w:rsidRPr="00EF351D">
        <w:rPr>
          <w:sz w:val="14"/>
          <w:szCs w:val="14"/>
          <w:lang w:eastAsia="pl-PL"/>
        </w:rPr>
        <w:t>a W lipcu 2023 r. − wczesne</w:t>
      </w:r>
      <w:r>
        <w:t xml:space="preserve"> </w:t>
      </w:r>
    </w:p>
    <w:p w14:paraId="6757649D" w14:textId="54A38B9F" w:rsidR="00F940D6" w:rsidRDefault="00483DEB" w:rsidP="00F940D6">
      <w:pPr>
        <w:pStyle w:val="Akapitzwyky"/>
        <w:spacing w:before="240" w:after="120" w:line="288" w:lineRule="auto"/>
        <w:jc w:val="left"/>
        <w:rPr>
          <w:lang w:eastAsia="en-US"/>
        </w:rPr>
      </w:pPr>
      <w:r w:rsidRPr="00221B4E">
        <w:rPr>
          <w:lang w:eastAsia="en-US"/>
        </w:rPr>
        <w:t>Cena 1 kg żywca wieprzowego (w wadze żywej) we wrześ</w:t>
      </w:r>
      <w:r>
        <w:rPr>
          <w:lang w:eastAsia="en-US"/>
        </w:rPr>
        <w:t>niu br. równoważyła wartość 8,6</w:t>
      </w:r>
      <w:r w:rsidRPr="00221B4E">
        <w:rPr>
          <w:lang w:eastAsia="en-US"/>
        </w:rPr>
        <w:t xml:space="preserve"> kg żyta (według cen w skupie), w</w:t>
      </w:r>
      <w:r>
        <w:rPr>
          <w:lang w:eastAsia="en-US"/>
        </w:rPr>
        <w:t>obec 10,6 przed miesiącem i 11,6</w:t>
      </w:r>
      <w:r w:rsidRPr="00221B4E">
        <w:rPr>
          <w:lang w:eastAsia="en-US"/>
        </w:rPr>
        <w:t xml:space="preserve"> we wrześniu 20</w:t>
      </w:r>
      <w:r>
        <w:rPr>
          <w:lang w:eastAsia="en-US"/>
        </w:rPr>
        <w:t>25</w:t>
      </w:r>
      <w:r w:rsidRPr="00221B4E">
        <w:rPr>
          <w:lang w:eastAsia="en-US"/>
        </w:rPr>
        <w:t xml:space="preserve"> r.</w:t>
      </w:r>
    </w:p>
    <w:p w14:paraId="3EE57C30" w14:textId="77777777" w:rsidR="00F940D6" w:rsidRDefault="00F940D6">
      <w:pPr>
        <w:spacing w:before="0" w:after="160" w:line="259" w:lineRule="auto"/>
        <w:jc w:val="left"/>
      </w:pPr>
      <w:r>
        <w:br w:type="page"/>
      </w:r>
    </w:p>
    <w:p w14:paraId="4C646CCA" w14:textId="5B43998D" w:rsidR="008F2343" w:rsidRDefault="00F940D6" w:rsidP="008F2343">
      <w:pPr>
        <w:pStyle w:val="Tytuwykresu"/>
      </w:pPr>
      <w:r>
        <w:rPr>
          <w:noProof/>
        </w:rPr>
        <w:lastRenderedPageBreak/>
        <w:drawing>
          <wp:anchor distT="0" distB="0" distL="114300" distR="114300" simplePos="0" relativeHeight="252279808" behindDoc="0" locked="0" layoutInCell="1" allowOverlap="1" wp14:anchorId="26345A58" wp14:editId="7F564272">
            <wp:simplePos x="0" y="0"/>
            <wp:positionH relativeFrom="margin">
              <wp:align>left</wp:align>
            </wp:positionH>
            <wp:positionV relativeFrom="paragraph">
              <wp:posOffset>293370</wp:posOffset>
            </wp:positionV>
            <wp:extent cx="6250305" cy="2357120"/>
            <wp:effectExtent l="0" t="0" r="0" b="0"/>
            <wp:wrapTopAndBottom/>
            <wp:docPr id="29" name="Obraz 29" descr="Na wykresie liniowym przedstawiono relacje przeciętnych cen skupu żywca wieprzowego do przeciętnych cen żyta na targowiskach dla poszczególnych miesięcy w latach 2023-2026 dla Polski i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Na wykresie liniowym przedstawiono relacje przeciętnych cen skupu żywca wieprzowego do przeciętnych cen żyta na targowiskach dla poszczególnych miesięcy w latach 2023-2026 dla Polski i województwa dolnośląskiego. Ostatni zaprezentowany okres to wrzesień 2026 roku. &#10;Dane do wykresu dostępne w załączonym pliku Excel.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250305" cy="2357120"/>
                    </a:xfrm>
                    <a:prstGeom prst="rect">
                      <a:avLst/>
                    </a:prstGeom>
                  </pic:spPr>
                </pic:pic>
              </a:graphicData>
            </a:graphic>
            <wp14:sizeRelH relativeFrom="margin">
              <wp14:pctWidth>0</wp14:pctWidth>
            </wp14:sizeRelH>
            <wp14:sizeRelV relativeFrom="margin">
              <wp14:pctHeight>0</wp14:pctHeight>
            </wp14:sizeRelV>
          </wp:anchor>
        </w:drawing>
      </w:r>
      <w:r w:rsidR="008F2343" w:rsidRPr="00AD76A2">
        <w:t xml:space="preserve">Wykres </w:t>
      </w:r>
      <w:r w:rsidR="0046347C">
        <w:t>7</w:t>
      </w:r>
      <w:r w:rsidR="008F2343" w:rsidRPr="00AD76A2">
        <w:t>.</w:t>
      </w:r>
      <w:r w:rsidR="008F2343">
        <w:t xml:space="preserve"> Relacja </w:t>
      </w:r>
      <w:r w:rsidR="00EF55B4" w:rsidRPr="00AD6738">
        <w:t>przeciętnych</w:t>
      </w:r>
      <w:r w:rsidR="00EF55B4">
        <w:t xml:space="preserve"> </w:t>
      </w:r>
      <w:r w:rsidR="008F2343">
        <w:t>cen skupu 1 kg żywca wieprzowego do cen 1 kg żyta w skupie</w:t>
      </w:r>
    </w:p>
    <w:p w14:paraId="1A429184" w14:textId="59350978" w:rsidR="00C82486" w:rsidRDefault="00483DEB" w:rsidP="00F940D6">
      <w:pPr>
        <w:pStyle w:val="Akapitzwyky"/>
        <w:spacing w:before="240" w:after="120" w:line="288" w:lineRule="auto"/>
        <w:jc w:val="left"/>
      </w:pPr>
      <w:r w:rsidRPr="005E2AC1">
        <w:rPr>
          <w:spacing w:val="2"/>
        </w:rPr>
        <w:t>Średnia cena skupu mleka we wrześniu br. uksz</w:t>
      </w:r>
      <w:r>
        <w:rPr>
          <w:spacing w:val="2"/>
        </w:rPr>
        <w:t>tałtowała się na poziomie 181,88</w:t>
      </w:r>
      <w:r w:rsidRPr="005E2AC1">
        <w:rPr>
          <w:spacing w:val="2"/>
        </w:rPr>
        <w:t xml:space="preserve"> zł za 1 </w:t>
      </w:r>
      <w:proofErr w:type="spellStart"/>
      <w:r w:rsidRPr="005E2AC1">
        <w:rPr>
          <w:spacing w:val="2"/>
        </w:rPr>
        <w:t>hl</w:t>
      </w:r>
      <w:proofErr w:type="spellEnd"/>
      <w:r w:rsidRPr="005E2AC1">
        <w:rPr>
          <w:spacing w:val="2"/>
        </w:rPr>
        <w:t xml:space="preserve">, tj. </w:t>
      </w:r>
      <w:r>
        <w:rPr>
          <w:spacing w:val="2"/>
        </w:rPr>
        <w:t>ni</w:t>
      </w:r>
      <w:r w:rsidRPr="005E2AC1">
        <w:rPr>
          <w:spacing w:val="2"/>
        </w:rPr>
        <w:t>ższym niż we wrześniu ub.</w:t>
      </w:r>
      <w:r>
        <w:t xml:space="preserve"> roku (o 19,5%) i wyższym niż w sierpniu br. (o 4,3%).</w:t>
      </w:r>
    </w:p>
    <w:p w14:paraId="208BC15A" w14:textId="2BBD7D59" w:rsidR="00DD4C7F" w:rsidRDefault="00DD4C7F" w:rsidP="00F940D6">
      <w:pPr>
        <w:pStyle w:val="Tytuwykresu"/>
        <w:spacing w:before="360" w:line="240" w:lineRule="auto"/>
      </w:pPr>
      <w:r w:rsidRPr="00AD76A2">
        <w:t xml:space="preserve">Wykres </w:t>
      </w:r>
      <w:r w:rsidR="0046347C">
        <w:t>8</w:t>
      </w:r>
      <w:r w:rsidRPr="00AD76A2">
        <w:t>.</w:t>
      </w:r>
      <w:r>
        <w:t xml:space="preserve"> Przeciętne</w:t>
      </w:r>
      <w:r w:rsidR="00646E95">
        <w:t xml:space="preserve"> ceny skupu żywca i mleka</w:t>
      </w:r>
    </w:p>
    <w:p w14:paraId="5FCEDBC0" w14:textId="1F7E7F66" w:rsidR="00DD4C7F" w:rsidRDefault="00F940D6" w:rsidP="00744BF7">
      <w:pPr>
        <w:pStyle w:val="Nagwek1"/>
        <w:spacing w:before="4680" w:after="240"/>
      </w:pPr>
      <w:r>
        <w:rPr>
          <w:noProof/>
        </w:rPr>
        <w:drawing>
          <wp:anchor distT="0" distB="0" distL="114300" distR="114300" simplePos="0" relativeHeight="252281856" behindDoc="0" locked="0" layoutInCell="1" allowOverlap="1" wp14:anchorId="1B200C81" wp14:editId="4B2B9DDA">
            <wp:simplePos x="0" y="0"/>
            <wp:positionH relativeFrom="column">
              <wp:posOffset>120701</wp:posOffset>
            </wp:positionH>
            <wp:positionV relativeFrom="paragraph">
              <wp:posOffset>35230</wp:posOffset>
            </wp:positionV>
            <wp:extent cx="6239414" cy="2647665"/>
            <wp:effectExtent l="0" t="0" r="0" b="0"/>
            <wp:wrapNone/>
            <wp:docPr id="32" name="Obraz 32" descr="Na wykresie liniowym zaprezentowano przeciętne ceny skupu żywca wołowego, wieprzowego, drobiowego i mleka dla poszczególnych miesięcy w latach 2023-2026 dla województwa dolnośląskiego. Ostatni zaprezentowany okres to 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Na wykresie liniowym zaprezentowano przeciętne ceny skupu żywca wołowego, wieprzowego, drobiowego i mleka dla poszczególnych miesięcy w latach 2023-2026 dla województwa dolnośląskiego. Ostatni zaprezentowany okres to wrzesień 2026 roku. &#10;Dane do wykresu dostępne w załączonym pliku Excel.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39414" cy="2647665"/>
                    </a:xfrm>
                    <a:prstGeom prst="rect">
                      <a:avLst/>
                    </a:prstGeom>
                  </pic:spPr>
                </pic:pic>
              </a:graphicData>
            </a:graphic>
            <wp14:sizeRelH relativeFrom="margin">
              <wp14:pctWidth>0</wp14:pctWidth>
            </wp14:sizeRelH>
            <wp14:sizeRelV relativeFrom="margin">
              <wp14:pctHeight>0</wp14:pctHeight>
            </wp14:sizeRelV>
          </wp:anchor>
        </w:drawing>
      </w:r>
      <w:r w:rsidR="00DD4C7F" w:rsidRPr="00DD4C7F">
        <w:t>Przemysł i budownictwo</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9A45B1" w:rsidRPr="009A45B1" w14:paraId="1B3719DE" w14:textId="77777777" w:rsidTr="002A762B">
        <w:trPr>
          <w:trHeight w:val="567"/>
        </w:trPr>
        <w:tc>
          <w:tcPr>
            <w:tcW w:w="10467" w:type="dxa"/>
            <w:shd w:val="clear" w:color="auto" w:fill="F2F2F2" w:themeFill="background1" w:themeFillShade="F2"/>
          </w:tcPr>
          <w:p w14:paraId="51A75365" w14:textId="0DC1150E" w:rsidR="009205BD" w:rsidRPr="009A45B1" w:rsidRDefault="00483DEB" w:rsidP="00BD1272">
            <w:pPr>
              <w:pStyle w:val="tekstnapierwszejstronie"/>
              <w:numPr>
                <w:ilvl w:val="0"/>
                <w:numId w:val="0"/>
              </w:numPr>
              <w:suppressAutoHyphens/>
              <w:spacing w:line="288" w:lineRule="auto"/>
              <w:rPr>
                <w:rFonts w:ascii="Fira Sans SemiBold" w:hAnsi="Fira Sans SemiBold"/>
                <w:color w:val="auto"/>
              </w:rPr>
            </w:pPr>
            <w:r w:rsidRPr="009A45B1">
              <w:rPr>
                <w:rFonts w:ascii="Fira Sans SemiBold" w:hAnsi="Fira Sans SemiBold"/>
                <w:color w:val="auto"/>
              </w:rPr>
              <w:t xml:space="preserve">Produkcja sprzedana przemysłu </w:t>
            </w:r>
            <w:r>
              <w:rPr>
                <w:rFonts w:ascii="Fira Sans SemiBold" w:hAnsi="Fira Sans SemiBold"/>
                <w:color w:val="auto"/>
              </w:rPr>
              <w:t>we wrześniu</w:t>
            </w:r>
            <w:r w:rsidRPr="009A45B1">
              <w:rPr>
                <w:rFonts w:ascii="Fira Sans SemiBold" w:hAnsi="Fira Sans SemiBold"/>
                <w:color w:val="auto"/>
              </w:rPr>
              <w:t xml:space="preserve"> 20</w:t>
            </w:r>
            <w:r>
              <w:rPr>
                <w:rFonts w:ascii="Fira Sans SemiBold" w:hAnsi="Fira Sans SemiBold"/>
                <w:color w:val="auto"/>
              </w:rPr>
              <w:t>26</w:t>
            </w:r>
            <w:r w:rsidRPr="009A45B1">
              <w:rPr>
                <w:rFonts w:ascii="Fira Sans SemiBold" w:hAnsi="Fira Sans SemiBold"/>
                <w:color w:val="auto"/>
              </w:rPr>
              <w:t xml:space="preserve"> r. osiągnęła wartość (w cenach bieżących) </w:t>
            </w:r>
            <w:r>
              <w:rPr>
                <w:rFonts w:ascii="Fira Sans SemiBold" w:hAnsi="Fira Sans SemiBold"/>
                <w:color w:val="auto"/>
              </w:rPr>
              <w:t xml:space="preserve">20829,6 </w:t>
            </w:r>
            <w:r w:rsidRPr="009A45B1">
              <w:rPr>
                <w:rFonts w:ascii="Fira Sans SemiBold" w:hAnsi="Fira Sans SemiBold"/>
                <w:color w:val="auto"/>
              </w:rPr>
              <w:t xml:space="preserve">mln zł i była </w:t>
            </w:r>
            <w:r>
              <w:rPr>
                <w:rFonts w:ascii="Fira Sans SemiBold" w:hAnsi="Fira Sans SemiBold"/>
                <w:color w:val="auto"/>
              </w:rPr>
              <w:br/>
            </w:r>
            <w:r w:rsidRPr="009A45B1">
              <w:rPr>
                <w:rFonts w:ascii="Fira Sans SemiBold" w:hAnsi="Fira Sans SemiBold"/>
                <w:color w:val="auto"/>
              </w:rPr>
              <w:t xml:space="preserve">(w cenach stałych) </w:t>
            </w:r>
            <w:r w:rsidRPr="0091141F">
              <w:rPr>
                <w:rFonts w:ascii="Fira Sans SemiBold" w:hAnsi="Fira Sans SemiBold"/>
                <w:color w:val="auto"/>
              </w:rPr>
              <w:t xml:space="preserve">o </w:t>
            </w:r>
            <w:r>
              <w:rPr>
                <w:rFonts w:ascii="Fira Sans SemiBold" w:hAnsi="Fira Sans SemiBold"/>
                <w:color w:val="auto"/>
              </w:rPr>
              <w:t>12,8</w:t>
            </w:r>
            <w:r w:rsidRPr="0091141F">
              <w:rPr>
                <w:rFonts w:ascii="Fira Sans SemiBold" w:hAnsi="Fira Sans SemiBold"/>
                <w:color w:val="auto"/>
              </w:rPr>
              <w:t xml:space="preserve">% </w:t>
            </w:r>
            <w:r>
              <w:rPr>
                <w:rFonts w:ascii="Fira Sans SemiBold" w:hAnsi="Fira Sans SemiBold"/>
                <w:color w:val="auto"/>
              </w:rPr>
              <w:t>wy</w:t>
            </w:r>
            <w:r w:rsidRPr="009A45B1">
              <w:rPr>
                <w:rFonts w:ascii="Fira Sans SemiBold" w:hAnsi="Fira Sans SemiBold"/>
                <w:color w:val="auto"/>
              </w:rPr>
              <w:t xml:space="preserve">ższa niż przed rokiem (wówczas notowano </w:t>
            </w:r>
            <w:r>
              <w:rPr>
                <w:rFonts w:ascii="Fira Sans SemiBold" w:hAnsi="Fira Sans SemiBold"/>
                <w:color w:val="auto"/>
              </w:rPr>
              <w:t>wzrost o 0,2</w:t>
            </w:r>
            <w:r w:rsidRPr="009A45B1">
              <w:rPr>
                <w:rFonts w:ascii="Fira Sans SemiBold" w:hAnsi="Fira Sans SemiBold"/>
                <w:color w:val="auto"/>
              </w:rPr>
              <w:t xml:space="preserve">%). Równocześnie w skali roku zanotowano </w:t>
            </w:r>
            <w:r>
              <w:rPr>
                <w:rFonts w:ascii="Fira Sans SemiBold" w:hAnsi="Fira Sans SemiBold"/>
                <w:color w:val="auto"/>
              </w:rPr>
              <w:t>wzrost</w:t>
            </w:r>
            <w:r w:rsidRPr="009A45B1">
              <w:rPr>
                <w:rFonts w:ascii="Fira Sans SemiBold" w:hAnsi="Fira Sans SemiBold"/>
                <w:color w:val="auto"/>
              </w:rPr>
              <w:t xml:space="preserve"> (w cenach bieżących) produkcji budowlano-montażowej o </w:t>
            </w:r>
            <w:r>
              <w:rPr>
                <w:rFonts w:ascii="Fira Sans SemiBold" w:hAnsi="Fira Sans SemiBold"/>
                <w:color w:val="auto"/>
              </w:rPr>
              <w:t>1,0</w:t>
            </w:r>
            <w:r w:rsidRPr="009A45B1">
              <w:rPr>
                <w:rFonts w:ascii="Fira Sans SemiBold" w:hAnsi="Fira Sans SemiBold"/>
                <w:color w:val="auto"/>
              </w:rPr>
              <w:t>% (</w:t>
            </w:r>
            <w:r>
              <w:rPr>
                <w:rFonts w:ascii="Fira Sans SemiBold" w:hAnsi="Fira Sans SemiBold"/>
                <w:color w:val="auto"/>
              </w:rPr>
              <w:t xml:space="preserve">podczas gdy </w:t>
            </w:r>
            <w:r w:rsidRPr="009A45B1">
              <w:rPr>
                <w:rFonts w:ascii="Fira Sans SemiBold" w:hAnsi="Fira Sans SemiBold"/>
                <w:color w:val="auto"/>
              </w:rPr>
              <w:t xml:space="preserve">przed rokiem wystąpił </w:t>
            </w:r>
            <w:r>
              <w:rPr>
                <w:rFonts w:ascii="Fira Sans SemiBold" w:hAnsi="Fira Sans SemiBold"/>
                <w:color w:val="auto"/>
              </w:rPr>
              <w:t>spadek</w:t>
            </w:r>
            <w:r w:rsidRPr="009A45B1">
              <w:rPr>
                <w:rFonts w:ascii="Fira Sans SemiBold" w:hAnsi="Fira Sans SemiBold"/>
                <w:color w:val="auto"/>
              </w:rPr>
              <w:t xml:space="preserve"> o </w:t>
            </w:r>
            <w:r>
              <w:rPr>
                <w:rFonts w:ascii="Fira Sans SemiBold" w:hAnsi="Fira Sans SemiBold"/>
                <w:color w:val="auto"/>
              </w:rPr>
              <w:t>17,8</w:t>
            </w:r>
            <w:r w:rsidRPr="009A45B1">
              <w:rPr>
                <w:rFonts w:ascii="Fira Sans SemiBold" w:hAnsi="Fira Sans SemiBold"/>
                <w:color w:val="auto"/>
              </w:rPr>
              <w:t>%).</w:t>
            </w:r>
          </w:p>
        </w:tc>
      </w:tr>
    </w:tbl>
    <w:p w14:paraId="5B645D1D" w14:textId="77777777" w:rsidR="00483DEB" w:rsidRPr="00120B62" w:rsidRDefault="00483DEB" w:rsidP="00483DEB">
      <w:pPr>
        <w:pStyle w:val="Akapitzwyky"/>
        <w:suppressAutoHyphens/>
        <w:spacing w:before="120" w:after="120" w:line="288" w:lineRule="auto"/>
        <w:jc w:val="left"/>
      </w:pPr>
      <w:r w:rsidRPr="007F6C56">
        <w:rPr>
          <w:spacing w:val="1"/>
        </w:rPr>
        <w:t>Produkcja sprzedana w przetwórstw</w:t>
      </w:r>
      <w:r>
        <w:rPr>
          <w:spacing w:val="1"/>
        </w:rPr>
        <w:t xml:space="preserve">ie przemysłowym, </w:t>
      </w:r>
      <w:r w:rsidRPr="008126AE">
        <w:rPr>
          <w:spacing w:val="1"/>
        </w:rPr>
        <w:t xml:space="preserve">stanowiąca </w:t>
      </w:r>
      <w:r>
        <w:rPr>
          <w:spacing w:val="1"/>
        </w:rPr>
        <w:t>77,3</w:t>
      </w:r>
      <w:r w:rsidRPr="008126AE">
        <w:rPr>
          <w:spacing w:val="1"/>
        </w:rPr>
        <w:t>% produkcji</w:t>
      </w:r>
      <w:r w:rsidRPr="007F6C56">
        <w:rPr>
          <w:spacing w:val="1"/>
        </w:rPr>
        <w:t xml:space="preserve"> przemysłowej ogółem, w porównaniu z</w:t>
      </w:r>
      <w:r w:rsidRPr="007F6C56">
        <w:t xml:space="preserve"> wrześniem</w:t>
      </w:r>
      <w:r w:rsidRPr="00BE00E8">
        <w:t xml:space="preserve"> ub. roku z</w:t>
      </w:r>
      <w:r>
        <w:t>więk</w:t>
      </w:r>
      <w:r w:rsidRPr="00BE00E8">
        <w:t xml:space="preserve">szyła się (w cenach stałych) o </w:t>
      </w:r>
      <w:r>
        <w:t>8,6</w:t>
      </w:r>
      <w:r w:rsidRPr="00BE00E8">
        <w:t xml:space="preserve">% (wobec </w:t>
      </w:r>
      <w:r>
        <w:t>wzrost</w:t>
      </w:r>
      <w:r w:rsidRPr="00BE00E8">
        <w:t xml:space="preserve">u o </w:t>
      </w:r>
      <w:r>
        <w:t>2,0</w:t>
      </w:r>
      <w:r w:rsidRPr="00BE00E8">
        <w:t>% we wrześniu 20</w:t>
      </w:r>
      <w:r>
        <w:t>25</w:t>
      </w:r>
      <w:r w:rsidRPr="00BE00E8">
        <w:t xml:space="preserve"> r.). W sekcji </w:t>
      </w:r>
      <w:r w:rsidRPr="007F6C56">
        <w:rPr>
          <w:spacing w:val="2"/>
        </w:rPr>
        <w:t>dostawa wody; gospodarowanie ściekami i odpadami; reku</w:t>
      </w:r>
      <w:r>
        <w:rPr>
          <w:spacing w:val="2"/>
        </w:rPr>
        <w:t>ltywacja odnotowano wzrost o 0,9</w:t>
      </w:r>
      <w:r w:rsidRPr="007F6C56">
        <w:rPr>
          <w:spacing w:val="2"/>
        </w:rPr>
        <w:t xml:space="preserve">% (wobec </w:t>
      </w:r>
      <w:r>
        <w:rPr>
          <w:spacing w:val="2"/>
        </w:rPr>
        <w:t>wzrostu o 7,8</w:t>
      </w:r>
      <w:r w:rsidRPr="007F6C56">
        <w:rPr>
          <w:spacing w:val="2"/>
        </w:rPr>
        <w:t xml:space="preserve">% </w:t>
      </w:r>
      <w:r w:rsidRPr="00120B62">
        <w:rPr>
          <w:spacing w:val="2"/>
        </w:rPr>
        <w:t>we</w:t>
      </w:r>
      <w:r w:rsidRPr="00120B62">
        <w:t xml:space="preserve"> wrześniu 202</w:t>
      </w:r>
      <w:r>
        <w:t>5</w:t>
      </w:r>
      <w:r w:rsidRPr="00120B62">
        <w:t xml:space="preserve"> r.).</w:t>
      </w:r>
    </w:p>
    <w:p w14:paraId="521EB114" w14:textId="3454FBE6" w:rsidR="00F940D6" w:rsidRDefault="00483DEB" w:rsidP="00483DEB">
      <w:pPr>
        <w:pStyle w:val="Akapitzwyky"/>
        <w:spacing w:before="120" w:after="120" w:line="288" w:lineRule="auto"/>
        <w:jc w:val="left"/>
      </w:pPr>
      <w:r w:rsidRPr="00120B62">
        <w:t xml:space="preserve">Wyższy niż we wrześniu ub. roku poziom produkcji </w:t>
      </w:r>
      <w:r w:rsidRPr="00120B62">
        <w:rPr>
          <w:szCs w:val="19"/>
        </w:rPr>
        <w:t xml:space="preserve">sprzedanej wystąpił w </w:t>
      </w:r>
      <w:r>
        <w:rPr>
          <w:szCs w:val="19"/>
        </w:rPr>
        <w:t>20</w:t>
      </w:r>
      <w:r w:rsidRPr="00120B62">
        <w:rPr>
          <w:szCs w:val="19"/>
        </w:rPr>
        <w:t xml:space="preserve"> (spośród 31 występujących w województwie) </w:t>
      </w:r>
      <w:r w:rsidRPr="007A04BE">
        <w:rPr>
          <w:spacing w:val="-3"/>
          <w:szCs w:val="19"/>
        </w:rPr>
        <w:t xml:space="preserve">działach przemysłu, w tym m.in. w produkcji: urządzeń elektrycznych (o 77,2%), </w:t>
      </w:r>
      <w:r w:rsidRPr="007A04BE">
        <w:rPr>
          <w:rFonts w:cs="Calibri"/>
          <w:spacing w:val="-3"/>
          <w:szCs w:val="19"/>
        </w:rPr>
        <w:t>chemikaliów i wyrobów chemicznych (o 59,9%)</w:t>
      </w:r>
      <w:r>
        <w:rPr>
          <w:rFonts w:cs="Calibri"/>
          <w:szCs w:val="19"/>
        </w:rPr>
        <w:t xml:space="preserve"> oraz </w:t>
      </w:r>
      <w:r w:rsidRPr="00120B62">
        <w:rPr>
          <w:szCs w:val="19"/>
        </w:rPr>
        <w:t>maszyn i urządzeń (o 2</w:t>
      </w:r>
      <w:r>
        <w:rPr>
          <w:szCs w:val="19"/>
        </w:rPr>
        <w:t>2</w:t>
      </w:r>
      <w:r w:rsidRPr="00120B62">
        <w:rPr>
          <w:szCs w:val="19"/>
        </w:rPr>
        <w:t>,</w:t>
      </w:r>
      <w:r>
        <w:rPr>
          <w:szCs w:val="19"/>
        </w:rPr>
        <w:t>2</w:t>
      </w:r>
      <w:r w:rsidRPr="00120B62">
        <w:rPr>
          <w:szCs w:val="19"/>
        </w:rPr>
        <w:t>%)</w:t>
      </w:r>
      <w:r>
        <w:rPr>
          <w:szCs w:val="19"/>
        </w:rPr>
        <w:t xml:space="preserve">. </w:t>
      </w:r>
      <w:r w:rsidRPr="004664E0">
        <w:rPr>
          <w:rFonts w:cs="Calibri"/>
          <w:spacing w:val="3"/>
          <w:szCs w:val="19"/>
        </w:rPr>
        <w:t xml:space="preserve">Największy spadek zanotowano w produkcji </w:t>
      </w:r>
      <w:r w:rsidRPr="00120B62">
        <w:rPr>
          <w:rFonts w:cs="Calibri"/>
          <w:szCs w:val="19"/>
        </w:rPr>
        <w:t>papieru i wyrobów z papieru</w:t>
      </w:r>
      <w:r w:rsidRPr="00120B62">
        <w:rPr>
          <w:szCs w:val="19"/>
        </w:rPr>
        <w:t xml:space="preserve"> (o </w:t>
      </w:r>
      <w:r>
        <w:rPr>
          <w:szCs w:val="19"/>
        </w:rPr>
        <w:t>18,7</w:t>
      </w:r>
      <w:r w:rsidRPr="00120B62">
        <w:rPr>
          <w:szCs w:val="19"/>
        </w:rPr>
        <w:t>%)</w:t>
      </w:r>
      <w:r>
        <w:rPr>
          <w:szCs w:val="19"/>
        </w:rPr>
        <w:t>.</w:t>
      </w:r>
      <w:r w:rsidR="008624F4" w:rsidRPr="00A8622E">
        <w:t xml:space="preserve"> </w:t>
      </w:r>
    </w:p>
    <w:p w14:paraId="39AEA8B0" w14:textId="77777777" w:rsidR="00F940D6" w:rsidRDefault="00F940D6">
      <w:pPr>
        <w:spacing w:before="0" w:after="160" w:line="259" w:lineRule="auto"/>
        <w:jc w:val="left"/>
        <w:rPr>
          <w:lang w:eastAsia="pl-PL"/>
        </w:rPr>
      </w:pPr>
      <w:r>
        <w:br w:type="page"/>
      </w:r>
    </w:p>
    <w:p w14:paraId="5826FC0A" w14:textId="329DF9B0" w:rsidR="003A6BF2" w:rsidRDefault="003A6BF2" w:rsidP="00BD1272">
      <w:pPr>
        <w:pStyle w:val="tytutabelki"/>
        <w:spacing w:before="360" w:after="120" w:line="240" w:lineRule="auto"/>
      </w:pPr>
      <w:r w:rsidRPr="009819BB">
        <w:lastRenderedPageBreak/>
        <w:t xml:space="preserve">Tablica </w:t>
      </w:r>
      <w:r w:rsidR="00D64004">
        <w:t>8</w:t>
      </w:r>
      <w:r w:rsidRPr="009819BB">
        <w:t>. Dynamika (w cenach stałych) i struktura (w cenach bieżących) produkcji sprzedanej przemysłu</w:t>
      </w:r>
    </w:p>
    <w:tbl>
      <w:tblPr>
        <w:tblW w:w="5000" w:type="pct"/>
        <w:tblLook w:val="01E0" w:firstRow="1" w:lastRow="1" w:firstColumn="1" w:lastColumn="1" w:noHBand="0" w:noVBand="0"/>
        <w:tblCaption w:val="Tablica 8. Dynamika (w cenach stałych) i struktura (w cenach bieżących) produkcji sprzedanej przemysłu"/>
        <w:tblDescription w:val="Dynamika i struktura produkcji sprzedanej w wybranych sekcjach i działach przemysłu. Dane do tablicy dostępne są w załączonym pliku Excel."/>
      </w:tblPr>
      <w:tblGrid>
        <w:gridCol w:w="5390"/>
        <w:gridCol w:w="1695"/>
        <w:gridCol w:w="1695"/>
        <w:gridCol w:w="1697"/>
      </w:tblGrid>
      <w:tr w:rsidR="00EF55B4" w:rsidRPr="00BD1272" w14:paraId="10BE508F" w14:textId="77777777" w:rsidTr="00B37109">
        <w:trPr>
          <w:trHeight w:val="167"/>
        </w:trPr>
        <w:tc>
          <w:tcPr>
            <w:tcW w:w="2572" w:type="pct"/>
            <w:vMerge w:val="restart"/>
            <w:tcBorders>
              <w:top w:val="single" w:sz="4" w:space="0" w:color="522398"/>
              <w:right w:val="single" w:sz="4" w:space="0" w:color="522398"/>
            </w:tcBorders>
            <w:vAlign w:val="center"/>
          </w:tcPr>
          <w:p w14:paraId="2F434EF2" w14:textId="77777777" w:rsidR="00EF55B4" w:rsidRPr="00BD1272" w:rsidRDefault="00EF55B4" w:rsidP="00BD1272">
            <w:pPr>
              <w:jc w:val="center"/>
              <w:rPr>
                <w:szCs w:val="19"/>
              </w:rPr>
            </w:pPr>
            <w:r w:rsidRPr="00BD1272">
              <w:rPr>
                <w:szCs w:val="19"/>
              </w:rPr>
              <w:t>Wyszczególnienie</w:t>
            </w:r>
          </w:p>
        </w:tc>
        <w:tc>
          <w:tcPr>
            <w:tcW w:w="809" w:type="pct"/>
            <w:tcBorders>
              <w:top w:val="single" w:sz="4" w:space="0" w:color="522398"/>
              <w:left w:val="single" w:sz="4" w:space="0" w:color="522398"/>
              <w:bottom w:val="single" w:sz="4" w:space="0" w:color="522398"/>
            </w:tcBorders>
            <w:vAlign w:val="center"/>
          </w:tcPr>
          <w:p w14:paraId="44385DB9" w14:textId="55455C40" w:rsidR="00EF55B4" w:rsidRPr="00BD1272" w:rsidRDefault="00EF55B4" w:rsidP="00BD1272">
            <w:pPr>
              <w:jc w:val="center"/>
              <w:rPr>
                <w:rFonts w:cs="Calibri"/>
                <w:szCs w:val="19"/>
              </w:rPr>
            </w:pPr>
            <w:r w:rsidRPr="00BD1272">
              <w:rPr>
                <w:rFonts w:cs="Calibri"/>
                <w:szCs w:val="19"/>
              </w:rPr>
              <w:t>09 20</w:t>
            </w:r>
            <w:r w:rsidR="000E5915" w:rsidRPr="00BD1272">
              <w:rPr>
                <w:rFonts w:cs="Calibri"/>
                <w:szCs w:val="19"/>
              </w:rPr>
              <w:t>2</w:t>
            </w:r>
            <w:r w:rsidR="00BD1272">
              <w:rPr>
                <w:rFonts w:cs="Calibri"/>
                <w:szCs w:val="19"/>
              </w:rPr>
              <w:t>6</w:t>
            </w:r>
          </w:p>
        </w:tc>
        <w:tc>
          <w:tcPr>
            <w:tcW w:w="1619" w:type="pct"/>
            <w:gridSpan w:val="2"/>
            <w:tcBorders>
              <w:top w:val="single" w:sz="4" w:space="0" w:color="522398"/>
              <w:left w:val="single" w:sz="4" w:space="0" w:color="522398"/>
              <w:bottom w:val="single" w:sz="4" w:space="0" w:color="522398"/>
            </w:tcBorders>
            <w:vAlign w:val="center"/>
          </w:tcPr>
          <w:p w14:paraId="41706ACF" w14:textId="14D9FBF6" w:rsidR="00EF55B4" w:rsidRPr="00BD1272" w:rsidRDefault="00EF55B4" w:rsidP="00BD1272">
            <w:pPr>
              <w:jc w:val="center"/>
              <w:rPr>
                <w:rFonts w:cs="Calibri"/>
                <w:szCs w:val="19"/>
              </w:rPr>
            </w:pPr>
            <w:r w:rsidRPr="00BD1272">
              <w:rPr>
                <w:rFonts w:cs="Calibri"/>
                <w:szCs w:val="19"/>
              </w:rPr>
              <w:t>01–09 20</w:t>
            </w:r>
            <w:r w:rsidR="000E5915" w:rsidRPr="00BD1272">
              <w:rPr>
                <w:rFonts w:cs="Calibri"/>
                <w:szCs w:val="19"/>
              </w:rPr>
              <w:t>2</w:t>
            </w:r>
            <w:r w:rsidR="00BD1272">
              <w:rPr>
                <w:rFonts w:cs="Calibri"/>
                <w:szCs w:val="19"/>
              </w:rPr>
              <w:t>6</w:t>
            </w:r>
          </w:p>
        </w:tc>
      </w:tr>
      <w:tr w:rsidR="00EF55B4" w:rsidRPr="00BD1272" w14:paraId="48D6588E" w14:textId="77777777" w:rsidTr="00B37109">
        <w:trPr>
          <w:trHeight w:val="166"/>
        </w:trPr>
        <w:tc>
          <w:tcPr>
            <w:tcW w:w="2572" w:type="pct"/>
            <w:vMerge/>
            <w:tcBorders>
              <w:bottom w:val="single" w:sz="12" w:space="0" w:color="522398"/>
              <w:right w:val="single" w:sz="4" w:space="0" w:color="522398"/>
            </w:tcBorders>
            <w:vAlign w:val="center"/>
          </w:tcPr>
          <w:p w14:paraId="70252AC1" w14:textId="77777777" w:rsidR="00EF55B4" w:rsidRPr="00BD1272" w:rsidRDefault="00EF55B4" w:rsidP="00BD1272">
            <w:pPr>
              <w:jc w:val="center"/>
              <w:rPr>
                <w:szCs w:val="19"/>
              </w:rPr>
            </w:pPr>
          </w:p>
        </w:tc>
        <w:tc>
          <w:tcPr>
            <w:tcW w:w="1618" w:type="pct"/>
            <w:gridSpan w:val="2"/>
            <w:tcBorders>
              <w:top w:val="single" w:sz="4" w:space="0" w:color="522398"/>
              <w:left w:val="single" w:sz="4" w:space="0" w:color="522398"/>
              <w:bottom w:val="single" w:sz="12" w:space="0" w:color="522398"/>
            </w:tcBorders>
            <w:vAlign w:val="center"/>
          </w:tcPr>
          <w:p w14:paraId="5CE61FC7" w14:textId="77777777" w:rsidR="00EF55B4" w:rsidRPr="00BD1272" w:rsidRDefault="00EF55B4" w:rsidP="00BD1272">
            <w:pPr>
              <w:jc w:val="center"/>
              <w:rPr>
                <w:rFonts w:cs="Calibri"/>
                <w:szCs w:val="19"/>
              </w:rPr>
            </w:pPr>
            <w:r w:rsidRPr="00BD1272">
              <w:rPr>
                <w:rFonts w:cs="Calibri"/>
                <w:szCs w:val="19"/>
              </w:rPr>
              <w:t>analogiczny okres roku poprzedniego = 100</w:t>
            </w:r>
          </w:p>
        </w:tc>
        <w:tc>
          <w:tcPr>
            <w:tcW w:w="810" w:type="pct"/>
            <w:tcBorders>
              <w:top w:val="single" w:sz="4" w:space="0" w:color="522398"/>
              <w:left w:val="single" w:sz="4" w:space="0" w:color="522398"/>
              <w:bottom w:val="single" w:sz="12" w:space="0" w:color="522398"/>
            </w:tcBorders>
            <w:vAlign w:val="center"/>
          </w:tcPr>
          <w:p w14:paraId="035E0444" w14:textId="77777777" w:rsidR="00EF55B4" w:rsidRPr="00BD1272" w:rsidRDefault="00EF55B4" w:rsidP="00BD1272">
            <w:pPr>
              <w:jc w:val="center"/>
              <w:rPr>
                <w:rFonts w:cs="Calibri"/>
                <w:szCs w:val="19"/>
              </w:rPr>
            </w:pPr>
            <w:r w:rsidRPr="00BD1272">
              <w:rPr>
                <w:rFonts w:cs="Calibri"/>
                <w:szCs w:val="19"/>
              </w:rPr>
              <w:t>w odsetkach</w:t>
            </w:r>
          </w:p>
        </w:tc>
      </w:tr>
      <w:tr w:rsidR="00483DEB" w:rsidRPr="00BD1272" w14:paraId="3BD0AE20" w14:textId="77777777" w:rsidTr="00B37109">
        <w:tc>
          <w:tcPr>
            <w:tcW w:w="2572" w:type="pct"/>
            <w:tcBorders>
              <w:top w:val="single" w:sz="12" w:space="0" w:color="522398"/>
              <w:bottom w:val="single" w:sz="4" w:space="0" w:color="522398"/>
              <w:right w:val="single" w:sz="4" w:space="0" w:color="522398"/>
            </w:tcBorders>
            <w:vAlign w:val="bottom"/>
          </w:tcPr>
          <w:p w14:paraId="62100DBC" w14:textId="77777777" w:rsidR="00483DEB" w:rsidRPr="00BD1272" w:rsidRDefault="00483DEB" w:rsidP="00483DEB">
            <w:pPr>
              <w:tabs>
                <w:tab w:val="left" w:leader="dot" w:pos="4424"/>
              </w:tabs>
              <w:rPr>
                <w:rFonts w:cs="Calibri"/>
                <w:b/>
                <w:szCs w:val="19"/>
              </w:rPr>
            </w:pPr>
            <w:r w:rsidRPr="00BD1272">
              <w:rPr>
                <w:rFonts w:cs="Calibri"/>
                <w:b/>
                <w:szCs w:val="19"/>
              </w:rPr>
              <w:t>OGÓŁEM</w:t>
            </w:r>
          </w:p>
        </w:tc>
        <w:tc>
          <w:tcPr>
            <w:tcW w:w="809" w:type="pct"/>
            <w:tcBorders>
              <w:top w:val="single" w:sz="12" w:space="0" w:color="522398"/>
              <w:left w:val="single" w:sz="4" w:space="0" w:color="522398"/>
              <w:bottom w:val="single" w:sz="4" w:space="0" w:color="522398"/>
              <w:right w:val="single" w:sz="4" w:space="0" w:color="522398"/>
            </w:tcBorders>
            <w:vAlign w:val="bottom"/>
          </w:tcPr>
          <w:p w14:paraId="1CEBD072" w14:textId="72C4292B" w:rsidR="00483DEB" w:rsidRPr="00BD1272" w:rsidRDefault="00483DEB" w:rsidP="00483DEB">
            <w:pPr>
              <w:jc w:val="right"/>
              <w:rPr>
                <w:rFonts w:cs="Calibri"/>
                <w:b/>
                <w:szCs w:val="19"/>
              </w:rPr>
            </w:pPr>
            <w:r>
              <w:rPr>
                <w:rFonts w:cs="Calibri"/>
                <w:b/>
                <w:szCs w:val="19"/>
              </w:rPr>
              <w:t>112,8</w:t>
            </w:r>
          </w:p>
        </w:tc>
        <w:tc>
          <w:tcPr>
            <w:tcW w:w="809" w:type="pct"/>
            <w:tcBorders>
              <w:top w:val="single" w:sz="12" w:space="0" w:color="522398"/>
              <w:left w:val="single" w:sz="4" w:space="0" w:color="522398"/>
              <w:bottom w:val="single" w:sz="4" w:space="0" w:color="522398"/>
              <w:right w:val="single" w:sz="4" w:space="0" w:color="522398"/>
            </w:tcBorders>
          </w:tcPr>
          <w:p w14:paraId="1DA87584" w14:textId="6A6C4C8E" w:rsidR="00483DEB" w:rsidRPr="00BD1272" w:rsidRDefault="00483DEB" w:rsidP="00483DEB">
            <w:pPr>
              <w:jc w:val="right"/>
              <w:rPr>
                <w:rFonts w:cs="Calibri"/>
                <w:b/>
                <w:szCs w:val="19"/>
              </w:rPr>
            </w:pPr>
            <w:r>
              <w:rPr>
                <w:rFonts w:cs="Calibri"/>
                <w:b/>
                <w:szCs w:val="19"/>
              </w:rPr>
              <w:t>109,5</w:t>
            </w:r>
          </w:p>
        </w:tc>
        <w:tc>
          <w:tcPr>
            <w:tcW w:w="810" w:type="pct"/>
            <w:tcBorders>
              <w:top w:val="single" w:sz="12" w:space="0" w:color="522398"/>
              <w:left w:val="single" w:sz="4" w:space="0" w:color="522398"/>
              <w:bottom w:val="single" w:sz="4" w:space="0" w:color="522398"/>
            </w:tcBorders>
            <w:vAlign w:val="bottom"/>
          </w:tcPr>
          <w:p w14:paraId="62B10318" w14:textId="57C1E031" w:rsidR="00483DEB" w:rsidRPr="00BD1272" w:rsidRDefault="00483DEB" w:rsidP="00483DEB">
            <w:pPr>
              <w:jc w:val="right"/>
              <w:rPr>
                <w:rFonts w:cs="Calibri"/>
                <w:b/>
                <w:szCs w:val="19"/>
              </w:rPr>
            </w:pPr>
            <w:r>
              <w:rPr>
                <w:rFonts w:cs="Calibri"/>
                <w:b/>
                <w:szCs w:val="19"/>
              </w:rPr>
              <w:t>100,0</w:t>
            </w:r>
          </w:p>
        </w:tc>
      </w:tr>
      <w:tr w:rsidR="00483DEB" w:rsidRPr="00BD1272" w14:paraId="3391DCBC" w14:textId="77777777" w:rsidTr="00B37109">
        <w:tc>
          <w:tcPr>
            <w:tcW w:w="2572" w:type="pct"/>
            <w:tcBorders>
              <w:top w:val="single" w:sz="4" w:space="0" w:color="522398"/>
              <w:bottom w:val="single" w:sz="4" w:space="0" w:color="522398"/>
              <w:right w:val="single" w:sz="4" w:space="0" w:color="522398"/>
            </w:tcBorders>
            <w:vAlign w:val="bottom"/>
          </w:tcPr>
          <w:p w14:paraId="4FB4C582" w14:textId="77777777" w:rsidR="00483DEB" w:rsidRPr="00BD1272" w:rsidRDefault="00483DEB" w:rsidP="00483DEB">
            <w:pPr>
              <w:tabs>
                <w:tab w:val="left" w:leader="dot" w:pos="4424"/>
              </w:tabs>
              <w:ind w:left="170"/>
              <w:rPr>
                <w:rFonts w:cs="Calibri"/>
                <w:szCs w:val="19"/>
              </w:rPr>
            </w:pPr>
            <w:r w:rsidRPr="00BD1272">
              <w:rPr>
                <w:rFonts w:cs="Calibri"/>
                <w:szCs w:val="19"/>
              </w:rPr>
              <w:t>w tym:</w:t>
            </w:r>
          </w:p>
        </w:tc>
        <w:tc>
          <w:tcPr>
            <w:tcW w:w="809" w:type="pct"/>
            <w:tcBorders>
              <w:top w:val="single" w:sz="4" w:space="0" w:color="522398"/>
              <w:left w:val="single" w:sz="4" w:space="0" w:color="522398"/>
              <w:bottom w:val="single" w:sz="4" w:space="0" w:color="522398"/>
              <w:right w:val="single" w:sz="4" w:space="0" w:color="522398"/>
            </w:tcBorders>
            <w:vAlign w:val="bottom"/>
          </w:tcPr>
          <w:p w14:paraId="6509FBCB" w14:textId="77777777" w:rsidR="00483DEB" w:rsidRPr="00BD1272" w:rsidRDefault="00483DEB" w:rsidP="00483DEB">
            <w:pPr>
              <w:jc w:val="right"/>
              <w:rPr>
                <w:rFonts w:cs="Calibri"/>
                <w:szCs w:val="19"/>
              </w:rPr>
            </w:pPr>
          </w:p>
        </w:tc>
        <w:tc>
          <w:tcPr>
            <w:tcW w:w="809" w:type="pct"/>
            <w:tcBorders>
              <w:top w:val="single" w:sz="4" w:space="0" w:color="522398"/>
              <w:left w:val="single" w:sz="4" w:space="0" w:color="522398"/>
              <w:bottom w:val="single" w:sz="4" w:space="0" w:color="522398"/>
              <w:right w:val="single" w:sz="4" w:space="0" w:color="522398"/>
            </w:tcBorders>
          </w:tcPr>
          <w:p w14:paraId="4B0D8658" w14:textId="77777777" w:rsidR="00483DEB" w:rsidRPr="00BD1272" w:rsidRDefault="00483DEB" w:rsidP="00483DEB">
            <w:pPr>
              <w:jc w:val="right"/>
              <w:rPr>
                <w:rFonts w:cs="Calibri"/>
                <w:szCs w:val="19"/>
              </w:rPr>
            </w:pPr>
          </w:p>
        </w:tc>
        <w:tc>
          <w:tcPr>
            <w:tcW w:w="810" w:type="pct"/>
            <w:tcBorders>
              <w:top w:val="single" w:sz="4" w:space="0" w:color="522398"/>
              <w:left w:val="single" w:sz="4" w:space="0" w:color="522398"/>
              <w:bottom w:val="single" w:sz="4" w:space="0" w:color="522398"/>
            </w:tcBorders>
            <w:vAlign w:val="bottom"/>
          </w:tcPr>
          <w:p w14:paraId="60E7B183" w14:textId="77777777" w:rsidR="00483DEB" w:rsidRPr="00BD1272" w:rsidRDefault="00483DEB" w:rsidP="00483DEB">
            <w:pPr>
              <w:jc w:val="right"/>
              <w:rPr>
                <w:rFonts w:cs="Calibri"/>
                <w:szCs w:val="19"/>
              </w:rPr>
            </w:pPr>
          </w:p>
        </w:tc>
      </w:tr>
      <w:tr w:rsidR="00483DEB" w:rsidRPr="00BD1272" w14:paraId="77881E7C" w14:textId="77777777" w:rsidTr="00B37109">
        <w:tc>
          <w:tcPr>
            <w:tcW w:w="2572" w:type="pct"/>
            <w:tcBorders>
              <w:top w:val="single" w:sz="4" w:space="0" w:color="522398"/>
              <w:bottom w:val="single" w:sz="4" w:space="0" w:color="522398"/>
              <w:right w:val="single" w:sz="4" w:space="0" w:color="522398"/>
            </w:tcBorders>
            <w:vAlign w:val="bottom"/>
          </w:tcPr>
          <w:p w14:paraId="7DCDF295" w14:textId="77777777" w:rsidR="00483DEB" w:rsidRPr="00BD1272" w:rsidRDefault="00483DEB" w:rsidP="00483DEB">
            <w:pPr>
              <w:tabs>
                <w:tab w:val="left" w:leader="dot" w:pos="4424"/>
              </w:tabs>
              <w:rPr>
                <w:rFonts w:cs="Calibri"/>
                <w:szCs w:val="19"/>
              </w:rPr>
            </w:pPr>
            <w:r w:rsidRPr="00BD1272">
              <w:rPr>
                <w:rFonts w:cs="Calibri"/>
                <w:szCs w:val="19"/>
              </w:rPr>
              <w:t>Przetwórstwo przemysłowe</w:t>
            </w:r>
          </w:p>
        </w:tc>
        <w:tc>
          <w:tcPr>
            <w:tcW w:w="809" w:type="pct"/>
            <w:tcBorders>
              <w:top w:val="single" w:sz="4" w:space="0" w:color="522398"/>
              <w:left w:val="single" w:sz="4" w:space="0" w:color="522398"/>
              <w:bottom w:val="single" w:sz="4" w:space="0" w:color="522398"/>
              <w:right w:val="single" w:sz="4" w:space="0" w:color="522398"/>
            </w:tcBorders>
            <w:vAlign w:val="bottom"/>
          </w:tcPr>
          <w:p w14:paraId="60E0399C" w14:textId="43C29443" w:rsidR="00483DEB" w:rsidRPr="00BD1272" w:rsidRDefault="00483DEB" w:rsidP="00483DEB">
            <w:pPr>
              <w:jc w:val="right"/>
              <w:rPr>
                <w:rFonts w:cs="Calibri"/>
                <w:szCs w:val="19"/>
              </w:rPr>
            </w:pPr>
            <w:r>
              <w:rPr>
                <w:rFonts w:cs="Calibri"/>
                <w:szCs w:val="19"/>
              </w:rPr>
              <w:t>108,6</w:t>
            </w:r>
          </w:p>
        </w:tc>
        <w:tc>
          <w:tcPr>
            <w:tcW w:w="809" w:type="pct"/>
            <w:tcBorders>
              <w:top w:val="single" w:sz="4" w:space="0" w:color="522398"/>
              <w:left w:val="single" w:sz="4" w:space="0" w:color="522398"/>
              <w:bottom w:val="single" w:sz="4" w:space="0" w:color="522398"/>
              <w:right w:val="single" w:sz="4" w:space="0" w:color="522398"/>
            </w:tcBorders>
          </w:tcPr>
          <w:p w14:paraId="150EFCB4" w14:textId="1ABEADBA" w:rsidR="00483DEB" w:rsidRPr="00BD1272" w:rsidRDefault="00483DEB" w:rsidP="00483DEB">
            <w:pPr>
              <w:jc w:val="right"/>
              <w:rPr>
                <w:rFonts w:cs="Calibri"/>
                <w:szCs w:val="19"/>
              </w:rPr>
            </w:pPr>
            <w:r>
              <w:rPr>
                <w:rFonts w:cs="Calibri"/>
                <w:szCs w:val="19"/>
              </w:rPr>
              <w:t>104,1</w:t>
            </w:r>
          </w:p>
        </w:tc>
        <w:tc>
          <w:tcPr>
            <w:tcW w:w="810" w:type="pct"/>
            <w:tcBorders>
              <w:top w:val="single" w:sz="4" w:space="0" w:color="522398"/>
              <w:left w:val="single" w:sz="4" w:space="0" w:color="522398"/>
              <w:bottom w:val="single" w:sz="4" w:space="0" w:color="522398"/>
            </w:tcBorders>
            <w:vAlign w:val="bottom"/>
          </w:tcPr>
          <w:p w14:paraId="7B012F7F" w14:textId="201B74D1" w:rsidR="00483DEB" w:rsidRPr="00BD1272" w:rsidRDefault="00483DEB" w:rsidP="00483DEB">
            <w:pPr>
              <w:jc w:val="right"/>
              <w:rPr>
                <w:rFonts w:cs="Calibri"/>
                <w:szCs w:val="19"/>
              </w:rPr>
            </w:pPr>
            <w:r>
              <w:rPr>
                <w:rFonts w:cs="Calibri"/>
                <w:szCs w:val="19"/>
              </w:rPr>
              <w:t>74,8</w:t>
            </w:r>
          </w:p>
        </w:tc>
      </w:tr>
      <w:tr w:rsidR="00483DEB" w:rsidRPr="00BD1272" w14:paraId="11474A31" w14:textId="77777777" w:rsidTr="00B37109">
        <w:tc>
          <w:tcPr>
            <w:tcW w:w="2572" w:type="pct"/>
            <w:tcBorders>
              <w:top w:val="single" w:sz="4" w:space="0" w:color="522398"/>
              <w:bottom w:val="single" w:sz="4" w:space="0" w:color="522398"/>
              <w:right w:val="single" w:sz="4" w:space="0" w:color="522398"/>
            </w:tcBorders>
            <w:vAlign w:val="bottom"/>
          </w:tcPr>
          <w:p w14:paraId="3C0664EC" w14:textId="77777777" w:rsidR="00483DEB" w:rsidRPr="00BD1272" w:rsidRDefault="00483DEB" w:rsidP="00483DEB">
            <w:pPr>
              <w:tabs>
                <w:tab w:val="left" w:leader="dot" w:pos="4424"/>
              </w:tabs>
              <w:ind w:left="340"/>
              <w:rPr>
                <w:rFonts w:cs="Calibri"/>
                <w:szCs w:val="19"/>
              </w:rPr>
            </w:pPr>
            <w:r w:rsidRPr="00BD1272">
              <w:rPr>
                <w:rFonts w:cs="Calibri"/>
                <w:szCs w:val="19"/>
              </w:rPr>
              <w:t>w tym produkcja:</w:t>
            </w:r>
          </w:p>
        </w:tc>
        <w:tc>
          <w:tcPr>
            <w:tcW w:w="809" w:type="pct"/>
            <w:tcBorders>
              <w:top w:val="single" w:sz="4" w:space="0" w:color="522398"/>
              <w:left w:val="single" w:sz="4" w:space="0" w:color="522398"/>
              <w:bottom w:val="single" w:sz="4" w:space="0" w:color="522398"/>
              <w:right w:val="single" w:sz="4" w:space="0" w:color="522398"/>
            </w:tcBorders>
            <w:vAlign w:val="bottom"/>
          </w:tcPr>
          <w:p w14:paraId="5C5A7E89" w14:textId="77777777" w:rsidR="00483DEB" w:rsidRPr="00BD1272" w:rsidRDefault="00483DEB" w:rsidP="00483DEB">
            <w:pPr>
              <w:jc w:val="right"/>
              <w:rPr>
                <w:rFonts w:cs="Calibri"/>
                <w:szCs w:val="19"/>
              </w:rPr>
            </w:pPr>
          </w:p>
        </w:tc>
        <w:tc>
          <w:tcPr>
            <w:tcW w:w="809" w:type="pct"/>
            <w:tcBorders>
              <w:top w:val="single" w:sz="4" w:space="0" w:color="522398"/>
              <w:left w:val="single" w:sz="4" w:space="0" w:color="522398"/>
              <w:bottom w:val="single" w:sz="4" w:space="0" w:color="522398"/>
              <w:right w:val="single" w:sz="4" w:space="0" w:color="522398"/>
            </w:tcBorders>
          </w:tcPr>
          <w:p w14:paraId="16B52E94" w14:textId="77777777" w:rsidR="00483DEB" w:rsidRPr="00BD1272" w:rsidRDefault="00483DEB" w:rsidP="00483DEB">
            <w:pPr>
              <w:jc w:val="right"/>
              <w:rPr>
                <w:rFonts w:cs="Calibri"/>
                <w:szCs w:val="19"/>
              </w:rPr>
            </w:pPr>
          </w:p>
        </w:tc>
        <w:tc>
          <w:tcPr>
            <w:tcW w:w="810" w:type="pct"/>
            <w:tcBorders>
              <w:top w:val="single" w:sz="4" w:space="0" w:color="522398"/>
              <w:left w:val="single" w:sz="4" w:space="0" w:color="522398"/>
              <w:bottom w:val="single" w:sz="4" w:space="0" w:color="522398"/>
            </w:tcBorders>
            <w:vAlign w:val="bottom"/>
          </w:tcPr>
          <w:p w14:paraId="3FC8B151" w14:textId="77777777" w:rsidR="00483DEB" w:rsidRPr="00BD1272" w:rsidRDefault="00483DEB" w:rsidP="00483DEB">
            <w:pPr>
              <w:jc w:val="right"/>
              <w:rPr>
                <w:rFonts w:cs="Calibri"/>
                <w:szCs w:val="19"/>
              </w:rPr>
            </w:pPr>
          </w:p>
        </w:tc>
      </w:tr>
      <w:tr w:rsidR="00483DEB" w:rsidRPr="00BD1272" w14:paraId="2CB7630E" w14:textId="77777777" w:rsidTr="00B37109">
        <w:tc>
          <w:tcPr>
            <w:tcW w:w="2572" w:type="pct"/>
            <w:tcBorders>
              <w:top w:val="single" w:sz="4" w:space="0" w:color="522398"/>
              <w:bottom w:val="single" w:sz="4" w:space="0" w:color="522398"/>
              <w:right w:val="single" w:sz="4" w:space="0" w:color="522398"/>
            </w:tcBorders>
          </w:tcPr>
          <w:p w14:paraId="76F60480" w14:textId="77777777" w:rsidR="00483DEB" w:rsidRPr="00BD1272" w:rsidRDefault="00483DEB" w:rsidP="00483DEB">
            <w:pPr>
              <w:pStyle w:val="Boczek1pol"/>
              <w:tabs>
                <w:tab w:val="left" w:leader="dot" w:pos="4424"/>
              </w:tabs>
              <w:spacing w:before="120" w:after="120" w:line="240" w:lineRule="exact"/>
              <w:ind w:left="170" w:firstLine="0"/>
              <w:jc w:val="both"/>
              <w:rPr>
                <w:rFonts w:ascii="Fira Sans" w:hAnsi="Fira Sans" w:cs="Calibri"/>
                <w:sz w:val="19"/>
                <w:szCs w:val="19"/>
              </w:rPr>
            </w:pPr>
            <w:r w:rsidRPr="00BD1272">
              <w:rPr>
                <w:rFonts w:ascii="Fira Sans" w:hAnsi="Fira Sans" w:cs="Calibri"/>
                <w:sz w:val="19"/>
                <w:szCs w:val="19"/>
              </w:rPr>
              <w:t>artykułów spożywczych</w:t>
            </w:r>
          </w:p>
        </w:tc>
        <w:tc>
          <w:tcPr>
            <w:tcW w:w="809" w:type="pct"/>
            <w:tcBorders>
              <w:top w:val="single" w:sz="4" w:space="0" w:color="522398"/>
              <w:left w:val="single" w:sz="4" w:space="0" w:color="522398"/>
              <w:bottom w:val="single" w:sz="4" w:space="0" w:color="522398"/>
              <w:right w:val="single" w:sz="4" w:space="0" w:color="522398"/>
            </w:tcBorders>
            <w:vAlign w:val="bottom"/>
          </w:tcPr>
          <w:p w14:paraId="5717A65F" w14:textId="585D2AE6" w:rsidR="00483DEB" w:rsidRPr="00BD1272" w:rsidRDefault="00483DEB" w:rsidP="00483DEB">
            <w:pPr>
              <w:jc w:val="right"/>
              <w:rPr>
                <w:rFonts w:cs="Calibri"/>
                <w:szCs w:val="19"/>
              </w:rPr>
            </w:pPr>
            <w:r>
              <w:rPr>
                <w:rFonts w:cs="Calibri"/>
                <w:szCs w:val="19"/>
              </w:rPr>
              <w:t>112,3</w:t>
            </w:r>
          </w:p>
        </w:tc>
        <w:tc>
          <w:tcPr>
            <w:tcW w:w="809" w:type="pct"/>
            <w:tcBorders>
              <w:top w:val="single" w:sz="4" w:space="0" w:color="522398"/>
              <w:left w:val="single" w:sz="4" w:space="0" w:color="522398"/>
              <w:bottom w:val="single" w:sz="4" w:space="0" w:color="522398"/>
              <w:right w:val="single" w:sz="4" w:space="0" w:color="522398"/>
            </w:tcBorders>
          </w:tcPr>
          <w:p w14:paraId="41567EBA" w14:textId="0943A382" w:rsidR="00483DEB" w:rsidRPr="00BD1272" w:rsidRDefault="00483DEB" w:rsidP="00483DEB">
            <w:pPr>
              <w:jc w:val="right"/>
              <w:rPr>
                <w:rFonts w:cs="Calibri"/>
                <w:szCs w:val="19"/>
              </w:rPr>
            </w:pPr>
            <w:r>
              <w:rPr>
                <w:rFonts w:cs="Calibri"/>
                <w:szCs w:val="19"/>
              </w:rPr>
              <w:t>108,0</w:t>
            </w:r>
          </w:p>
        </w:tc>
        <w:tc>
          <w:tcPr>
            <w:tcW w:w="810" w:type="pct"/>
            <w:tcBorders>
              <w:top w:val="single" w:sz="4" w:space="0" w:color="522398"/>
              <w:left w:val="single" w:sz="4" w:space="0" w:color="522398"/>
              <w:bottom w:val="single" w:sz="4" w:space="0" w:color="522398"/>
            </w:tcBorders>
            <w:vAlign w:val="bottom"/>
          </w:tcPr>
          <w:p w14:paraId="2E4874D9" w14:textId="02E45F90" w:rsidR="00483DEB" w:rsidRPr="00BD1272" w:rsidRDefault="00483DEB" w:rsidP="00483DEB">
            <w:pPr>
              <w:jc w:val="right"/>
              <w:rPr>
                <w:rFonts w:cs="Calibri"/>
                <w:szCs w:val="19"/>
              </w:rPr>
            </w:pPr>
            <w:r>
              <w:rPr>
                <w:rFonts w:cs="Calibri"/>
                <w:szCs w:val="19"/>
              </w:rPr>
              <w:t>6,4</w:t>
            </w:r>
          </w:p>
        </w:tc>
      </w:tr>
      <w:tr w:rsidR="00483DEB" w:rsidRPr="00BD1272" w14:paraId="2B91B377" w14:textId="77777777" w:rsidTr="00B37109">
        <w:tc>
          <w:tcPr>
            <w:tcW w:w="2572" w:type="pct"/>
            <w:tcBorders>
              <w:top w:val="single" w:sz="4" w:space="0" w:color="522398"/>
              <w:bottom w:val="single" w:sz="4" w:space="0" w:color="522398"/>
              <w:right w:val="single" w:sz="4" w:space="0" w:color="522398"/>
            </w:tcBorders>
          </w:tcPr>
          <w:p w14:paraId="125FC8BC"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papieru i wyrobów z papieru</w:t>
            </w:r>
          </w:p>
        </w:tc>
        <w:tc>
          <w:tcPr>
            <w:tcW w:w="809" w:type="pct"/>
            <w:tcBorders>
              <w:top w:val="single" w:sz="4" w:space="0" w:color="522398"/>
              <w:left w:val="single" w:sz="4" w:space="0" w:color="522398"/>
              <w:bottom w:val="single" w:sz="4" w:space="0" w:color="522398"/>
              <w:right w:val="single" w:sz="4" w:space="0" w:color="522398"/>
            </w:tcBorders>
            <w:vAlign w:val="bottom"/>
          </w:tcPr>
          <w:p w14:paraId="7FA4940F" w14:textId="0E32C6AC" w:rsidR="00483DEB" w:rsidRPr="00BD1272" w:rsidRDefault="00483DEB" w:rsidP="00483DEB">
            <w:pPr>
              <w:jc w:val="right"/>
              <w:rPr>
                <w:rFonts w:cs="Calibri"/>
                <w:szCs w:val="19"/>
              </w:rPr>
            </w:pPr>
            <w:r>
              <w:rPr>
                <w:rFonts w:cs="Calibri"/>
                <w:szCs w:val="19"/>
              </w:rPr>
              <w:t>81,3</w:t>
            </w:r>
          </w:p>
        </w:tc>
        <w:tc>
          <w:tcPr>
            <w:tcW w:w="809" w:type="pct"/>
            <w:tcBorders>
              <w:top w:val="single" w:sz="4" w:space="0" w:color="522398"/>
              <w:left w:val="single" w:sz="4" w:space="0" w:color="522398"/>
              <w:bottom w:val="single" w:sz="4" w:space="0" w:color="522398"/>
              <w:right w:val="single" w:sz="4" w:space="0" w:color="522398"/>
            </w:tcBorders>
          </w:tcPr>
          <w:p w14:paraId="67D0F364" w14:textId="4CFC602B" w:rsidR="00483DEB" w:rsidRPr="00BD1272" w:rsidRDefault="00483DEB" w:rsidP="00483DEB">
            <w:pPr>
              <w:jc w:val="right"/>
              <w:rPr>
                <w:rFonts w:cs="Calibri"/>
                <w:szCs w:val="19"/>
              </w:rPr>
            </w:pPr>
            <w:r>
              <w:rPr>
                <w:rFonts w:cs="Calibri"/>
                <w:szCs w:val="19"/>
              </w:rPr>
              <w:t>111,8</w:t>
            </w:r>
          </w:p>
        </w:tc>
        <w:tc>
          <w:tcPr>
            <w:tcW w:w="810" w:type="pct"/>
            <w:tcBorders>
              <w:top w:val="single" w:sz="4" w:space="0" w:color="522398"/>
              <w:left w:val="single" w:sz="4" w:space="0" w:color="522398"/>
              <w:bottom w:val="single" w:sz="4" w:space="0" w:color="522398"/>
            </w:tcBorders>
            <w:vAlign w:val="bottom"/>
          </w:tcPr>
          <w:p w14:paraId="56162B8D" w14:textId="09023E7F" w:rsidR="00483DEB" w:rsidRPr="00BD1272" w:rsidRDefault="00483DEB" w:rsidP="00483DEB">
            <w:pPr>
              <w:jc w:val="right"/>
              <w:rPr>
                <w:rFonts w:cs="Calibri"/>
                <w:szCs w:val="19"/>
              </w:rPr>
            </w:pPr>
            <w:r>
              <w:rPr>
                <w:rFonts w:cs="Calibri"/>
                <w:szCs w:val="19"/>
              </w:rPr>
              <w:t>2,7</w:t>
            </w:r>
          </w:p>
        </w:tc>
      </w:tr>
      <w:tr w:rsidR="00483DEB" w:rsidRPr="00BD1272" w14:paraId="4695EF1A" w14:textId="77777777" w:rsidTr="00B37109">
        <w:tc>
          <w:tcPr>
            <w:tcW w:w="2572" w:type="pct"/>
            <w:tcBorders>
              <w:top w:val="single" w:sz="4" w:space="0" w:color="522398"/>
              <w:bottom w:val="single" w:sz="4" w:space="0" w:color="522398"/>
              <w:right w:val="single" w:sz="4" w:space="0" w:color="522398"/>
            </w:tcBorders>
          </w:tcPr>
          <w:p w14:paraId="0F9E9DA5"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chemikaliów i wyrobów chemicznych</w:t>
            </w:r>
          </w:p>
        </w:tc>
        <w:tc>
          <w:tcPr>
            <w:tcW w:w="809" w:type="pct"/>
            <w:tcBorders>
              <w:top w:val="single" w:sz="4" w:space="0" w:color="522398"/>
              <w:left w:val="single" w:sz="4" w:space="0" w:color="522398"/>
              <w:bottom w:val="single" w:sz="4" w:space="0" w:color="522398"/>
              <w:right w:val="single" w:sz="4" w:space="0" w:color="522398"/>
            </w:tcBorders>
            <w:vAlign w:val="bottom"/>
          </w:tcPr>
          <w:p w14:paraId="53128C5F" w14:textId="36243EB1" w:rsidR="00483DEB" w:rsidRPr="00BD1272" w:rsidRDefault="00483DEB" w:rsidP="00483DEB">
            <w:pPr>
              <w:jc w:val="right"/>
              <w:rPr>
                <w:rFonts w:cs="Calibri"/>
                <w:szCs w:val="19"/>
              </w:rPr>
            </w:pPr>
            <w:r>
              <w:rPr>
                <w:rFonts w:cs="Calibri"/>
                <w:szCs w:val="19"/>
              </w:rPr>
              <w:t>159,9</w:t>
            </w:r>
          </w:p>
        </w:tc>
        <w:tc>
          <w:tcPr>
            <w:tcW w:w="809" w:type="pct"/>
            <w:tcBorders>
              <w:top w:val="single" w:sz="4" w:space="0" w:color="522398"/>
              <w:left w:val="single" w:sz="4" w:space="0" w:color="522398"/>
              <w:bottom w:val="single" w:sz="4" w:space="0" w:color="522398"/>
              <w:right w:val="single" w:sz="4" w:space="0" w:color="522398"/>
            </w:tcBorders>
          </w:tcPr>
          <w:p w14:paraId="099FF2A7" w14:textId="2785DAC1" w:rsidR="00483DEB" w:rsidRPr="00BD1272" w:rsidRDefault="00483DEB" w:rsidP="00483DEB">
            <w:pPr>
              <w:jc w:val="right"/>
              <w:rPr>
                <w:rFonts w:cs="Calibri"/>
                <w:szCs w:val="19"/>
              </w:rPr>
            </w:pPr>
            <w:r>
              <w:rPr>
                <w:rFonts w:cs="Calibri"/>
                <w:szCs w:val="19"/>
              </w:rPr>
              <w:t>135,7</w:t>
            </w:r>
          </w:p>
        </w:tc>
        <w:tc>
          <w:tcPr>
            <w:tcW w:w="810" w:type="pct"/>
            <w:tcBorders>
              <w:top w:val="single" w:sz="4" w:space="0" w:color="522398"/>
              <w:left w:val="single" w:sz="4" w:space="0" w:color="522398"/>
              <w:bottom w:val="single" w:sz="4" w:space="0" w:color="522398"/>
            </w:tcBorders>
            <w:vAlign w:val="bottom"/>
          </w:tcPr>
          <w:p w14:paraId="582CB7D9" w14:textId="5525D868" w:rsidR="00483DEB" w:rsidRPr="00BD1272" w:rsidRDefault="00483DEB" w:rsidP="00483DEB">
            <w:pPr>
              <w:jc w:val="right"/>
              <w:rPr>
                <w:rFonts w:cs="Calibri"/>
                <w:szCs w:val="19"/>
              </w:rPr>
            </w:pPr>
            <w:r>
              <w:rPr>
                <w:rFonts w:cs="Calibri"/>
                <w:szCs w:val="19"/>
              </w:rPr>
              <w:t>5,4</w:t>
            </w:r>
          </w:p>
        </w:tc>
      </w:tr>
      <w:tr w:rsidR="00483DEB" w:rsidRPr="00BD1272" w14:paraId="44CF54D8" w14:textId="77777777" w:rsidTr="00B37109">
        <w:tc>
          <w:tcPr>
            <w:tcW w:w="2572" w:type="pct"/>
            <w:tcBorders>
              <w:top w:val="single" w:sz="4" w:space="0" w:color="522398"/>
              <w:bottom w:val="single" w:sz="4" w:space="0" w:color="522398"/>
              <w:right w:val="single" w:sz="4" w:space="0" w:color="522398"/>
            </w:tcBorders>
          </w:tcPr>
          <w:p w14:paraId="0102882C"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wyrobów z gumy i tworzyw sztucznych</w:t>
            </w:r>
          </w:p>
        </w:tc>
        <w:tc>
          <w:tcPr>
            <w:tcW w:w="809" w:type="pct"/>
            <w:tcBorders>
              <w:top w:val="single" w:sz="4" w:space="0" w:color="522398"/>
              <w:left w:val="single" w:sz="4" w:space="0" w:color="522398"/>
              <w:bottom w:val="single" w:sz="4" w:space="0" w:color="522398"/>
              <w:right w:val="single" w:sz="4" w:space="0" w:color="522398"/>
            </w:tcBorders>
            <w:vAlign w:val="bottom"/>
          </w:tcPr>
          <w:p w14:paraId="592EBDA6" w14:textId="27EBF3C3" w:rsidR="00483DEB" w:rsidRPr="00BD1272" w:rsidRDefault="00483DEB" w:rsidP="00483DEB">
            <w:pPr>
              <w:jc w:val="right"/>
              <w:rPr>
                <w:rFonts w:cs="Calibri"/>
                <w:szCs w:val="19"/>
              </w:rPr>
            </w:pPr>
            <w:r>
              <w:rPr>
                <w:rFonts w:cs="Calibri"/>
                <w:szCs w:val="19"/>
              </w:rPr>
              <w:t>100,9</w:t>
            </w:r>
          </w:p>
        </w:tc>
        <w:tc>
          <w:tcPr>
            <w:tcW w:w="809" w:type="pct"/>
            <w:tcBorders>
              <w:top w:val="single" w:sz="4" w:space="0" w:color="522398"/>
              <w:left w:val="single" w:sz="4" w:space="0" w:color="522398"/>
              <w:bottom w:val="single" w:sz="4" w:space="0" w:color="522398"/>
              <w:right w:val="single" w:sz="4" w:space="0" w:color="522398"/>
            </w:tcBorders>
          </w:tcPr>
          <w:p w14:paraId="712E75F3" w14:textId="21F33B7C" w:rsidR="00483DEB" w:rsidRPr="00BD1272" w:rsidRDefault="00483DEB" w:rsidP="00483DEB">
            <w:pPr>
              <w:tabs>
                <w:tab w:val="left" w:pos="1202"/>
              </w:tabs>
              <w:jc w:val="right"/>
              <w:rPr>
                <w:rFonts w:cs="Calibri"/>
                <w:szCs w:val="19"/>
              </w:rPr>
            </w:pPr>
            <w:r>
              <w:rPr>
                <w:rFonts w:cs="Calibri"/>
                <w:szCs w:val="19"/>
              </w:rPr>
              <w:t>102,3</w:t>
            </w:r>
          </w:p>
        </w:tc>
        <w:tc>
          <w:tcPr>
            <w:tcW w:w="810" w:type="pct"/>
            <w:tcBorders>
              <w:top w:val="single" w:sz="4" w:space="0" w:color="522398"/>
              <w:left w:val="single" w:sz="4" w:space="0" w:color="522398"/>
              <w:bottom w:val="single" w:sz="4" w:space="0" w:color="522398"/>
            </w:tcBorders>
            <w:vAlign w:val="bottom"/>
          </w:tcPr>
          <w:p w14:paraId="1E6FDF1E" w14:textId="0B3DCE01" w:rsidR="00483DEB" w:rsidRPr="00BD1272" w:rsidRDefault="00483DEB" w:rsidP="00483DEB">
            <w:pPr>
              <w:jc w:val="right"/>
              <w:rPr>
                <w:rFonts w:cs="Calibri"/>
                <w:szCs w:val="19"/>
              </w:rPr>
            </w:pPr>
            <w:r>
              <w:rPr>
                <w:rFonts w:cs="Calibri"/>
                <w:szCs w:val="19"/>
              </w:rPr>
              <w:t>6,3</w:t>
            </w:r>
          </w:p>
        </w:tc>
      </w:tr>
      <w:tr w:rsidR="00483DEB" w:rsidRPr="00BD1272" w14:paraId="2B68A3A9" w14:textId="77777777" w:rsidTr="00B37109">
        <w:tc>
          <w:tcPr>
            <w:tcW w:w="2572" w:type="pct"/>
            <w:tcBorders>
              <w:top w:val="single" w:sz="4" w:space="0" w:color="522398"/>
              <w:bottom w:val="single" w:sz="4" w:space="0" w:color="522398"/>
              <w:right w:val="single" w:sz="4" w:space="0" w:color="522398"/>
            </w:tcBorders>
          </w:tcPr>
          <w:p w14:paraId="60F6BF3A"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 xml:space="preserve">wyrobów z metali </w:t>
            </w:r>
            <w:r w:rsidRPr="00BD1272">
              <w:rPr>
                <w:rFonts w:cs="Calibri"/>
                <w:szCs w:val="19"/>
                <w:vertAlign w:val="superscript"/>
              </w:rPr>
              <w:t>∆</w:t>
            </w:r>
          </w:p>
        </w:tc>
        <w:tc>
          <w:tcPr>
            <w:tcW w:w="809" w:type="pct"/>
            <w:tcBorders>
              <w:top w:val="single" w:sz="4" w:space="0" w:color="522398"/>
              <w:left w:val="single" w:sz="4" w:space="0" w:color="522398"/>
              <w:bottom w:val="single" w:sz="4" w:space="0" w:color="522398"/>
              <w:right w:val="single" w:sz="4" w:space="0" w:color="522398"/>
            </w:tcBorders>
            <w:vAlign w:val="bottom"/>
          </w:tcPr>
          <w:p w14:paraId="75130F53" w14:textId="5D14BA8D" w:rsidR="00483DEB" w:rsidRPr="00BD1272" w:rsidRDefault="00483DEB" w:rsidP="00483DEB">
            <w:pPr>
              <w:jc w:val="right"/>
              <w:rPr>
                <w:rFonts w:cs="Calibri"/>
                <w:szCs w:val="19"/>
              </w:rPr>
            </w:pPr>
            <w:r>
              <w:rPr>
                <w:rFonts w:cs="Calibri"/>
                <w:szCs w:val="19"/>
              </w:rPr>
              <w:t>105,9</w:t>
            </w:r>
          </w:p>
        </w:tc>
        <w:tc>
          <w:tcPr>
            <w:tcW w:w="809" w:type="pct"/>
            <w:tcBorders>
              <w:top w:val="single" w:sz="4" w:space="0" w:color="522398"/>
              <w:left w:val="single" w:sz="4" w:space="0" w:color="522398"/>
              <w:bottom w:val="single" w:sz="4" w:space="0" w:color="522398"/>
              <w:right w:val="single" w:sz="4" w:space="0" w:color="522398"/>
            </w:tcBorders>
          </w:tcPr>
          <w:p w14:paraId="773FDBA2" w14:textId="7F45AA48" w:rsidR="00483DEB" w:rsidRPr="00BD1272" w:rsidRDefault="00483DEB" w:rsidP="00483DEB">
            <w:pPr>
              <w:jc w:val="right"/>
              <w:rPr>
                <w:rFonts w:cs="Calibri"/>
                <w:szCs w:val="19"/>
              </w:rPr>
            </w:pPr>
            <w:r>
              <w:rPr>
                <w:rFonts w:cs="Calibri"/>
                <w:szCs w:val="19"/>
              </w:rPr>
              <w:t>99,5</w:t>
            </w:r>
          </w:p>
        </w:tc>
        <w:tc>
          <w:tcPr>
            <w:tcW w:w="810" w:type="pct"/>
            <w:tcBorders>
              <w:top w:val="single" w:sz="4" w:space="0" w:color="522398"/>
              <w:left w:val="single" w:sz="4" w:space="0" w:color="522398"/>
              <w:bottom w:val="single" w:sz="4" w:space="0" w:color="522398"/>
            </w:tcBorders>
            <w:vAlign w:val="bottom"/>
          </w:tcPr>
          <w:p w14:paraId="67D9D90D" w14:textId="2EA27E0C" w:rsidR="00483DEB" w:rsidRPr="00BD1272" w:rsidRDefault="00483DEB" w:rsidP="00483DEB">
            <w:pPr>
              <w:jc w:val="right"/>
              <w:rPr>
                <w:rFonts w:cs="Calibri"/>
                <w:szCs w:val="19"/>
              </w:rPr>
            </w:pPr>
            <w:r>
              <w:rPr>
                <w:rFonts w:cs="Calibri"/>
                <w:szCs w:val="19"/>
              </w:rPr>
              <w:t>5,6</w:t>
            </w:r>
          </w:p>
        </w:tc>
      </w:tr>
      <w:tr w:rsidR="00483DEB" w:rsidRPr="00BD1272" w14:paraId="2EEE98B3" w14:textId="77777777" w:rsidTr="00B37109">
        <w:tc>
          <w:tcPr>
            <w:tcW w:w="2572" w:type="pct"/>
            <w:tcBorders>
              <w:top w:val="single" w:sz="4" w:space="0" w:color="522398"/>
              <w:bottom w:val="single" w:sz="4" w:space="0" w:color="522398"/>
              <w:right w:val="single" w:sz="4" w:space="0" w:color="522398"/>
            </w:tcBorders>
          </w:tcPr>
          <w:p w14:paraId="685B5F5C"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komputerów, wyrobów elektronicznych i optycznych</w:t>
            </w:r>
          </w:p>
        </w:tc>
        <w:tc>
          <w:tcPr>
            <w:tcW w:w="809" w:type="pct"/>
            <w:tcBorders>
              <w:top w:val="single" w:sz="4" w:space="0" w:color="522398"/>
              <w:left w:val="single" w:sz="4" w:space="0" w:color="522398"/>
              <w:bottom w:val="single" w:sz="4" w:space="0" w:color="522398"/>
              <w:right w:val="single" w:sz="4" w:space="0" w:color="522398"/>
            </w:tcBorders>
            <w:vAlign w:val="bottom"/>
          </w:tcPr>
          <w:p w14:paraId="14664BE1" w14:textId="2ACA6FCC" w:rsidR="00483DEB" w:rsidRPr="00BD1272" w:rsidRDefault="00483DEB" w:rsidP="00483DEB">
            <w:pPr>
              <w:jc w:val="right"/>
              <w:rPr>
                <w:rFonts w:cs="Calibri"/>
                <w:szCs w:val="19"/>
              </w:rPr>
            </w:pPr>
            <w:r>
              <w:rPr>
                <w:rFonts w:cs="Calibri"/>
                <w:szCs w:val="19"/>
              </w:rPr>
              <w:t>93,6</w:t>
            </w:r>
          </w:p>
        </w:tc>
        <w:tc>
          <w:tcPr>
            <w:tcW w:w="809" w:type="pct"/>
            <w:tcBorders>
              <w:top w:val="single" w:sz="4" w:space="0" w:color="522398"/>
              <w:left w:val="single" w:sz="4" w:space="0" w:color="522398"/>
              <w:bottom w:val="single" w:sz="4" w:space="0" w:color="522398"/>
              <w:right w:val="single" w:sz="4" w:space="0" w:color="522398"/>
            </w:tcBorders>
          </w:tcPr>
          <w:p w14:paraId="3379A917" w14:textId="332FABFE" w:rsidR="00483DEB" w:rsidRPr="00BD1272" w:rsidRDefault="00483DEB" w:rsidP="00483DEB">
            <w:pPr>
              <w:jc w:val="right"/>
              <w:rPr>
                <w:rFonts w:cs="Calibri"/>
                <w:szCs w:val="19"/>
              </w:rPr>
            </w:pPr>
            <w:r>
              <w:rPr>
                <w:rFonts w:cs="Calibri"/>
                <w:szCs w:val="19"/>
              </w:rPr>
              <w:t>93,4</w:t>
            </w:r>
          </w:p>
        </w:tc>
        <w:tc>
          <w:tcPr>
            <w:tcW w:w="810" w:type="pct"/>
            <w:tcBorders>
              <w:top w:val="single" w:sz="4" w:space="0" w:color="522398"/>
              <w:left w:val="single" w:sz="4" w:space="0" w:color="522398"/>
              <w:bottom w:val="single" w:sz="4" w:space="0" w:color="522398"/>
            </w:tcBorders>
            <w:vAlign w:val="bottom"/>
          </w:tcPr>
          <w:p w14:paraId="5D58B397" w14:textId="46E602AB" w:rsidR="00483DEB" w:rsidRPr="00BD1272" w:rsidRDefault="00483DEB" w:rsidP="00483DEB">
            <w:pPr>
              <w:jc w:val="right"/>
              <w:rPr>
                <w:rFonts w:cs="Calibri"/>
                <w:szCs w:val="19"/>
              </w:rPr>
            </w:pPr>
            <w:r>
              <w:rPr>
                <w:rFonts w:cs="Calibri"/>
                <w:szCs w:val="19"/>
              </w:rPr>
              <w:t>2,5</w:t>
            </w:r>
          </w:p>
        </w:tc>
      </w:tr>
      <w:tr w:rsidR="00483DEB" w:rsidRPr="00BD1272" w14:paraId="035F3A8A" w14:textId="77777777" w:rsidTr="00B37109">
        <w:tc>
          <w:tcPr>
            <w:tcW w:w="2572" w:type="pct"/>
            <w:tcBorders>
              <w:top w:val="single" w:sz="4" w:space="0" w:color="522398"/>
              <w:bottom w:val="single" w:sz="4" w:space="0" w:color="522398"/>
              <w:right w:val="single" w:sz="4" w:space="0" w:color="522398"/>
            </w:tcBorders>
          </w:tcPr>
          <w:p w14:paraId="420E51F5" w14:textId="56807771" w:rsidR="00483DEB" w:rsidRPr="00BD1272" w:rsidRDefault="00483DEB" w:rsidP="00483DEB">
            <w:pPr>
              <w:pStyle w:val="Stopka"/>
              <w:tabs>
                <w:tab w:val="clear" w:pos="4536"/>
                <w:tab w:val="left" w:leader="dot" w:pos="4424"/>
              </w:tabs>
              <w:spacing w:after="120" w:line="240" w:lineRule="exact"/>
              <w:ind w:left="170"/>
              <w:rPr>
                <w:rFonts w:cs="Calibri"/>
                <w:szCs w:val="19"/>
              </w:rPr>
            </w:pPr>
            <w:r>
              <w:rPr>
                <w:rFonts w:cs="Calibri"/>
                <w:szCs w:val="19"/>
              </w:rPr>
              <w:t>urządzeń elektrycznych</w:t>
            </w:r>
          </w:p>
        </w:tc>
        <w:tc>
          <w:tcPr>
            <w:tcW w:w="809" w:type="pct"/>
            <w:tcBorders>
              <w:top w:val="single" w:sz="4" w:space="0" w:color="522398"/>
              <w:left w:val="single" w:sz="4" w:space="0" w:color="522398"/>
              <w:bottom w:val="single" w:sz="4" w:space="0" w:color="522398"/>
              <w:right w:val="single" w:sz="4" w:space="0" w:color="522398"/>
            </w:tcBorders>
            <w:vAlign w:val="bottom"/>
          </w:tcPr>
          <w:p w14:paraId="3A6AFB85" w14:textId="01013A55" w:rsidR="00483DEB" w:rsidRPr="00BD1272" w:rsidRDefault="00483DEB" w:rsidP="00483DEB">
            <w:pPr>
              <w:jc w:val="right"/>
              <w:rPr>
                <w:rFonts w:cs="Calibri"/>
                <w:szCs w:val="19"/>
              </w:rPr>
            </w:pPr>
            <w:r>
              <w:rPr>
                <w:rFonts w:cs="Calibri"/>
                <w:szCs w:val="19"/>
              </w:rPr>
              <w:t>177,2</w:t>
            </w:r>
          </w:p>
        </w:tc>
        <w:tc>
          <w:tcPr>
            <w:tcW w:w="809" w:type="pct"/>
            <w:tcBorders>
              <w:top w:val="single" w:sz="4" w:space="0" w:color="522398"/>
              <w:left w:val="single" w:sz="4" w:space="0" w:color="522398"/>
              <w:bottom w:val="single" w:sz="4" w:space="0" w:color="522398"/>
              <w:right w:val="single" w:sz="4" w:space="0" w:color="522398"/>
            </w:tcBorders>
          </w:tcPr>
          <w:p w14:paraId="353FFD27" w14:textId="27278B0C" w:rsidR="00483DEB" w:rsidRPr="00BD1272" w:rsidRDefault="00483DEB" w:rsidP="00483DEB">
            <w:pPr>
              <w:jc w:val="right"/>
              <w:rPr>
                <w:rFonts w:cs="Calibri"/>
                <w:szCs w:val="19"/>
              </w:rPr>
            </w:pPr>
            <w:r>
              <w:rPr>
                <w:rFonts w:cs="Calibri"/>
                <w:szCs w:val="19"/>
              </w:rPr>
              <w:t>125,0</w:t>
            </w:r>
          </w:p>
        </w:tc>
        <w:tc>
          <w:tcPr>
            <w:tcW w:w="810" w:type="pct"/>
            <w:tcBorders>
              <w:top w:val="single" w:sz="4" w:space="0" w:color="522398"/>
              <w:left w:val="single" w:sz="4" w:space="0" w:color="522398"/>
              <w:bottom w:val="single" w:sz="4" w:space="0" w:color="522398"/>
            </w:tcBorders>
            <w:vAlign w:val="bottom"/>
          </w:tcPr>
          <w:p w14:paraId="72DF80DB" w14:textId="330E1FBB" w:rsidR="00483DEB" w:rsidRPr="00BD1272" w:rsidRDefault="00483DEB" w:rsidP="00483DEB">
            <w:pPr>
              <w:jc w:val="right"/>
              <w:rPr>
                <w:rFonts w:cs="Calibri"/>
                <w:szCs w:val="19"/>
              </w:rPr>
            </w:pPr>
            <w:r>
              <w:rPr>
                <w:rFonts w:cs="Calibri"/>
                <w:szCs w:val="19"/>
              </w:rPr>
              <w:t>9,1</w:t>
            </w:r>
          </w:p>
        </w:tc>
      </w:tr>
      <w:tr w:rsidR="00483DEB" w:rsidRPr="00BD1272" w14:paraId="43D62FBB" w14:textId="77777777" w:rsidTr="00B37109">
        <w:tc>
          <w:tcPr>
            <w:tcW w:w="2572" w:type="pct"/>
            <w:tcBorders>
              <w:top w:val="single" w:sz="4" w:space="0" w:color="522398"/>
              <w:bottom w:val="single" w:sz="4" w:space="0" w:color="522398"/>
              <w:right w:val="single" w:sz="4" w:space="0" w:color="522398"/>
            </w:tcBorders>
          </w:tcPr>
          <w:p w14:paraId="5DDAC20C"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 xml:space="preserve">maszyn i urządzeń </w:t>
            </w:r>
            <w:r w:rsidRPr="00BD1272">
              <w:rPr>
                <w:rFonts w:cs="Calibri"/>
                <w:szCs w:val="19"/>
                <w:vertAlign w:val="superscript"/>
              </w:rPr>
              <w:t xml:space="preserve">∆ </w:t>
            </w:r>
          </w:p>
        </w:tc>
        <w:tc>
          <w:tcPr>
            <w:tcW w:w="809" w:type="pct"/>
            <w:tcBorders>
              <w:top w:val="single" w:sz="4" w:space="0" w:color="522398"/>
              <w:left w:val="single" w:sz="4" w:space="0" w:color="522398"/>
              <w:bottom w:val="single" w:sz="4" w:space="0" w:color="522398"/>
              <w:right w:val="single" w:sz="4" w:space="0" w:color="522398"/>
            </w:tcBorders>
            <w:vAlign w:val="bottom"/>
          </w:tcPr>
          <w:p w14:paraId="2C531E67" w14:textId="3FE41C24" w:rsidR="00483DEB" w:rsidRPr="00BD1272" w:rsidRDefault="00483DEB" w:rsidP="00483DEB">
            <w:pPr>
              <w:jc w:val="right"/>
              <w:rPr>
                <w:rFonts w:cs="Calibri"/>
                <w:szCs w:val="19"/>
              </w:rPr>
            </w:pPr>
            <w:r>
              <w:rPr>
                <w:rFonts w:cs="Calibri"/>
                <w:szCs w:val="19"/>
              </w:rPr>
              <w:t>122,2</w:t>
            </w:r>
          </w:p>
        </w:tc>
        <w:tc>
          <w:tcPr>
            <w:tcW w:w="809" w:type="pct"/>
            <w:tcBorders>
              <w:top w:val="single" w:sz="4" w:space="0" w:color="522398"/>
              <w:left w:val="single" w:sz="4" w:space="0" w:color="522398"/>
              <w:bottom w:val="single" w:sz="4" w:space="0" w:color="522398"/>
              <w:right w:val="single" w:sz="4" w:space="0" w:color="522398"/>
            </w:tcBorders>
          </w:tcPr>
          <w:p w14:paraId="0BC2194E" w14:textId="2D18730C" w:rsidR="00483DEB" w:rsidRPr="00BD1272" w:rsidRDefault="00483DEB" w:rsidP="00483DEB">
            <w:pPr>
              <w:jc w:val="right"/>
              <w:rPr>
                <w:rFonts w:cs="Calibri"/>
                <w:szCs w:val="19"/>
              </w:rPr>
            </w:pPr>
            <w:r>
              <w:rPr>
                <w:rFonts w:cs="Calibri"/>
                <w:szCs w:val="19"/>
              </w:rPr>
              <w:t>108,8</w:t>
            </w:r>
          </w:p>
        </w:tc>
        <w:tc>
          <w:tcPr>
            <w:tcW w:w="810" w:type="pct"/>
            <w:tcBorders>
              <w:top w:val="single" w:sz="4" w:space="0" w:color="522398"/>
              <w:left w:val="single" w:sz="4" w:space="0" w:color="522398"/>
              <w:bottom w:val="single" w:sz="4" w:space="0" w:color="522398"/>
            </w:tcBorders>
            <w:vAlign w:val="bottom"/>
          </w:tcPr>
          <w:p w14:paraId="30518E8B" w14:textId="1E026CFA" w:rsidR="00483DEB" w:rsidRPr="00BD1272" w:rsidRDefault="00483DEB" w:rsidP="00483DEB">
            <w:pPr>
              <w:jc w:val="right"/>
              <w:rPr>
                <w:rFonts w:cs="Calibri"/>
                <w:szCs w:val="19"/>
              </w:rPr>
            </w:pPr>
            <w:r>
              <w:rPr>
                <w:rFonts w:cs="Calibri"/>
                <w:szCs w:val="19"/>
              </w:rPr>
              <w:t>5,4</w:t>
            </w:r>
          </w:p>
        </w:tc>
      </w:tr>
      <w:tr w:rsidR="00483DEB" w:rsidRPr="00BD1272" w14:paraId="0785613A" w14:textId="77777777" w:rsidTr="00B37109">
        <w:tc>
          <w:tcPr>
            <w:tcW w:w="2572" w:type="pct"/>
            <w:tcBorders>
              <w:top w:val="single" w:sz="4" w:space="0" w:color="522398"/>
              <w:bottom w:val="single" w:sz="4" w:space="0" w:color="522398"/>
              <w:right w:val="single" w:sz="4" w:space="0" w:color="522398"/>
            </w:tcBorders>
          </w:tcPr>
          <w:p w14:paraId="0AF1EC7B" w14:textId="77777777" w:rsidR="00483DEB" w:rsidRPr="00BD1272" w:rsidRDefault="00483DEB" w:rsidP="00483DEB">
            <w:pPr>
              <w:pStyle w:val="Stopka"/>
              <w:tabs>
                <w:tab w:val="clear" w:pos="4536"/>
                <w:tab w:val="left" w:leader="dot" w:pos="4424"/>
              </w:tabs>
              <w:spacing w:after="120" w:line="240" w:lineRule="exact"/>
              <w:ind w:left="170"/>
              <w:rPr>
                <w:rFonts w:cs="Calibri"/>
                <w:szCs w:val="19"/>
              </w:rPr>
            </w:pPr>
            <w:r w:rsidRPr="00BD1272">
              <w:rPr>
                <w:rFonts w:cs="Calibri"/>
                <w:szCs w:val="19"/>
              </w:rPr>
              <w:t xml:space="preserve">pojazdów samochodowych, przyczep i naczep </w:t>
            </w:r>
            <w:r w:rsidRPr="00BD1272">
              <w:rPr>
                <w:rFonts w:cs="Calibri"/>
                <w:szCs w:val="19"/>
                <w:vertAlign w:val="superscript"/>
              </w:rPr>
              <w:t>∆</w:t>
            </w:r>
          </w:p>
        </w:tc>
        <w:tc>
          <w:tcPr>
            <w:tcW w:w="809" w:type="pct"/>
            <w:tcBorders>
              <w:top w:val="single" w:sz="4" w:space="0" w:color="522398"/>
              <w:left w:val="single" w:sz="4" w:space="0" w:color="522398"/>
              <w:bottom w:val="single" w:sz="4" w:space="0" w:color="522398"/>
              <w:right w:val="single" w:sz="4" w:space="0" w:color="522398"/>
            </w:tcBorders>
            <w:vAlign w:val="bottom"/>
          </w:tcPr>
          <w:p w14:paraId="7E09F276" w14:textId="5E1B6F96" w:rsidR="00483DEB" w:rsidRPr="00BD1272" w:rsidRDefault="00483DEB" w:rsidP="00483DEB">
            <w:pPr>
              <w:jc w:val="right"/>
              <w:rPr>
                <w:rFonts w:cs="Calibri"/>
                <w:szCs w:val="19"/>
              </w:rPr>
            </w:pPr>
            <w:r>
              <w:rPr>
                <w:rFonts w:cs="Calibri"/>
                <w:szCs w:val="19"/>
              </w:rPr>
              <w:t>91,1</w:t>
            </w:r>
          </w:p>
        </w:tc>
        <w:tc>
          <w:tcPr>
            <w:tcW w:w="809" w:type="pct"/>
            <w:tcBorders>
              <w:top w:val="single" w:sz="4" w:space="0" w:color="522398"/>
              <w:left w:val="single" w:sz="4" w:space="0" w:color="522398"/>
              <w:bottom w:val="single" w:sz="4" w:space="0" w:color="522398"/>
              <w:right w:val="single" w:sz="4" w:space="0" w:color="522398"/>
            </w:tcBorders>
          </w:tcPr>
          <w:p w14:paraId="5EA79984" w14:textId="5D94B33E" w:rsidR="00483DEB" w:rsidRPr="00BD1272" w:rsidRDefault="00483DEB" w:rsidP="00483DEB">
            <w:pPr>
              <w:jc w:val="right"/>
              <w:rPr>
                <w:rFonts w:cs="Calibri"/>
                <w:szCs w:val="19"/>
              </w:rPr>
            </w:pPr>
            <w:r>
              <w:rPr>
                <w:rFonts w:cs="Calibri"/>
                <w:szCs w:val="19"/>
              </w:rPr>
              <w:t>93,1</w:t>
            </w:r>
          </w:p>
        </w:tc>
        <w:tc>
          <w:tcPr>
            <w:tcW w:w="810" w:type="pct"/>
            <w:tcBorders>
              <w:top w:val="single" w:sz="4" w:space="0" w:color="522398"/>
              <w:left w:val="single" w:sz="4" w:space="0" w:color="522398"/>
              <w:bottom w:val="single" w:sz="4" w:space="0" w:color="522398"/>
            </w:tcBorders>
            <w:vAlign w:val="bottom"/>
          </w:tcPr>
          <w:p w14:paraId="5EB95882" w14:textId="2CAD44FD" w:rsidR="00483DEB" w:rsidRPr="00BD1272" w:rsidRDefault="00483DEB" w:rsidP="00483DEB">
            <w:pPr>
              <w:jc w:val="right"/>
              <w:rPr>
                <w:rFonts w:cs="Calibri"/>
                <w:szCs w:val="19"/>
              </w:rPr>
            </w:pPr>
            <w:r>
              <w:rPr>
                <w:rFonts w:cs="Calibri"/>
                <w:szCs w:val="19"/>
              </w:rPr>
              <w:t>20,1</w:t>
            </w:r>
          </w:p>
        </w:tc>
      </w:tr>
      <w:tr w:rsidR="00483DEB" w:rsidRPr="00BD1272" w14:paraId="7E5F1792" w14:textId="77777777" w:rsidTr="000E2209">
        <w:tc>
          <w:tcPr>
            <w:tcW w:w="2572" w:type="pct"/>
            <w:tcBorders>
              <w:top w:val="single" w:sz="4" w:space="0" w:color="522398"/>
              <w:right w:val="single" w:sz="4" w:space="0" w:color="522398"/>
            </w:tcBorders>
            <w:vAlign w:val="bottom"/>
          </w:tcPr>
          <w:p w14:paraId="22EF9410" w14:textId="77777777" w:rsidR="00483DEB" w:rsidRPr="00BD1272" w:rsidRDefault="00483DEB" w:rsidP="00483DEB">
            <w:pPr>
              <w:tabs>
                <w:tab w:val="left" w:leader="dot" w:pos="4424"/>
              </w:tabs>
              <w:rPr>
                <w:rFonts w:cs="Calibri"/>
                <w:szCs w:val="19"/>
              </w:rPr>
            </w:pPr>
            <w:r w:rsidRPr="00BD1272">
              <w:rPr>
                <w:rFonts w:cs="Calibri"/>
                <w:szCs w:val="19"/>
              </w:rPr>
              <w:t>Dostawa wody; gospodarowanie ściekami i odpadami; rekultywacja</w:t>
            </w:r>
            <w:r w:rsidRPr="00BD1272">
              <w:rPr>
                <w:rFonts w:cs="Calibri"/>
                <w:szCs w:val="19"/>
                <w:vertAlign w:val="superscript"/>
              </w:rPr>
              <w:t>∆</w:t>
            </w:r>
          </w:p>
        </w:tc>
        <w:tc>
          <w:tcPr>
            <w:tcW w:w="809" w:type="pct"/>
            <w:tcBorders>
              <w:top w:val="single" w:sz="4" w:space="0" w:color="522398"/>
              <w:left w:val="single" w:sz="4" w:space="0" w:color="522398"/>
              <w:right w:val="single" w:sz="4" w:space="0" w:color="522398"/>
            </w:tcBorders>
            <w:vAlign w:val="bottom"/>
          </w:tcPr>
          <w:p w14:paraId="5C0FE0CF" w14:textId="0E3C743B" w:rsidR="00483DEB" w:rsidRPr="00BD1272" w:rsidRDefault="00483DEB" w:rsidP="00483DEB">
            <w:pPr>
              <w:jc w:val="right"/>
              <w:rPr>
                <w:rFonts w:cs="Calibri"/>
                <w:szCs w:val="19"/>
              </w:rPr>
            </w:pPr>
            <w:r>
              <w:rPr>
                <w:rFonts w:cs="Calibri"/>
                <w:szCs w:val="19"/>
              </w:rPr>
              <w:t>100,9</w:t>
            </w:r>
          </w:p>
        </w:tc>
        <w:tc>
          <w:tcPr>
            <w:tcW w:w="809" w:type="pct"/>
            <w:tcBorders>
              <w:top w:val="single" w:sz="4" w:space="0" w:color="522398"/>
              <w:left w:val="single" w:sz="4" w:space="0" w:color="522398"/>
              <w:right w:val="single" w:sz="4" w:space="0" w:color="522398"/>
            </w:tcBorders>
            <w:vAlign w:val="bottom"/>
          </w:tcPr>
          <w:p w14:paraId="68304B79" w14:textId="4043B880" w:rsidR="00483DEB" w:rsidRPr="00BD1272" w:rsidRDefault="00483DEB" w:rsidP="00483DEB">
            <w:pPr>
              <w:jc w:val="right"/>
              <w:rPr>
                <w:rFonts w:cs="Calibri"/>
                <w:szCs w:val="19"/>
              </w:rPr>
            </w:pPr>
            <w:r>
              <w:rPr>
                <w:rFonts w:cs="Calibri"/>
                <w:szCs w:val="19"/>
              </w:rPr>
              <w:t>107,5</w:t>
            </w:r>
          </w:p>
        </w:tc>
        <w:tc>
          <w:tcPr>
            <w:tcW w:w="810" w:type="pct"/>
            <w:tcBorders>
              <w:top w:val="single" w:sz="4" w:space="0" w:color="522398"/>
              <w:left w:val="single" w:sz="4" w:space="0" w:color="522398"/>
            </w:tcBorders>
            <w:vAlign w:val="bottom"/>
          </w:tcPr>
          <w:p w14:paraId="1FCC5ED7" w14:textId="0109E1C4" w:rsidR="00483DEB" w:rsidRPr="00BD1272" w:rsidRDefault="00483DEB" w:rsidP="00483DEB">
            <w:pPr>
              <w:jc w:val="right"/>
              <w:rPr>
                <w:rFonts w:cs="Calibri"/>
                <w:szCs w:val="19"/>
              </w:rPr>
            </w:pPr>
            <w:r>
              <w:rPr>
                <w:rFonts w:cs="Calibri"/>
                <w:szCs w:val="19"/>
              </w:rPr>
              <w:t>3,0</w:t>
            </w:r>
          </w:p>
        </w:tc>
      </w:tr>
    </w:tbl>
    <w:p w14:paraId="50B21ED2" w14:textId="77777777" w:rsidR="00483DEB" w:rsidRPr="005F4BEE" w:rsidRDefault="00483DEB" w:rsidP="00483DEB">
      <w:pPr>
        <w:pStyle w:val="Akapitzwyky"/>
        <w:suppressAutoHyphens/>
        <w:spacing w:before="120" w:after="120" w:line="288" w:lineRule="auto"/>
        <w:jc w:val="left"/>
      </w:pPr>
      <w:r w:rsidRPr="002B494D">
        <w:rPr>
          <w:spacing w:val="-2"/>
        </w:rPr>
        <w:t xml:space="preserve">W porównaniu z sierpniem br. produkcja sprzedana przemysłu zwiększyła się (w cenach stałych) o </w:t>
      </w:r>
      <w:r>
        <w:rPr>
          <w:spacing w:val="-2"/>
        </w:rPr>
        <w:t>24,4</w:t>
      </w:r>
      <w:r w:rsidRPr="002B494D">
        <w:rPr>
          <w:spacing w:val="-2"/>
        </w:rPr>
        <w:t>%, a w przetwórstwie</w:t>
      </w:r>
      <w:r w:rsidRPr="005F4BEE">
        <w:t xml:space="preserve"> przemysłowym o </w:t>
      </w:r>
      <w:r>
        <w:t>30,7</w:t>
      </w:r>
      <w:r w:rsidRPr="005F4BEE">
        <w:t>%.</w:t>
      </w:r>
    </w:p>
    <w:p w14:paraId="3303CF10" w14:textId="05A33CC1" w:rsidR="00A46EE1" w:rsidRDefault="00483DEB" w:rsidP="00483DEB">
      <w:pPr>
        <w:pStyle w:val="Akapitzwyky"/>
        <w:suppressAutoHyphens/>
        <w:spacing w:before="120" w:after="120" w:line="288" w:lineRule="auto"/>
        <w:jc w:val="left"/>
      </w:pPr>
      <w:r w:rsidRPr="009819BB">
        <w:t xml:space="preserve">Na 1 zatrudnionego produkcja sprzedana przemysłu </w:t>
      </w:r>
      <w:r>
        <w:t xml:space="preserve">we wrześniu br. </w:t>
      </w:r>
      <w:r w:rsidRPr="009819BB">
        <w:t xml:space="preserve">wyniosła (w cenach bieżących) </w:t>
      </w:r>
      <w:r>
        <w:t xml:space="preserve">95,3 </w:t>
      </w:r>
      <w:r w:rsidRPr="009819BB">
        <w:t xml:space="preserve">tys. zł i była (w cenach stałych) o </w:t>
      </w:r>
      <w:r>
        <w:t>14,1</w:t>
      </w:r>
      <w:r w:rsidRPr="009819BB">
        <w:t xml:space="preserve">% </w:t>
      </w:r>
      <w:r>
        <w:t>wy</w:t>
      </w:r>
      <w:r w:rsidRPr="009819BB">
        <w:t xml:space="preserve">ższa niż </w:t>
      </w:r>
      <w:r w:rsidRPr="00814C3B">
        <w:t xml:space="preserve">przed rokiem, przy </w:t>
      </w:r>
      <w:r>
        <w:t>niższym o 1,1%</w:t>
      </w:r>
      <w:r w:rsidRPr="00814C3B">
        <w:t xml:space="preserve"> przeciętnym zatrudnieniu i wzroście przeciętnego miesięcznego wynagrodzenia brutto o </w:t>
      </w:r>
      <w:r>
        <w:t>7,</w:t>
      </w:r>
      <w:r w:rsidR="00317327">
        <w:t>7</w:t>
      </w:r>
      <w:r w:rsidRPr="00814C3B">
        <w:t>%.</w:t>
      </w:r>
    </w:p>
    <w:p w14:paraId="54BDE101" w14:textId="55F188F3" w:rsidR="00EF55B4" w:rsidRPr="009819BB" w:rsidRDefault="00F940D6" w:rsidP="00F940D6">
      <w:pPr>
        <w:pStyle w:val="Tytuwykresu"/>
        <w:spacing w:before="360" w:line="240" w:lineRule="auto"/>
        <w:rPr>
          <w:b w:val="0"/>
        </w:rPr>
      </w:pPr>
      <w:r>
        <w:rPr>
          <w:b w:val="0"/>
          <w:noProof/>
        </w:rPr>
        <w:drawing>
          <wp:anchor distT="0" distB="0" distL="114300" distR="114300" simplePos="0" relativeHeight="252283904" behindDoc="0" locked="0" layoutInCell="1" allowOverlap="1" wp14:anchorId="626AF3DF" wp14:editId="54737BEE">
            <wp:simplePos x="0" y="0"/>
            <wp:positionH relativeFrom="margin">
              <wp:align>left</wp:align>
            </wp:positionH>
            <wp:positionV relativeFrom="paragraph">
              <wp:posOffset>388772</wp:posOffset>
            </wp:positionV>
            <wp:extent cx="6476365" cy="2423160"/>
            <wp:effectExtent l="0" t="0" r="635" b="0"/>
            <wp:wrapTopAndBottom/>
            <wp:docPr id="14" name="Obraz 14" descr="Wykres liniowy prezentuje dynamikę produkcji sprzedanej przemysłu w cenach stałych w poszczególnych miesiącach w latach 2023-2026 dla województwa dolnośląskiego i Polski.&#10;Dane do wykresu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Wykres liniowy prezentuje dynamikę produkcji sprzedanej przemysłu w cenach stałych w poszczególnych miesiącach w latach 2023-2026 dla województwa dolnośląskiego i Polski.&#10;Dane do wykresu dostępne są w załączonym pliku Excel.&#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476608" cy="2423160"/>
                    </a:xfrm>
                    <a:prstGeom prst="rect">
                      <a:avLst/>
                    </a:prstGeom>
                  </pic:spPr>
                </pic:pic>
              </a:graphicData>
            </a:graphic>
            <wp14:sizeRelH relativeFrom="margin">
              <wp14:pctWidth>0</wp14:pctWidth>
            </wp14:sizeRelH>
            <wp14:sizeRelV relativeFrom="margin">
              <wp14:pctHeight>0</wp14:pctHeight>
            </wp14:sizeRelV>
          </wp:anchor>
        </w:drawing>
      </w:r>
      <w:r w:rsidR="00056761">
        <w:t>Wykres 9</w:t>
      </w:r>
      <w:r w:rsidR="00C41DD0" w:rsidRPr="009819BB">
        <w:t xml:space="preserve">. </w:t>
      </w:r>
      <w:r w:rsidR="00EF55B4" w:rsidRPr="00AD6738">
        <w:t xml:space="preserve">Dynamika produkcji sprzedanej przemysłu </w:t>
      </w:r>
      <w:r w:rsidR="00EF55B4" w:rsidRPr="009819BB">
        <w:rPr>
          <w:b w:val="0"/>
        </w:rPr>
        <w:t>(przeciętna miesięczna 20</w:t>
      </w:r>
      <w:r w:rsidR="00CA68D0">
        <w:rPr>
          <w:b w:val="0"/>
        </w:rPr>
        <w:t>2</w:t>
      </w:r>
      <w:r w:rsidR="00EF55B4" w:rsidRPr="009819BB">
        <w:rPr>
          <w:b w:val="0"/>
        </w:rPr>
        <w:t>1 = 100; ceny stałe)</w:t>
      </w:r>
      <w:r w:rsidRPr="00F940D6">
        <w:rPr>
          <w:b w:val="0"/>
          <w:noProof/>
        </w:rPr>
        <w:t xml:space="preserve"> </w:t>
      </w:r>
    </w:p>
    <w:p w14:paraId="6EE31B10" w14:textId="77777777" w:rsidR="00483DEB" w:rsidRDefault="00483DEB" w:rsidP="00483DEB">
      <w:pPr>
        <w:pStyle w:val="Akapitzwyky"/>
        <w:spacing w:before="120" w:after="120" w:line="288" w:lineRule="auto"/>
        <w:jc w:val="left"/>
        <w:rPr>
          <w:spacing w:val="2"/>
        </w:rPr>
      </w:pPr>
      <w:r w:rsidRPr="007F6C56">
        <w:rPr>
          <w:spacing w:val="4"/>
        </w:rPr>
        <w:lastRenderedPageBreak/>
        <w:t>W okresie styczeń</w:t>
      </w:r>
      <w:r>
        <w:rPr>
          <w:spacing w:val="4"/>
        </w:rPr>
        <w:t>–</w:t>
      </w:r>
      <w:r w:rsidRPr="007F6C56">
        <w:rPr>
          <w:spacing w:val="4"/>
        </w:rPr>
        <w:t>wrzesień br. produkcja sprzedana przemysłu wyniosła (w cenach bieżących) 1</w:t>
      </w:r>
      <w:r>
        <w:rPr>
          <w:spacing w:val="4"/>
        </w:rPr>
        <w:t xml:space="preserve">70633,4 </w:t>
      </w:r>
      <w:r w:rsidRPr="007F6C56">
        <w:rPr>
          <w:spacing w:val="4"/>
        </w:rPr>
        <w:t>mln zł i</w:t>
      </w:r>
      <w:r>
        <w:rPr>
          <w:spacing w:val="4"/>
        </w:rPr>
        <w:t> </w:t>
      </w:r>
      <w:r w:rsidRPr="007F6C56">
        <w:rPr>
          <w:spacing w:val="4"/>
        </w:rPr>
        <w:t>była (w cenach stałych)</w:t>
      </w:r>
      <w:r w:rsidRPr="009819BB">
        <w:t xml:space="preserve"> </w:t>
      </w:r>
      <w:r>
        <w:t>wyższa</w:t>
      </w:r>
      <w:r w:rsidRPr="009819BB">
        <w:t xml:space="preserve"> w porównaniu z analogicznym okresem ub. roku </w:t>
      </w:r>
      <w:r>
        <w:t>–</w:t>
      </w:r>
      <w:r w:rsidRPr="009819BB">
        <w:t xml:space="preserve"> o </w:t>
      </w:r>
      <w:r>
        <w:t>9,5</w:t>
      </w:r>
      <w:r w:rsidRPr="009819BB">
        <w:t xml:space="preserve">%. W przetwórstwie przemysłowym </w:t>
      </w:r>
      <w:r w:rsidRPr="00C13D59">
        <w:rPr>
          <w:spacing w:val="2"/>
        </w:rPr>
        <w:t>produkcja z</w:t>
      </w:r>
      <w:r>
        <w:rPr>
          <w:spacing w:val="2"/>
        </w:rPr>
        <w:t>większ</w:t>
      </w:r>
      <w:r w:rsidRPr="00C13D59">
        <w:rPr>
          <w:spacing w:val="2"/>
        </w:rPr>
        <w:t xml:space="preserve">yła się </w:t>
      </w:r>
      <w:r>
        <w:rPr>
          <w:spacing w:val="2"/>
        </w:rPr>
        <w:t xml:space="preserve">także </w:t>
      </w:r>
      <w:r w:rsidRPr="00C13D59">
        <w:rPr>
          <w:spacing w:val="2"/>
        </w:rPr>
        <w:t xml:space="preserve">o </w:t>
      </w:r>
      <w:r>
        <w:rPr>
          <w:spacing w:val="2"/>
        </w:rPr>
        <w:t>4,1</w:t>
      </w:r>
      <w:r w:rsidRPr="00C13D59">
        <w:rPr>
          <w:spacing w:val="2"/>
        </w:rPr>
        <w:t xml:space="preserve">%, a w sekcji dostawa wody; gospodarowanie ściekami i odpadami; rekultywacja wzrosła o </w:t>
      </w:r>
      <w:r>
        <w:rPr>
          <w:spacing w:val="2"/>
        </w:rPr>
        <w:t>7,5</w:t>
      </w:r>
      <w:r w:rsidRPr="00C13D59">
        <w:rPr>
          <w:spacing w:val="2"/>
        </w:rPr>
        <w:t>%.</w:t>
      </w:r>
    </w:p>
    <w:p w14:paraId="19922881" w14:textId="77777777" w:rsidR="00483DEB" w:rsidRPr="00D208F4" w:rsidRDefault="00483DEB" w:rsidP="00483DEB">
      <w:pPr>
        <w:pStyle w:val="Akapitzwyky"/>
        <w:spacing w:before="120" w:after="120" w:line="288" w:lineRule="auto"/>
        <w:jc w:val="left"/>
      </w:pPr>
      <w:r w:rsidRPr="009819BB">
        <w:rPr>
          <w:b/>
        </w:rPr>
        <w:t>Produkcja sprzedana budownictwa</w:t>
      </w:r>
      <w:r w:rsidRPr="009819BB">
        <w:t xml:space="preserve"> (w cenach </w:t>
      </w:r>
      <w:r w:rsidRPr="00D208F4">
        <w:t xml:space="preserve">bieżących) </w:t>
      </w:r>
      <w:r>
        <w:t xml:space="preserve">we wrześniu br. </w:t>
      </w:r>
      <w:r w:rsidRPr="00D208F4">
        <w:t xml:space="preserve">wyniosła </w:t>
      </w:r>
      <w:r>
        <w:t>2287,8 mln zł i była o 14,8</w:t>
      </w:r>
      <w:r w:rsidRPr="00D208F4">
        <w:t xml:space="preserve">% </w:t>
      </w:r>
      <w:r>
        <w:t>wyższa</w:t>
      </w:r>
      <w:r w:rsidRPr="00D208F4">
        <w:t xml:space="preserve"> niż </w:t>
      </w:r>
      <w:r>
        <w:t>we wrześniu</w:t>
      </w:r>
      <w:r w:rsidRPr="00D208F4">
        <w:t xml:space="preserve"> ub. roku (kiedy odnotowano </w:t>
      </w:r>
      <w:r>
        <w:t>spadek o 1,2</w:t>
      </w:r>
      <w:r w:rsidRPr="007B705C">
        <w:t>%).</w:t>
      </w:r>
    </w:p>
    <w:p w14:paraId="1728A1BA" w14:textId="77777777" w:rsidR="00483DEB" w:rsidRPr="00D208F4" w:rsidRDefault="00483DEB" w:rsidP="00483DEB">
      <w:pPr>
        <w:pStyle w:val="Akapitzwyky"/>
        <w:suppressAutoHyphens/>
        <w:spacing w:before="120" w:after="120" w:line="288" w:lineRule="auto"/>
        <w:jc w:val="left"/>
      </w:pPr>
      <w:r w:rsidRPr="00D208F4">
        <w:t xml:space="preserve">W porównaniu z </w:t>
      </w:r>
      <w:r>
        <w:t>sierpniem</w:t>
      </w:r>
      <w:r w:rsidRPr="00D208F4">
        <w:t xml:space="preserve"> br. produkcja sprzedana budownictwa </w:t>
      </w:r>
      <w:r>
        <w:t>zwiększyła się</w:t>
      </w:r>
      <w:r w:rsidRPr="00D208F4">
        <w:t xml:space="preserve"> o</w:t>
      </w:r>
      <w:r>
        <w:t xml:space="preserve"> 19,0</w:t>
      </w:r>
      <w:r w:rsidRPr="00D208F4">
        <w:t>%.</w:t>
      </w:r>
    </w:p>
    <w:p w14:paraId="0CD10D47" w14:textId="77777777" w:rsidR="00483DEB" w:rsidRPr="00D208F4" w:rsidRDefault="00483DEB" w:rsidP="00483DEB">
      <w:pPr>
        <w:pStyle w:val="Akapitzwyky"/>
        <w:suppressAutoHyphens/>
        <w:spacing w:before="120" w:after="120" w:line="288" w:lineRule="auto"/>
        <w:jc w:val="left"/>
      </w:pPr>
      <w:r w:rsidRPr="007F6C56">
        <w:rPr>
          <w:spacing w:val="-4"/>
        </w:rPr>
        <w:t>Wydajność pracy w budownictwie, mierzona wartością produkcji sprzedanej budownictwa w przeliczeniu na 1 zatrudnionego,</w:t>
      </w:r>
      <w:r w:rsidRPr="00D208F4">
        <w:t xml:space="preserve"> </w:t>
      </w:r>
      <w:r>
        <w:t xml:space="preserve">we wrześniu br. </w:t>
      </w:r>
      <w:r w:rsidRPr="00D208F4">
        <w:t xml:space="preserve">ukształtowała się na poziomie </w:t>
      </w:r>
      <w:r>
        <w:t xml:space="preserve">80,1 </w:t>
      </w:r>
      <w:r w:rsidRPr="00D208F4">
        <w:t xml:space="preserve">tys. zł (w cenach bieżących) i była o </w:t>
      </w:r>
      <w:r>
        <w:t>15,9</w:t>
      </w:r>
      <w:r w:rsidRPr="00D208F4">
        <w:t xml:space="preserve">% </w:t>
      </w:r>
      <w:r>
        <w:t>wyższa</w:t>
      </w:r>
      <w:r w:rsidRPr="00D208F4">
        <w:t xml:space="preserve"> niż przed rokiem, przy </w:t>
      </w:r>
      <w:r>
        <w:t>mniejszym</w:t>
      </w:r>
      <w:r w:rsidRPr="00D208F4">
        <w:t xml:space="preserve"> o </w:t>
      </w:r>
      <w:r>
        <w:t>0,9</w:t>
      </w:r>
      <w:r w:rsidRPr="00D208F4">
        <w:t xml:space="preserve">% przeciętnym zatrudnieniu i wyższym </w:t>
      </w:r>
      <w:r>
        <w:t>o 7,6</w:t>
      </w:r>
      <w:r w:rsidRPr="00D208F4">
        <w:t>% przeciętnym miesięcznym wynagrodzeniu brutto.</w:t>
      </w:r>
    </w:p>
    <w:p w14:paraId="4AF712D1" w14:textId="77777777" w:rsidR="00483DEB" w:rsidRPr="00D208F4" w:rsidRDefault="00483DEB" w:rsidP="00483DEB">
      <w:pPr>
        <w:pStyle w:val="Akapitzwyky"/>
        <w:suppressAutoHyphens/>
        <w:spacing w:before="120" w:after="120" w:line="288" w:lineRule="auto"/>
        <w:jc w:val="left"/>
      </w:pPr>
      <w:r w:rsidRPr="000107CD">
        <w:rPr>
          <w:spacing w:val="3"/>
        </w:rPr>
        <w:t>W okresie styczeń</w:t>
      </w:r>
      <w:r>
        <w:rPr>
          <w:spacing w:val="3"/>
        </w:rPr>
        <w:t>–</w:t>
      </w:r>
      <w:r w:rsidRPr="000107CD">
        <w:rPr>
          <w:spacing w:val="3"/>
        </w:rPr>
        <w:t>wrzesień br. produkcja sprzedana budownictwa osiągnęła wartość 1</w:t>
      </w:r>
      <w:r>
        <w:rPr>
          <w:spacing w:val="3"/>
        </w:rPr>
        <w:t xml:space="preserve">9367,2 </w:t>
      </w:r>
      <w:r w:rsidRPr="000107CD">
        <w:rPr>
          <w:spacing w:val="3"/>
        </w:rPr>
        <w:t xml:space="preserve">mln zł, tj. o </w:t>
      </w:r>
      <w:r>
        <w:rPr>
          <w:spacing w:val="3"/>
        </w:rPr>
        <w:t>14,8</w:t>
      </w:r>
      <w:r w:rsidRPr="000107CD">
        <w:rPr>
          <w:spacing w:val="3"/>
        </w:rPr>
        <w:t xml:space="preserve">% </w:t>
      </w:r>
      <w:r>
        <w:rPr>
          <w:spacing w:val="3"/>
        </w:rPr>
        <w:t>wy</w:t>
      </w:r>
      <w:r w:rsidRPr="000107CD">
        <w:rPr>
          <w:spacing w:val="3"/>
        </w:rPr>
        <w:t xml:space="preserve">ższą w </w:t>
      </w:r>
      <w:r w:rsidRPr="000107CD">
        <w:rPr>
          <w:spacing w:val="-2"/>
        </w:rPr>
        <w:t>porównaniu</w:t>
      </w:r>
      <w:r w:rsidRPr="00D208F4">
        <w:t xml:space="preserve"> z analogicznym okresem ub. roku (w </w:t>
      </w:r>
      <w:r>
        <w:t>ciągu dziewięciu miesięcy</w:t>
      </w:r>
      <w:r w:rsidRPr="00D208F4">
        <w:t xml:space="preserve"> 20</w:t>
      </w:r>
      <w:r>
        <w:t>25</w:t>
      </w:r>
      <w:r w:rsidRPr="00D208F4">
        <w:t xml:space="preserve"> r. notowano </w:t>
      </w:r>
      <w:r>
        <w:t>spadek</w:t>
      </w:r>
      <w:r w:rsidRPr="00D208F4">
        <w:t xml:space="preserve"> o </w:t>
      </w:r>
      <w:r>
        <w:t>1,6</w:t>
      </w:r>
      <w:r w:rsidRPr="00D208F4">
        <w:t>%).</w:t>
      </w:r>
    </w:p>
    <w:p w14:paraId="0399B458" w14:textId="6A4C4F30" w:rsidR="00483DEB" w:rsidRPr="009819BB" w:rsidRDefault="00483DEB" w:rsidP="00483DEB">
      <w:pPr>
        <w:pStyle w:val="Akapitzwyky"/>
        <w:suppressAutoHyphens/>
        <w:spacing w:before="120" w:after="120" w:line="288" w:lineRule="auto"/>
        <w:jc w:val="left"/>
      </w:pPr>
      <w:r w:rsidRPr="00C9508F">
        <w:rPr>
          <w:b/>
          <w:spacing w:val="2"/>
        </w:rPr>
        <w:t>Produkcja budowlano-montażowa</w:t>
      </w:r>
      <w:r w:rsidRPr="00C9508F">
        <w:rPr>
          <w:spacing w:val="2"/>
        </w:rPr>
        <w:t xml:space="preserve"> (w cenach bieżących) we wrześniu br. ukształtowała się na poziomie 10</w:t>
      </w:r>
      <w:r>
        <w:rPr>
          <w:spacing w:val="2"/>
        </w:rPr>
        <w:t>1</w:t>
      </w:r>
      <w:r w:rsidRPr="00C9508F">
        <w:rPr>
          <w:spacing w:val="2"/>
        </w:rPr>
        <w:t>0,</w:t>
      </w:r>
      <w:r>
        <w:rPr>
          <w:spacing w:val="2"/>
        </w:rPr>
        <w:t>8</w:t>
      </w:r>
      <w:r w:rsidRPr="00C9508F">
        <w:rPr>
          <w:spacing w:val="2"/>
        </w:rPr>
        <w:t xml:space="preserve"> mln zł</w:t>
      </w:r>
      <w:r w:rsidRPr="007F6C56">
        <w:rPr>
          <w:spacing w:val="4"/>
        </w:rPr>
        <w:t xml:space="preserve"> i</w:t>
      </w:r>
      <w:r>
        <w:rPr>
          <w:spacing w:val="4"/>
        </w:rPr>
        <w:t> </w:t>
      </w:r>
      <w:r w:rsidRPr="009819BB">
        <w:t xml:space="preserve">stanowiła </w:t>
      </w:r>
      <w:r>
        <w:t>44,2</w:t>
      </w:r>
      <w:r w:rsidRPr="009819BB">
        <w:t xml:space="preserve">% ogółu produkcji sprzedanej budownictwa. W porównaniu </w:t>
      </w:r>
      <w:r w:rsidR="001832D3">
        <w:t>z</w:t>
      </w:r>
      <w:r w:rsidRPr="009819BB">
        <w:t xml:space="preserve"> </w:t>
      </w:r>
      <w:r>
        <w:t>wrześni</w:t>
      </w:r>
      <w:r w:rsidR="001832D3">
        <w:t>em</w:t>
      </w:r>
      <w:r w:rsidRPr="009819BB">
        <w:t xml:space="preserve"> ub. roku produkcja budowlano-montażowa </w:t>
      </w:r>
      <w:r>
        <w:t>zwiększyła</w:t>
      </w:r>
      <w:r w:rsidRPr="009819BB">
        <w:t xml:space="preserve"> się o </w:t>
      </w:r>
      <w:r>
        <w:t>1,0</w:t>
      </w:r>
      <w:r w:rsidRPr="009819BB">
        <w:t>%</w:t>
      </w:r>
      <w:r>
        <w:t>.</w:t>
      </w:r>
    </w:p>
    <w:p w14:paraId="31F43ACB" w14:textId="3AA85455" w:rsidR="00396B7E" w:rsidRPr="00396B7E" w:rsidRDefault="00483DEB" w:rsidP="00483DEB">
      <w:pPr>
        <w:pStyle w:val="Akapitzwyky"/>
        <w:spacing w:before="120" w:after="120" w:line="288" w:lineRule="auto"/>
        <w:jc w:val="left"/>
        <w:rPr>
          <w:spacing w:val="-4"/>
        </w:rPr>
      </w:pPr>
      <w:r w:rsidRPr="009819BB">
        <w:t>W strukturze produkcji budowlano-montażowej największy udział (</w:t>
      </w:r>
      <w:r>
        <w:t>47,9</w:t>
      </w:r>
      <w:r w:rsidRPr="009819BB">
        <w:t xml:space="preserve">%) miały podmioty, których podstawowym </w:t>
      </w:r>
      <w:r w:rsidRPr="007F6C56">
        <w:rPr>
          <w:spacing w:val="4"/>
        </w:rPr>
        <w:t xml:space="preserve">rodzajem działalności </w:t>
      </w:r>
      <w:r>
        <w:rPr>
          <w:spacing w:val="4"/>
        </w:rPr>
        <w:t xml:space="preserve">jest </w:t>
      </w:r>
      <w:r>
        <w:t>budowa obiektów</w:t>
      </w:r>
      <w:r w:rsidRPr="007F6C56">
        <w:t xml:space="preserve"> </w:t>
      </w:r>
      <w:r>
        <w:t>inżynierii lądowej i wodnej</w:t>
      </w:r>
      <w:r w:rsidRPr="007F6C56">
        <w:rPr>
          <w:spacing w:val="4"/>
        </w:rPr>
        <w:t>. W skali roku wartość produkcji zrealizowanej w</w:t>
      </w:r>
      <w:r>
        <w:rPr>
          <w:spacing w:val="4"/>
        </w:rPr>
        <w:t> </w:t>
      </w:r>
      <w:r w:rsidRPr="009819BB">
        <w:t xml:space="preserve">tym dziale </w:t>
      </w:r>
      <w:r>
        <w:t>wzrosła</w:t>
      </w:r>
      <w:r w:rsidRPr="009819BB">
        <w:t xml:space="preserve"> o </w:t>
      </w:r>
      <w:r>
        <w:t>3,5%.</w:t>
      </w:r>
      <w:r w:rsidRPr="009819BB">
        <w:t xml:space="preserve"> </w:t>
      </w:r>
      <w:r w:rsidRPr="007F6C56">
        <w:t>Podmioty, których podsta</w:t>
      </w:r>
      <w:r>
        <w:t xml:space="preserve">wowym rodzajem działalności są </w:t>
      </w:r>
      <w:r>
        <w:rPr>
          <w:spacing w:val="4"/>
        </w:rPr>
        <w:t>roboty budowlane specjalistyczne</w:t>
      </w:r>
      <w:r>
        <w:t xml:space="preserve"> zanotowały spadek wartości produkcji o 0,2</w:t>
      </w:r>
      <w:r w:rsidRPr="007F6C56">
        <w:t>%</w:t>
      </w:r>
      <w:r>
        <w:t xml:space="preserve"> (ich udział w całości </w:t>
      </w:r>
      <w:r w:rsidRPr="009819BB">
        <w:t xml:space="preserve">produkcji budowlano-montażowej </w:t>
      </w:r>
      <w:r>
        <w:t>wyniósł 42,7%).</w:t>
      </w:r>
    </w:p>
    <w:p w14:paraId="5D61ADC4" w14:textId="7E29E430" w:rsidR="00727459" w:rsidRDefault="00727459" w:rsidP="00BD1272">
      <w:pPr>
        <w:pStyle w:val="tytutabelki"/>
        <w:spacing w:before="360" w:after="120" w:line="240" w:lineRule="auto"/>
      </w:pPr>
      <w:r w:rsidRPr="009819BB">
        <w:t xml:space="preserve">Tablica </w:t>
      </w:r>
      <w:r w:rsidR="00D64004">
        <w:t>9</w:t>
      </w:r>
      <w:r w:rsidRPr="009819BB">
        <w:t xml:space="preserve">. </w:t>
      </w:r>
      <w:r w:rsidRPr="00810583">
        <w:t>Dynamika</w:t>
      </w:r>
      <w:r w:rsidRPr="009819BB">
        <w:t xml:space="preserve"> i struktura produkcji budowlano-montażowej (w cenach bieżących)</w:t>
      </w:r>
    </w:p>
    <w:tbl>
      <w:tblPr>
        <w:tblW w:w="5000" w:type="pct"/>
        <w:tblLayout w:type="fixed"/>
        <w:tblLook w:val="01E0" w:firstRow="1" w:lastRow="1" w:firstColumn="1" w:lastColumn="1" w:noHBand="0" w:noVBand="0"/>
        <w:tblCaption w:val="Tablica 9. Dynamika i struktura produkcji budowlano-montażowej (w cenach bieżących)"/>
        <w:tblDescription w:val="Dynamika i struktura produkcji budowlano-montażowej w działach budownictwa. Dane do tablicy dostępne są w załączonym pliku Excel."/>
      </w:tblPr>
      <w:tblGrid>
        <w:gridCol w:w="4108"/>
        <w:gridCol w:w="2123"/>
        <w:gridCol w:w="2123"/>
        <w:gridCol w:w="2123"/>
      </w:tblGrid>
      <w:tr w:rsidR="00EF55B4" w:rsidRPr="00BD1272" w14:paraId="3A2F53D1" w14:textId="77777777" w:rsidTr="00E513D7">
        <w:trPr>
          <w:trHeight w:val="88"/>
        </w:trPr>
        <w:tc>
          <w:tcPr>
            <w:tcW w:w="1960" w:type="pct"/>
            <w:vMerge w:val="restart"/>
            <w:tcBorders>
              <w:top w:val="single" w:sz="4" w:space="0" w:color="522398"/>
              <w:right w:val="single" w:sz="4" w:space="0" w:color="522398"/>
            </w:tcBorders>
            <w:vAlign w:val="center"/>
          </w:tcPr>
          <w:p w14:paraId="23C6212E" w14:textId="77777777" w:rsidR="00EF55B4" w:rsidRPr="00BD1272" w:rsidRDefault="00EF55B4" w:rsidP="00BD1272">
            <w:pPr>
              <w:jc w:val="center"/>
              <w:rPr>
                <w:rFonts w:cs="Calibri"/>
                <w:szCs w:val="19"/>
              </w:rPr>
            </w:pPr>
            <w:r w:rsidRPr="00BD1272">
              <w:rPr>
                <w:rFonts w:cs="Calibri"/>
                <w:szCs w:val="19"/>
              </w:rPr>
              <w:t>Działy budownictwa</w:t>
            </w:r>
          </w:p>
        </w:tc>
        <w:tc>
          <w:tcPr>
            <w:tcW w:w="1013" w:type="pct"/>
            <w:tcBorders>
              <w:top w:val="single" w:sz="4" w:space="0" w:color="522398"/>
              <w:left w:val="single" w:sz="4" w:space="0" w:color="522398"/>
              <w:bottom w:val="single" w:sz="4" w:space="0" w:color="522398"/>
            </w:tcBorders>
            <w:vAlign w:val="center"/>
          </w:tcPr>
          <w:p w14:paraId="02F3B748" w14:textId="599E2F77" w:rsidR="00EF55B4" w:rsidRPr="00BD1272" w:rsidRDefault="00EF55B4" w:rsidP="00BD1272">
            <w:pPr>
              <w:jc w:val="center"/>
              <w:rPr>
                <w:rFonts w:cs="Calibri"/>
                <w:szCs w:val="19"/>
              </w:rPr>
            </w:pPr>
            <w:r w:rsidRPr="00BD1272">
              <w:rPr>
                <w:rFonts w:cs="Calibri"/>
                <w:szCs w:val="19"/>
              </w:rPr>
              <w:t>09 20</w:t>
            </w:r>
            <w:r w:rsidR="000E5915" w:rsidRPr="00BD1272">
              <w:rPr>
                <w:rFonts w:cs="Calibri"/>
                <w:szCs w:val="19"/>
              </w:rPr>
              <w:t>2</w:t>
            </w:r>
            <w:r w:rsidR="00BD1272">
              <w:rPr>
                <w:rFonts w:cs="Calibri"/>
                <w:szCs w:val="19"/>
              </w:rPr>
              <w:t>6</w:t>
            </w:r>
          </w:p>
        </w:tc>
        <w:tc>
          <w:tcPr>
            <w:tcW w:w="2026" w:type="pct"/>
            <w:gridSpan w:val="2"/>
            <w:tcBorders>
              <w:top w:val="single" w:sz="4" w:space="0" w:color="522398"/>
              <w:left w:val="single" w:sz="4" w:space="0" w:color="522398"/>
              <w:bottom w:val="single" w:sz="4" w:space="0" w:color="522398"/>
            </w:tcBorders>
            <w:vAlign w:val="center"/>
          </w:tcPr>
          <w:p w14:paraId="5ACB0944" w14:textId="39A4E341" w:rsidR="00EF55B4" w:rsidRPr="00BD1272" w:rsidRDefault="00EF55B4" w:rsidP="00BD1272">
            <w:pPr>
              <w:jc w:val="center"/>
              <w:rPr>
                <w:rFonts w:cs="Calibri"/>
                <w:szCs w:val="19"/>
              </w:rPr>
            </w:pPr>
            <w:r w:rsidRPr="00BD1272">
              <w:rPr>
                <w:rFonts w:cs="Calibri"/>
                <w:szCs w:val="19"/>
              </w:rPr>
              <w:t>01–09 20</w:t>
            </w:r>
            <w:r w:rsidR="000E5915" w:rsidRPr="00BD1272">
              <w:rPr>
                <w:rFonts w:cs="Calibri"/>
                <w:szCs w:val="19"/>
              </w:rPr>
              <w:t>2</w:t>
            </w:r>
            <w:r w:rsidR="00BD1272">
              <w:rPr>
                <w:rFonts w:cs="Calibri"/>
                <w:szCs w:val="19"/>
              </w:rPr>
              <w:t>6</w:t>
            </w:r>
          </w:p>
        </w:tc>
      </w:tr>
      <w:tr w:rsidR="00EF55B4" w:rsidRPr="00BD1272" w14:paraId="57294E76" w14:textId="77777777" w:rsidTr="00E513D7">
        <w:trPr>
          <w:trHeight w:val="87"/>
        </w:trPr>
        <w:tc>
          <w:tcPr>
            <w:tcW w:w="1960" w:type="pct"/>
            <w:vMerge/>
            <w:tcBorders>
              <w:bottom w:val="single" w:sz="12" w:space="0" w:color="522398"/>
              <w:right w:val="single" w:sz="4" w:space="0" w:color="522398"/>
            </w:tcBorders>
            <w:vAlign w:val="center"/>
          </w:tcPr>
          <w:p w14:paraId="44AF48CD" w14:textId="77777777" w:rsidR="00EF55B4" w:rsidRPr="00BD1272" w:rsidRDefault="00EF55B4" w:rsidP="00BD1272">
            <w:pPr>
              <w:jc w:val="center"/>
              <w:rPr>
                <w:rFonts w:cs="Calibri"/>
                <w:szCs w:val="19"/>
              </w:rPr>
            </w:pPr>
          </w:p>
        </w:tc>
        <w:tc>
          <w:tcPr>
            <w:tcW w:w="2026" w:type="pct"/>
            <w:gridSpan w:val="2"/>
            <w:tcBorders>
              <w:top w:val="single" w:sz="4" w:space="0" w:color="522398"/>
              <w:left w:val="single" w:sz="4" w:space="0" w:color="522398"/>
              <w:bottom w:val="single" w:sz="12" w:space="0" w:color="522398"/>
            </w:tcBorders>
            <w:vAlign w:val="center"/>
          </w:tcPr>
          <w:p w14:paraId="1388AC14" w14:textId="77777777" w:rsidR="00EF55B4" w:rsidRPr="00BD1272" w:rsidRDefault="00EF55B4" w:rsidP="00BD1272">
            <w:pPr>
              <w:jc w:val="center"/>
              <w:rPr>
                <w:rFonts w:cs="Calibri"/>
                <w:szCs w:val="19"/>
              </w:rPr>
            </w:pPr>
            <w:r w:rsidRPr="00BD1272">
              <w:rPr>
                <w:rFonts w:cs="Calibri"/>
                <w:szCs w:val="19"/>
              </w:rPr>
              <w:t>analogiczny okres roku poprzedniego = 100</w:t>
            </w:r>
          </w:p>
        </w:tc>
        <w:tc>
          <w:tcPr>
            <w:tcW w:w="1013" w:type="pct"/>
            <w:tcBorders>
              <w:top w:val="single" w:sz="4" w:space="0" w:color="522398"/>
              <w:left w:val="single" w:sz="4" w:space="0" w:color="522398"/>
              <w:bottom w:val="single" w:sz="12" w:space="0" w:color="522398"/>
            </w:tcBorders>
            <w:vAlign w:val="center"/>
          </w:tcPr>
          <w:p w14:paraId="7D3E394E" w14:textId="77777777" w:rsidR="00EF55B4" w:rsidRPr="00BD1272" w:rsidRDefault="00EF55B4" w:rsidP="00BD1272">
            <w:pPr>
              <w:jc w:val="center"/>
              <w:rPr>
                <w:rFonts w:cs="Calibri"/>
                <w:szCs w:val="19"/>
              </w:rPr>
            </w:pPr>
            <w:r w:rsidRPr="00BD1272">
              <w:rPr>
                <w:rFonts w:cs="Calibri"/>
                <w:szCs w:val="19"/>
              </w:rPr>
              <w:t>w odsetkach</w:t>
            </w:r>
          </w:p>
        </w:tc>
      </w:tr>
      <w:tr w:rsidR="00483DEB" w:rsidRPr="00BD1272" w14:paraId="6EA4A5F2" w14:textId="77777777" w:rsidTr="00CA68D0">
        <w:trPr>
          <w:trHeight w:val="227"/>
        </w:trPr>
        <w:tc>
          <w:tcPr>
            <w:tcW w:w="1960" w:type="pct"/>
            <w:tcBorders>
              <w:top w:val="single" w:sz="12" w:space="0" w:color="522398"/>
              <w:bottom w:val="single" w:sz="4" w:space="0" w:color="522398"/>
              <w:right w:val="single" w:sz="4" w:space="0" w:color="522398"/>
            </w:tcBorders>
            <w:vAlign w:val="bottom"/>
          </w:tcPr>
          <w:p w14:paraId="66B3D8B6" w14:textId="77777777" w:rsidR="00483DEB" w:rsidRPr="00BD1272" w:rsidRDefault="00483DEB" w:rsidP="00483DEB">
            <w:pPr>
              <w:tabs>
                <w:tab w:val="left" w:leader="dot" w:pos="4074"/>
              </w:tabs>
              <w:rPr>
                <w:rFonts w:cs="Calibri"/>
                <w:b/>
                <w:szCs w:val="19"/>
              </w:rPr>
            </w:pPr>
            <w:r w:rsidRPr="00BD1272">
              <w:rPr>
                <w:rFonts w:cs="Calibri"/>
                <w:b/>
                <w:szCs w:val="19"/>
              </w:rPr>
              <w:t>OGÓŁEM</w:t>
            </w:r>
          </w:p>
        </w:tc>
        <w:tc>
          <w:tcPr>
            <w:tcW w:w="1013" w:type="pct"/>
            <w:tcBorders>
              <w:top w:val="single" w:sz="12" w:space="0" w:color="522398"/>
              <w:left w:val="single" w:sz="4" w:space="0" w:color="522398"/>
              <w:bottom w:val="single" w:sz="4" w:space="0" w:color="522398"/>
              <w:right w:val="single" w:sz="4" w:space="0" w:color="522398"/>
            </w:tcBorders>
            <w:vAlign w:val="bottom"/>
          </w:tcPr>
          <w:p w14:paraId="1C8DA1C6" w14:textId="7A4941E0" w:rsidR="00483DEB" w:rsidRPr="00BD1272" w:rsidRDefault="00483DEB" w:rsidP="00483DEB">
            <w:pPr>
              <w:jc w:val="right"/>
              <w:rPr>
                <w:rFonts w:cs="Arial"/>
                <w:b/>
                <w:szCs w:val="19"/>
              </w:rPr>
            </w:pPr>
            <w:r>
              <w:rPr>
                <w:rFonts w:cs="Arial"/>
                <w:b/>
                <w:szCs w:val="19"/>
              </w:rPr>
              <w:t>101,0</w:t>
            </w:r>
          </w:p>
        </w:tc>
        <w:tc>
          <w:tcPr>
            <w:tcW w:w="1013" w:type="pct"/>
            <w:tcBorders>
              <w:top w:val="single" w:sz="12" w:space="0" w:color="522398"/>
              <w:left w:val="single" w:sz="4" w:space="0" w:color="522398"/>
              <w:bottom w:val="single" w:sz="4" w:space="0" w:color="522398"/>
              <w:right w:val="single" w:sz="4" w:space="0" w:color="522398"/>
            </w:tcBorders>
            <w:vAlign w:val="bottom"/>
          </w:tcPr>
          <w:p w14:paraId="0083F2BD" w14:textId="67712330" w:rsidR="00483DEB" w:rsidRPr="00BD1272" w:rsidRDefault="00483DEB" w:rsidP="00483DEB">
            <w:pPr>
              <w:jc w:val="right"/>
              <w:rPr>
                <w:rFonts w:cs="Arial"/>
                <w:b/>
                <w:szCs w:val="19"/>
              </w:rPr>
            </w:pPr>
            <w:r>
              <w:rPr>
                <w:rFonts w:cs="Arial"/>
                <w:b/>
                <w:szCs w:val="19"/>
              </w:rPr>
              <w:t>111,7</w:t>
            </w:r>
          </w:p>
        </w:tc>
        <w:tc>
          <w:tcPr>
            <w:tcW w:w="1013" w:type="pct"/>
            <w:tcBorders>
              <w:top w:val="single" w:sz="12" w:space="0" w:color="522398"/>
              <w:left w:val="single" w:sz="4" w:space="0" w:color="522398"/>
              <w:bottom w:val="single" w:sz="4" w:space="0" w:color="522398"/>
            </w:tcBorders>
            <w:vAlign w:val="bottom"/>
          </w:tcPr>
          <w:p w14:paraId="6103ECEA" w14:textId="7A5FC92B" w:rsidR="00483DEB" w:rsidRPr="00BD1272" w:rsidRDefault="00483DEB" w:rsidP="00483DEB">
            <w:pPr>
              <w:jc w:val="right"/>
              <w:rPr>
                <w:rFonts w:cs="Arial"/>
                <w:b/>
                <w:szCs w:val="19"/>
              </w:rPr>
            </w:pPr>
            <w:r>
              <w:rPr>
                <w:rFonts w:cs="Arial"/>
                <w:b/>
                <w:szCs w:val="19"/>
              </w:rPr>
              <w:t>100,0</w:t>
            </w:r>
          </w:p>
        </w:tc>
      </w:tr>
      <w:tr w:rsidR="00483DEB" w:rsidRPr="00BD1272" w14:paraId="4B71ACAE" w14:textId="77777777" w:rsidTr="00CA68D0">
        <w:trPr>
          <w:trHeight w:val="227"/>
        </w:trPr>
        <w:tc>
          <w:tcPr>
            <w:tcW w:w="1960" w:type="pct"/>
            <w:tcBorders>
              <w:top w:val="single" w:sz="4" w:space="0" w:color="522398"/>
              <w:bottom w:val="single" w:sz="4" w:space="0" w:color="522398"/>
              <w:right w:val="single" w:sz="4" w:space="0" w:color="522398"/>
            </w:tcBorders>
          </w:tcPr>
          <w:p w14:paraId="3D7F3185" w14:textId="77777777" w:rsidR="00483DEB" w:rsidRPr="00BD1272" w:rsidRDefault="00483DEB" w:rsidP="00483DEB">
            <w:pPr>
              <w:pStyle w:val="Boczek1pol"/>
              <w:tabs>
                <w:tab w:val="left" w:leader="dot" w:pos="4074"/>
              </w:tabs>
              <w:spacing w:before="120" w:after="120" w:line="240" w:lineRule="exact"/>
              <w:ind w:left="0" w:firstLine="0"/>
              <w:rPr>
                <w:rFonts w:ascii="Fira Sans" w:hAnsi="Fira Sans" w:cs="Calibri"/>
                <w:sz w:val="19"/>
                <w:szCs w:val="19"/>
              </w:rPr>
            </w:pPr>
            <w:r w:rsidRPr="00BD1272">
              <w:rPr>
                <w:rFonts w:ascii="Fira Sans" w:hAnsi="Fira Sans" w:cs="Calibri"/>
                <w:sz w:val="19"/>
                <w:szCs w:val="19"/>
              </w:rPr>
              <w:t xml:space="preserve">Budowa budynków </w:t>
            </w:r>
            <w:r w:rsidRPr="00BD1272">
              <w:rPr>
                <w:rFonts w:ascii="Fira Sans" w:hAnsi="Fira Sans" w:cs="Calibri"/>
                <w:sz w:val="19"/>
                <w:szCs w:val="19"/>
                <w:vertAlign w:val="superscript"/>
              </w:rPr>
              <w:t xml:space="preserve">∆ </w:t>
            </w:r>
          </w:p>
        </w:tc>
        <w:tc>
          <w:tcPr>
            <w:tcW w:w="1013" w:type="pct"/>
            <w:tcBorders>
              <w:top w:val="single" w:sz="4" w:space="0" w:color="522398"/>
              <w:left w:val="single" w:sz="4" w:space="0" w:color="522398"/>
              <w:bottom w:val="single" w:sz="4" w:space="0" w:color="522398"/>
              <w:right w:val="single" w:sz="4" w:space="0" w:color="522398"/>
            </w:tcBorders>
            <w:vAlign w:val="bottom"/>
          </w:tcPr>
          <w:p w14:paraId="539B97DA" w14:textId="47B56391" w:rsidR="00483DEB" w:rsidRPr="00BD1272" w:rsidRDefault="00483DEB" w:rsidP="00483DEB">
            <w:pPr>
              <w:jc w:val="right"/>
              <w:rPr>
                <w:rFonts w:cs="Arial"/>
                <w:szCs w:val="19"/>
              </w:rPr>
            </w:pPr>
            <w:r>
              <w:rPr>
                <w:rFonts w:cs="Arial"/>
                <w:szCs w:val="19"/>
              </w:rPr>
              <w:t>94,3</w:t>
            </w:r>
          </w:p>
        </w:tc>
        <w:tc>
          <w:tcPr>
            <w:tcW w:w="1013" w:type="pct"/>
            <w:tcBorders>
              <w:top w:val="single" w:sz="4" w:space="0" w:color="522398"/>
              <w:left w:val="single" w:sz="4" w:space="0" w:color="522398"/>
              <w:bottom w:val="single" w:sz="4" w:space="0" w:color="522398"/>
              <w:right w:val="single" w:sz="4" w:space="0" w:color="522398"/>
            </w:tcBorders>
            <w:vAlign w:val="bottom"/>
          </w:tcPr>
          <w:p w14:paraId="131D6C8D" w14:textId="14B98FB7" w:rsidR="00483DEB" w:rsidRPr="00BD1272" w:rsidRDefault="00483DEB" w:rsidP="00483DEB">
            <w:pPr>
              <w:jc w:val="right"/>
              <w:rPr>
                <w:rFonts w:cs="Arial"/>
                <w:szCs w:val="19"/>
              </w:rPr>
            </w:pPr>
            <w:r>
              <w:rPr>
                <w:rFonts w:cs="Arial"/>
                <w:szCs w:val="19"/>
              </w:rPr>
              <w:t>79,2</w:t>
            </w:r>
          </w:p>
        </w:tc>
        <w:tc>
          <w:tcPr>
            <w:tcW w:w="1013" w:type="pct"/>
            <w:tcBorders>
              <w:top w:val="single" w:sz="4" w:space="0" w:color="522398"/>
              <w:left w:val="single" w:sz="4" w:space="0" w:color="522398"/>
              <w:bottom w:val="single" w:sz="4" w:space="0" w:color="522398"/>
            </w:tcBorders>
            <w:vAlign w:val="bottom"/>
          </w:tcPr>
          <w:p w14:paraId="6ADA1557" w14:textId="2DCB1162" w:rsidR="00483DEB" w:rsidRPr="00BD1272" w:rsidRDefault="00483DEB" w:rsidP="00483DEB">
            <w:pPr>
              <w:jc w:val="right"/>
              <w:rPr>
                <w:rFonts w:cs="Arial"/>
                <w:szCs w:val="19"/>
              </w:rPr>
            </w:pPr>
            <w:r>
              <w:rPr>
                <w:rFonts w:cs="Arial"/>
                <w:szCs w:val="19"/>
              </w:rPr>
              <w:t>9,0</w:t>
            </w:r>
          </w:p>
        </w:tc>
      </w:tr>
      <w:tr w:rsidR="00483DEB" w:rsidRPr="00BD1272" w14:paraId="68B5A34D" w14:textId="77777777" w:rsidTr="00CA68D0">
        <w:trPr>
          <w:trHeight w:val="227"/>
        </w:trPr>
        <w:tc>
          <w:tcPr>
            <w:tcW w:w="1960" w:type="pct"/>
            <w:tcBorders>
              <w:top w:val="single" w:sz="4" w:space="0" w:color="522398"/>
              <w:bottom w:val="single" w:sz="4" w:space="0" w:color="522398"/>
              <w:right w:val="single" w:sz="4" w:space="0" w:color="522398"/>
            </w:tcBorders>
          </w:tcPr>
          <w:p w14:paraId="62FA75A3" w14:textId="77777777" w:rsidR="00483DEB" w:rsidRPr="00BD1272" w:rsidRDefault="00483DEB" w:rsidP="00483DEB">
            <w:pPr>
              <w:pStyle w:val="Boczek1pol"/>
              <w:tabs>
                <w:tab w:val="left" w:leader="dot" w:pos="4074"/>
              </w:tabs>
              <w:spacing w:before="120" w:after="120" w:line="240" w:lineRule="exact"/>
              <w:ind w:left="0" w:firstLine="0"/>
              <w:rPr>
                <w:rFonts w:ascii="Fira Sans" w:hAnsi="Fira Sans" w:cs="Calibri"/>
                <w:spacing w:val="-3"/>
                <w:sz w:val="19"/>
                <w:szCs w:val="19"/>
              </w:rPr>
            </w:pPr>
            <w:r w:rsidRPr="00BD1272">
              <w:rPr>
                <w:rFonts w:ascii="Fira Sans" w:hAnsi="Fira Sans" w:cs="Calibri"/>
                <w:spacing w:val="-3"/>
                <w:sz w:val="19"/>
                <w:szCs w:val="19"/>
              </w:rPr>
              <w:t xml:space="preserve">Budowa obiektów inżynierii lądowej i wodnej </w:t>
            </w:r>
            <w:r w:rsidRPr="00BD1272">
              <w:rPr>
                <w:rFonts w:ascii="Fira Sans" w:hAnsi="Fira Sans" w:cs="Calibri"/>
                <w:spacing w:val="-3"/>
                <w:sz w:val="19"/>
                <w:szCs w:val="19"/>
                <w:vertAlign w:val="superscript"/>
              </w:rPr>
              <w:t xml:space="preserve">∆ </w:t>
            </w:r>
          </w:p>
        </w:tc>
        <w:tc>
          <w:tcPr>
            <w:tcW w:w="1013" w:type="pct"/>
            <w:tcBorders>
              <w:top w:val="single" w:sz="4" w:space="0" w:color="522398"/>
              <w:left w:val="single" w:sz="4" w:space="0" w:color="522398"/>
              <w:bottom w:val="single" w:sz="4" w:space="0" w:color="522398"/>
              <w:right w:val="single" w:sz="4" w:space="0" w:color="522398"/>
            </w:tcBorders>
            <w:vAlign w:val="bottom"/>
          </w:tcPr>
          <w:p w14:paraId="3D7FD3AB" w14:textId="6266B564" w:rsidR="00483DEB" w:rsidRPr="00BD1272" w:rsidRDefault="00483DEB" w:rsidP="00483DEB">
            <w:pPr>
              <w:jc w:val="right"/>
              <w:rPr>
                <w:rFonts w:cs="Arial"/>
                <w:szCs w:val="19"/>
              </w:rPr>
            </w:pPr>
            <w:r>
              <w:rPr>
                <w:rFonts w:cs="Arial"/>
                <w:szCs w:val="19"/>
              </w:rPr>
              <w:t>103,5</w:t>
            </w:r>
          </w:p>
        </w:tc>
        <w:tc>
          <w:tcPr>
            <w:tcW w:w="1013" w:type="pct"/>
            <w:tcBorders>
              <w:top w:val="single" w:sz="4" w:space="0" w:color="522398"/>
              <w:left w:val="single" w:sz="4" w:space="0" w:color="522398"/>
              <w:bottom w:val="single" w:sz="4" w:space="0" w:color="522398"/>
              <w:right w:val="single" w:sz="4" w:space="0" w:color="522398"/>
            </w:tcBorders>
            <w:vAlign w:val="bottom"/>
          </w:tcPr>
          <w:p w14:paraId="6BE81EB6" w14:textId="1949A089" w:rsidR="00483DEB" w:rsidRPr="00BD1272" w:rsidRDefault="00483DEB" w:rsidP="00483DEB">
            <w:pPr>
              <w:jc w:val="right"/>
              <w:rPr>
                <w:rFonts w:cs="Arial"/>
                <w:szCs w:val="19"/>
              </w:rPr>
            </w:pPr>
            <w:r>
              <w:rPr>
                <w:rFonts w:cs="Arial"/>
                <w:szCs w:val="19"/>
              </w:rPr>
              <w:t>121,6</w:t>
            </w:r>
          </w:p>
        </w:tc>
        <w:tc>
          <w:tcPr>
            <w:tcW w:w="1013" w:type="pct"/>
            <w:tcBorders>
              <w:top w:val="single" w:sz="4" w:space="0" w:color="522398"/>
              <w:left w:val="single" w:sz="4" w:space="0" w:color="522398"/>
              <w:bottom w:val="single" w:sz="4" w:space="0" w:color="522398"/>
            </w:tcBorders>
            <w:vAlign w:val="bottom"/>
          </w:tcPr>
          <w:p w14:paraId="42EF12EB" w14:textId="38A06E21" w:rsidR="00483DEB" w:rsidRPr="00BD1272" w:rsidRDefault="00483DEB" w:rsidP="00483DEB">
            <w:pPr>
              <w:jc w:val="right"/>
              <w:rPr>
                <w:rFonts w:cs="Arial"/>
                <w:szCs w:val="19"/>
              </w:rPr>
            </w:pPr>
            <w:r>
              <w:rPr>
                <w:rFonts w:cs="Arial"/>
                <w:szCs w:val="19"/>
              </w:rPr>
              <w:t>45,3</w:t>
            </w:r>
          </w:p>
        </w:tc>
      </w:tr>
      <w:tr w:rsidR="00483DEB" w:rsidRPr="00BD1272" w14:paraId="6B509364" w14:textId="77777777" w:rsidTr="00CA68D0">
        <w:trPr>
          <w:trHeight w:val="227"/>
        </w:trPr>
        <w:tc>
          <w:tcPr>
            <w:tcW w:w="1960" w:type="pct"/>
            <w:tcBorders>
              <w:top w:val="single" w:sz="4" w:space="0" w:color="522398"/>
              <w:right w:val="single" w:sz="4" w:space="0" w:color="522398"/>
            </w:tcBorders>
          </w:tcPr>
          <w:p w14:paraId="1B46AA53" w14:textId="77777777" w:rsidR="00483DEB" w:rsidRPr="00BD1272" w:rsidRDefault="00483DEB" w:rsidP="00483DEB">
            <w:pPr>
              <w:pStyle w:val="Boczek1pol"/>
              <w:tabs>
                <w:tab w:val="left" w:leader="dot" w:pos="4074"/>
              </w:tabs>
              <w:spacing w:before="120" w:after="120" w:line="240" w:lineRule="exact"/>
              <w:ind w:left="0" w:firstLine="0"/>
              <w:rPr>
                <w:rFonts w:ascii="Fira Sans" w:hAnsi="Fira Sans" w:cs="Calibri"/>
                <w:sz w:val="19"/>
                <w:szCs w:val="19"/>
              </w:rPr>
            </w:pPr>
            <w:r w:rsidRPr="00BD1272">
              <w:rPr>
                <w:rFonts w:ascii="Fira Sans" w:hAnsi="Fira Sans" w:cs="Calibri"/>
                <w:sz w:val="19"/>
                <w:szCs w:val="19"/>
              </w:rPr>
              <w:t>Roboty budowlane specjalistyczne</w:t>
            </w:r>
          </w:p>
        </w:tc>
        <w:tc>
          <w:tcPr>
            <w:tcW w:w="1013" w:type="pct"/>
            <w:tcBorders>
              <w:top w:val="single" w:sz="4" w:space="0" w:color="522398"/>
              <w:left w:val="single" w:sz="4" w:space="0" w:color="522398"/>
              <w:right w:val="single" w:sz="4" w:space="0" w:color="522398"/>
            </w:tcBorders>
            <w:vAlign w:val="bottom"/>
          </w:tcPr>
          <w:p w14:paraId="0100F478" w14:textId="7DADB0F7" w:rsidR="00483DEB" w:rsidRPr="00BD1272" w:rsidRDefault="00483DEB" w:rsidP="00483DEB">
            <w:pPr>
              <w:jc w:val="right"/>
              <w:rPr>
                <w:rFonts w:cs="Arial"/>
                <w:szCs w:val="19"/>
              </w:rPr>
            </w:pPr>
            <w:r>
              <w:rPr>
                <w:rFonts w:cs="Arial"/>
                <w:szCs w:val="19"/>
              </w:rPr>
              <w:t>99,8</w:t>
            </w:r>
          </w:p>
        </w:tc>
        <w:tc>
          <w:tcPr>
            <w:tcW w:w="1013" w:type="pct"/>
            <w:tcBorders>
              <w:top w:val="single" w:sz="4" w:space="0" w:color="522398"/>
              <w:left w:val="single" w:sz="4" w:space="0" w:color="522398"/>
              <w:right w:val="single" w:sz="4" w:space="0" w:color="522398"/>
            </w:tcBorders>
            <w:vAlign w:val="bottom"/>
          </w:tcPr>
          <w:p w14:paraId="1CAF498E" w14:textId="0B6AF0CA" w:rsidR="00483DEB" w:rsidRPr="00BD1272" w:rsidRDefault="00483DEB" w:rsidP="00483DEB">
            <w:pPr>
              <w:jc w:val="right"/>
              <w:rPr>
                <w:rFonts w:cs="Arial"/>
                <w:szCs w:val="19"/>
              </w:rPr>
            </w:pPr>
            <w:r>
              <w:rPr>
                <w:rFonts w:cs="Arial"/>
                <w:szCs w:val="19"/>
              </w:rPr>
              <w:t>111,6</w:t>
            </w:r>
          </w:p>
        </w:tc>
        <w:tc>
          <w:tcPr>
            <w:tcW w:w="1013" w:type="pct"/>
            <w:tcBorders>
              <w:top w:val="single" w:sz="4" w:space="0" w:color="522398"/>
              <w:left w:val="single" w:sz="4" w:space="0" w:color="522398"/>
            </w:tcBorders>
            <w:vAlign w:val="bottom"/>
          </w:tcPr>
          <w:p w14:paraId="0BA59BA4" w14:textId="20A42F01" w:rsidR="00483DEB" w:rsidRPr="00BD1272" w:rsidRDefault="00483DEB" w:rsidP="00483DEB">
            <w:pPr>
              <w:jc w:val="right"/>
              <w:rPr>
                <w:rFonts w:cs="Arial"/>
                <w:szCs w:val="19"/>
              </w:rPr>
            </w:pPr>
            <w:r>
              <w:rPr>
                <w:rFonts w:cs="Arial"/>
                <w:szCs w:val="19"/>
              </w:rPr>
              <w:t>45,7</w:t>
            </w:r>
          </w:p>
        </w:tc>
      </w:tr>
    </w:tbl>
    <w:p w14:paraId="1BCF2A91" w14:textId="3DCBD1B5" w:rsidR="00483DEB" w:rsidRPr="004446AF" w:rsidRDefault="00483DEB" w:rsidP="00483DEB">
      <w:pPr>
        <w:pStyle w:val="Akapitzwyky"/>
        <w:suppressAutoHyphens/>
        <w:spacing w:before="240" w:after="120" w:line="288" w:lineRule="auto"/>
        <w:jc w:val="left"/>
        <w:rPr>
          <w:spacing w:val="-2"/>
        </w:rPr>
      </w:pPr>
      <w:r w:rsidRPr="004446AF">
        <w:rPr>
          <w:spacing w:val="-2"/>
        </w:rPr>
        <w:t xml:space="preserve">W porównaniu </w:t>
      </w:r>
      <w:r w:rsidR="001832D3">
        <w:rPr>
          <w:spacing w:val="-2"/>
        </w:rPr>
        <w:t>z</w:t>
      </w:r>
      <w:r w:rsidRPr="004446AF">
        <w:rPr>
          <w:spacing w:val="-2"/>
        </w:rPr>
        <w:t xml:space="preserve"> sierpni</w:t>
      </w:r>
      <w:r w:rsidR="001832D3">
        <w:rPr>
          <w:spacing w:val="-2"/>
        </w:rPr>
        <w:t>em</w:t>
      </w:r>
      <w:r w:rsidRPr="004446AF">
        <w:rPr>
          <w:spacing w:val="-2"/>
        </w:rPr>
        <w:t xml:space="preserve"> br. produkcja budowlano-montażowa zmniejszyła się o 0,7%, a wzrost jej wartości odnotowano jedynie w podmiotach, których podstawowym rodzajem działalności są roboty budowlane specjalistyczne (o 14,7%).</w:t>
      </w:r>
    </w:p>
    <w:p w14:paraId="54AFF8C9" w14:textId="75A0C700" w:rsidR="00727459" w:rsidRPr="009819BB" w:rsidRDefault="00483DEB" w:rsidP="00483DEB">
      <w:pPr>
        <w:pStyle w:val="Akapitzwyky"/>
        <w:spacing w:before="120" w:after="120" w:line="288" w:lineRule="auto"/>
        <w:jc w:val="left"/>
      </w:pPr>
      <w:r w:rsidRPr="009819BB">
        <w:t xml:space="preserve">W okresie </w:t>
      </w:r>
      <w:r>
        <w:t xml:space="preserve">styczeń–wrzesień </w:t>
      </w:r>
      <w:r w:rsidRPr="009819BB">
        <w:t xml:space="preserve">br. produkcja budowlano-montażowa ukształtowała się na poziomie </w:t>
      </w:r>
      <w:r>
        <w:t xml:space="preserve">8384,7 </w:t>
      </w:r>
      <w:r w:rsidRPr="009819BB">
        <w:t xml:space="preserve">mln zł i stanowiła </w:t>
      </w:r>
      <w:r>
        <w:t>43,3</w:t>
      </w:r>
      <w:r w:rsidRPr="009819BB">
        <w:t xml:space="preserve">% wartości ogółu produkcji sprzedanej budownictwa. W ciągu roku jej wartość </w:t>
      </w:r>
      <w:r>
        <w:t>zwiększyła</w:t>
      </w:r>
      <w:r w:rsidRPr="009819BB">
        <w:t xml:space="preserve"> się o </w:t>
      </w:r>
      <w:r>
        <w:t>11,7</w:t>
      </w:r>
      <w:r w:rsidRPr="009819BB">
        <w:t xml:space="preserve">%. W strukturze </w:t>
      </w:r>
      <w:r w:rsidRPr="00E37E5B">
        <w:t xml:space="preserve">produkcji budowlano-montażowej największy udział miały podmioty, których podstawowym rodzajem działalności były </w:t>
      </w:r>
      <w:r w:rsidRPr="00661499">
        <w:rPr>
          <w:spacing w:val="-3"/>
        </w:rPr>
        <w:t>roboty budowlane specjalistyczne (45,7%) oraz podmioty zajmujące się budową obiektów inżynierii lądowej i wodnej (45,3%).</w:t>
      </w:r>
    </w:p>
    <w:p w14:paraId="69A206B4" w14:textId="77777777" w:rsidR="00341E67" w:rsidRPr="003A4DF9" w:rsidRDefault="00341E67" w:rsidP="002B494D">
      <w:pPr>
        <w:pStyle w:val="Nagwek1"/>
        <w:spacing w:before="240" w:after="160" w:line="260" w:lineRule="exact"/>
      </w:pPr>
      <w:r w:rsidRPr="003A4DF9">
        <w:t>Budownictwo mieszkaniowe</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E10D0C" w:rsidRPr="003D0BA5" w14:paraId="7DBAB944" w14:textId="77777777" w:rsidTr="00E67F29">
        <w:trPr>
          <w:trHeight w:val="567"/>
        </w:trPr>
        <w:tc>
          <w:tcPr>
            <w:tcW w:w="10467" w:type="dxa"/>
            <w:shd w:val="clear" w:color="auto" w:fill="F2F2F2" w:themeFill="background1" w:themeFillShade="F2"/>
          </w:tcPr>
          <w:p w14:paraId="7D8BF81F" w14:textId="09316718" w:rsidR="00E10D0C" w:rsidRPr="003D0BA5" w:rsidRDefault="00483DEB" w:rsidP="00BD1272">
            <w:pPr>
              <w:pStyle w:val="tekstnapierwszejstronie"/>
              <w:numPr>
                <w:ilvl w:val="0"/>
                <w:numId w:val="0"/>
              </w:numPr>
              <w:suppressAutoHyphens/>
              <w:spacing w:line="288" w:lineRule="auto"/>
              <w:rPr>
                <w:rFonts w:ascii="Fira Sans SemiBold" w:hAnsi="Fira Sans SemiBold"/>
                <w:color w:val="auto"/>
              </w:rPr>
            </w:pPr>
            <w:r w:rsidRPr="00D7266B">
              <w:rPr>
                <w:rFonts w:ascii="Fira Sans SemiBold" w:hAnsi="Fira Sans SemiBold"/>
                <w:color w:val="auto"/>
              </w:rPr>
              <w:t>We wrześniu 202</w:t>
            </w:r>
            <w:r>
              <w:rPr>
                <w:rFonts w:ascii="Fira Sans SemiBold" w:hAnsi="Fira Sans SemiBold"/>
                <w:color w:val="auto"/>
              </w:rPr>
              <w:t>6</w:t>
            </w:r>
            <w:r w:rsidRPr="00D7266B">
              <w:rPr>
                <w:rFonts w:ascii="Fira Sans SemiBold" w:hAnsi="Fira Sans SemiBold"/>
                <w:color w:val="auto"/>
              </w:rPr>
              <w:t xml:space="preserve"> r. w porównaniu z analogicznym miesiącem ub.</w:t>
            </w:r>
            <w:r w:rsidR="00842460">
              <w:rPr>
                <w:rFonts w:ascii="Fira Sans SemiBold" w:hAnsi="Fira Sans SemiBold"/>
                <w:color w:val="auto"/>
              </w:rPr>
              <w:t xml:space="preserve"> </w:t>
            </w:r>
            <w:r w:rsidRPr="00D7266B">
              <w:rPr>
                <w:rFonts w:ascii="Fira Sans SemiBold" w:hAnsi="Fira Sans SemiBold"/>
                <w:color w:val="auto"/>
              </w:rPr>
              <w:t>r</w:t>
            </w:r>
            <w:r w:rsidR="00842460">
              <w:rPr>
                <w:rFonts w:ascii="Fira Sans SemiBold" w:hAnsi="Fira Sans SemiBold"/>
                <w:color w:val="auto"/>
              </w:rPr>
              <w:t>oku</w:t>
            </w:r>
            <w:r w:rsidRPr="00D7266B">
              <w:rPr>
                <w:rFonts w:ascii="Fira Sans SemiBold" w:hAnsi="Fira Sans SemiBold"/>
                <w:color w:val="auto"/>
              </w:rPr>
              <w:t xml:space="preserve"> z</w:t>
            </w:r>
            <w:r>
              <w:rPr>
                <w:rFonts w:ascii="Fira Sans SemiBold" w:hAnsi="Fira Sans SemiBold"/>
                <w:color w:val="auto"/>
              </w:rPr>
              <w:t>mniej</w:t>
            </w:r>
            <w:r w:rsidRPr="00D7266B">
              <w:rPr>
                <w:rFonts w:ascii="Fira Sans SemiBold" w:hAnsi="Fira Sans SemiBold"/>
                <w:color w:val="auto"/>
              </w:rPr>
              <w:t>szyła się liczba</w:t>
            </w:r>
            <w:r>
              <w:rPr>
                <w:rFonts w:ascii="Fira Sans SemiBold" w:hAnsi="Fira Sans SemiBold"/>
                <w:color w:val="auto"/>
              </w:rPr>
              <w:t>:</w:t>
            </w:r>
            <w:r w:rsidRPr="00D7266B">
              <w:rPr>
                <w:rFonts w:ascii="Fira Sans SemiBold" w:hAnsi="Fira Sans SemiBold"/>
                <w:color w:val="auto"/>
              </w:rPr>
              <w:t xml:space="preserve"> mieszkań oddanych do użytk</w:t>
            </w:r>
            <w:r>
              <w:rPr>
                <w:rFonts w:ascii="Fira Sans SemiBold" w:hAnsi="Fira Sans SemiBold"/>
                <w:color w:val="auto"/>
              </w:rPr>
              <w:t xml:space="preserve">owania, mieszkań na </w:t>
            </w:r>
            <w:r w:rsidRPr="00D7266B">
              <w:rPr>
                <w:rFonts w:ascii="Fira Sans SemiBold" w:hAnsi="Fira Sans SemiBold"/>
                <w:color w:val="auto"/>
              </w:rPr>
              <w:t>których budowę wydano pozwolenia lub dokonano zgłoszenia z projektem budowlanym</w:t>
            </w:r>
            <w:r>
              <w:rPr>
                <w:rFonts w:ascii="Fira Sans SemiBold" w:hAnsi="Fira Sans SemiBold"/>
                <w:color w:val="auto"/>
              </w:rPr>
              <w:t xml:space="preserve"> oraz mieszkań</w:t>
            </w:r>
            <w:r w:rsidR="00842460">
              <w:rPr>
                <w:rFonts w:ascii="Fira Sans SemiBold" w:hAnsi="Fira Sans SemiBold"/>
                <w:color w:val="auto"/>
              </w:rPr>
              <w:t>,</w:t>
            </w:r>
            <w:r>
              <w:rPr>
                <w:rFonts w:ascii="Fira Sans SemiBold" w:hAnsi="Fira Sans SemiBold"/>
                <w:color w:val="auto"/>
              </w:rPr>
              <w:t xml:space="preserve"> których budowę rozpoczęto.</w:t>
            </w:r>
          </w:p>
        </w:tc>
      </w:tr>
    </w:tbl>
    <w:p w14:paraId="446A507A" w14:textId="77777777" w:rsidR="00483DEB" w:rsidRPr="00105B0F" w:rsidRDefault="00483DEB" w:rsidP="00483DEB">
      <w:pPr>
        <w:suppressAutoHyphens/>
        <w:spacing w:line="288" w:lineRule="auto"/>
        <w:jc w:val="left"/>
        <w:rPr>
          <w:lang w:eastAsia="pl-PL"/>
        </w:rPr>
      </w:pPr>
      <w:r w:rsidRPr="00105B0F">
        <w:rPr>
          <w:lang w:eastAsia="pl-PL"/>
        </w:rPr>
        <w:t>Według wstępnych danych</w:t>
      </w:r>
      <w:r w:rsidRPr="00105B0F">
        <w:rPr>
          <w:vertAlign w:val="superscript"/>
          <w:lang w:eastAsia="pl-PL"/>
        </w:rPr>
        <w:footnoteReference w:id="11"/>
      </w:r>
      <w:r w:rsidRPr="00105B0F">
        <w:rPr>
          <w:lang w:eastAsia="pl-PL"/>
        </w:rPr>
        <w:t xml:space="preserve"> we wrześniu br. w województwie </w:t>
      </w:r>
      <w:r w:rsidRPr="00105B0F">
        <w:rPr>
          <w:b/>
          <w:lang w:eastAsia="pl-PL"/>
        </w:rPr>
        <w:t>przekazano do użytkowania</w:t>
      </w:r>
      <w:r w:rsidRPr="00105B0F">
        <w:rPr>
          <w:lang w:eastAsia="pl-PL"/>
        </w:rPr>
        <w:t xml:space="preserve"> 1</w:t>
      </w:r>
      <w:r>
        <w:rPr>
          <w:lang w:eastAsia="pl-PL"/>
        </w:rPr>
        <w:t>395</w:t>
      </w:r>
      <w:r w:rsidRPr="00105B0F">
        <w:rPr>
          <w:lang w:eastAsia="pl-PL"/>
        </w:rPr>
        <w:t xml:space="preserve"> mieszkań, tj. o </w:t>
      </w:r>
      <w:r>
        <w:rPr>
          <w:lang w:eastAsia="pl-PL"/>
        </w:rPr>
        <w:t>14,2</w:t>
      </w:r>
      <w:r w:rsidRPr="00105B0F">
        <w:rPr>
          <w:lang w:eastAsia="pl-PL"/>
        </w:rPr>
        <w:t xml:space="preserve">% </w:t>
      </w:r>
      <w:r>
        <w:rPr>
          <w:lang w:eastAsia="pl-PL"/>
        </w:rPr>
        <w:t>mni</w:t>
      </w:r>
      <w:r w:rsidRPr="00105B0F">
        <w:rPr>
          <w:lang w:eastAsia="pl-PL"/>
        </w:rPr>
        <w:t xml:space="preserve">ej niż przed rokiem. W </w:t>
      </w:r>
      <w:r>
        <w:rPr>
          <w:lang w:eastAsia="pl-PL"/>
        </w:rPr>
        <w:t>kraju oddano do użytkowania o 6,5</w:t>
      </w:r>
      <w:r w:rsidRPr="00105B0F">
        <w:rPr>
          <w:lang w:eastAsia="pl-PL"/>
        </w:rPr>
        <w:t xml:space="preserve">% </w:t>
      </w:r>
      <w:r>
        <w:rPr>
          <w:lang w:eastAsia="pl-PL"/>
        </w:rPr>
        <w:t>mni</w:t>
      </w:r>
      <w:r w:rsidRPr="00105B0F">
        <w:rPr>
          <w:lang w:eastAsia="pl-PL"/>
        </w:rPr>
        <w:t>ej mieszkań niż rok wcześniej.</w:t>
      </w:r>
    </w:p>
    <w:p w14:paraId="3D9E318F" w14:textId="77777777" w:rsidR="00483DEB" w:rsidRPr="00105B0F" w:rsidRDefault="00483DEB" w:rsidP="00483DEB">
      <w:pPr>
        <w:suppressAutoHyphens/>
        <w:spacing w:line="288" w:lineRule="auto"/>
        <w:jc w:val="left"/>
        <w:rPr>
          <w:lang w:eastAsia="pl-PL"/>
        </w:rPr>
      </w:pPr>
      <w:r w:rsidRPr="00105B0F">
        <w:rPr>
          <w:lang w:eastAsia="pl-PL"/>
        </w:rPr>
        <w:lastRenderedPageBreak/>
        <w:t>We wrześniu br. inwe</w:t>
      </w:r>
      <w:r>
        <w:rPr>
          <w:lang w:eastAsia="pl-PL"/>
        </w:rPr>
        <w:t>storzy indywidualni przekazali 477 mieszkań</w:t>
      </w:r>
      <w:r w:rsidRPr="00105B0F">
        <w:rPr>
          <w:lang w:eastAsia="pl-PL"/>
        </w:rPr>
        <w:t>, a inwestorzy budu</w:t>
      </w:r>
      <w:r>
        <w:rPr>
          <w:lang w:eastAsia="pl-PL"/>
        </w:rPr>
        <w:t>jący na sprzedaż lub wynajem – 918 mieszkań</w:t>
      </w:r>
      <w:r w:rsidRPr="00105B0F">
        <w:rPr>
          <w:lang w:eastAsia="pl-PL"/>
        </w:rPr>
        <w:t xml:space="preserve"> (przed rokiem w tych formach</w:t>
      </w:r>
      <w:r>
        <w:rPr>
          <w:lang w:eastAsia="pl-PL"/>
        </w:rPr>
        <w:t xml:space="preserve"> budownictwa oddano odpowiednio 372</w:t>
      </w:r>
      <w:r w:rsidRPr="00105B0F">
        <w:rPr>
          <w:lang w:eastAsia="pl-PL"/>
        </w:rPr>
        <w:t xml:space="preserve"> i</w:t>
      </w:r>
      <w:r>
        <w:rPr>
          <w:lang w:eastAsia="pl-PL"/>
        </w:rPr>
        <w:t xml:space="preserve"> 1207</w:t>
      </w:r>
      <w:r w:rsidRPr="00105B0F">
        <w:rPr>
          <w:lang w:eastAsia="pl-PL"/>
        </w:rPr>
        <w:t xml:space="preserve"> mieszkań).</w:t>
      </w:r>
    </w:p>
    <w:p w14:paraId="2B9E1999" w14:textId="78E02199" w:rsidR="00E10D0C" w:rsidRPr="00E253D9" w:rsidRDefault="00483DEB" w:rsidP="00483DEB">
      <w:pPr>
        <w:pStyle w:val="Akapitzwyky"/>
        <w:spacing w:before="120" w:after="120" w:line="288" w:lineRule="auto"/>
        <w:jc w:val="left"/>
      </w:pPr>
      <w:r w:rsidRPr="00105B0F">
        <w:rPr>
          <w:lang w:eastAsia="en-US"/>
        </w:rPr>
        <w:t>Mieszkania oddane do użytkowania w województwie dolnośląsk</w:t>
      </w:r>
      <w:r>
        <w:rPr>
          <w:lang w:eastAsia="en-US"/>
        </w:rPr>
        <w:t>im we wrześniu br. stanowiły 8,2</w:t>
      </w:r>
      <w:r w:rsidRPr="00105B0F">
        <w:rPr>
          <w:lang w:eastAsia="en-US"/>
        </w:rPr>
        <w:t>% mieszkań oddanych do użytkowania w kraju.</w:t>
      </w:r>
    </w:p>
    <w:p w14:paraId="6B48C664" w14:textId="5812ACA4" w:rsidR="00E10D0C" w:rsidRPr="00BD1272" w:rsidRDefault="00E10D0C" w:rsidP="00BD1272">
      <w:pPr>
        <w:pStyle w:val="tytutabelki"/>
        <w:spacing w:before="360" w:after="120" w:line="240" w:lineRule="auto"/>
        <w:rPr>
          <w:spacing w:val="0"/>
        </w:rPr>
      </w:pPr>
      <w:r w:rsidRPr="00BD1272">
        <w:rPr>
          <w:spacing w:val="0"/>
        </w:rPr>
        <w:t>Tablica 1</w:t>
      </w:r>
      <w:r w:rsidR="00D64004" w:rsidRPr="00BD1272">
        <w:rPr>
          <w:spacing w:val="0"/>
        </w:rPr>
        <w:t>0</w:t>
      </w:r>
      <w:r w:rsidRPr="00BD1272">
        <w:rPr>
          <w:spacing w:val="0"/>
        </w:rPr>
        <w:t xml:space="preserve">. Liczba mieszkań oddanych do użytkowania w okresie </w:t>
      </w:r>
      <w:r w:rsidR="004C4112" w:rsidRPr="00BD1272">
        <w:rPr>
          <w:spacing w:val="0"/>
        </w:rPr>
        <w:t>styczeń</w:t>
      </w:r>
      <w:r w:rsidR="00BB734B" w:rsidRPr="00BD1272">
        <w:rPr>
          <w:spacing w:val="0"/>
        </w:rPr>
        <w:t>–</w:t>
      </w:r>
      <w:r w:rsidR="004C4112" w:rsidRPr="00BD1272">
        <w:rPr>
          <w:spacing w:val="0"/>
        </w:rPr>
        <w:t xml:space="preserve">wrzesień </w:t>
      </w:r>
      <w:r w:rsidR="00BD1272" w:rsidRPr="00BD1272">
        <w:rPr>
          <w:spacing w:val="0"/>
        </w:rPr>
        <w:t xml:space="preserve">2026 </w:t>
      </w:r>
      <w:r w:rsidRPr="00BD1272">
        <w:rPr>
          <w:spacing w:val="0"/>
        </w:rPr>
        <w:t xml:space="preserve">r.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ica 10. Liczba mieszkań oddanych do użytkowania oraz ich przeciętna powierzchnia użytkowa w okresie styczeń – czerwiec br."/>
        <w:tblDescription w:val="Liczba mieszkań oddanych do użytkowania oraz ich dynamika do analogicznego okresu poprzedniego roku, a także przeciętna powierzchnia użytkowa mieszkań według form budownictwa. Dane do tablicy dostępne są w załączonym pliku Excel."/>
      </w:tblPr>
      <w:tblGrid>
        <w:gridCol w:w="2549"/>
        <w:gridCol w:w="1984"/>
        <w:gridCol w:w="1984"/>
        <w:gridCol w:w="1984"/>
        <w:gridCol w:w="1976"/>
      </w:tblGrid>
      <w:tr w:rsidR="00EF55B4" w:rsidRPr="00BD1272" w14:paraId="29A20726" w14:textId="77777777" w:rsidTr="00B37109">
        <w:trPr>
          <w:trHeight w:val="227"/>
        </w:trPr>
        <w:tc>
          <w:tcPr>
            <w:tcW w:w="1216" w:type="pct"/>
            <w:vMerge w:val="restart"/>
            <w:tcBorders>
              <w:top w:val="single" w:sz="4" w:space="0" w:color="522398"/>
              <w:left w:val="nil"/>
              <w:bottom w:val="nil"/>
              <w:right w:val="single" w:sz="4" w:space="0" w:color="522398"/>
            </w:tcBorders>
            <w:shd w:val="clear" w:color="auto" w:fill="auto"/>
            <w:vAlign w:val="center"/>
          </w:tcPr>
          <w:p w14:paraId="4423B0F3" w14:textId="77777777" w:rsidR="00EF55B4" w:rsidRPr="00BD1272" w:rsidRDefault="00EF55B4" w:rsidP="00BD1272">
            <w:pPr>
              <w:jc w:val="center"/>
              <w:rPr>
                <w:rFonts w:cs="Arial"/>
                <w:szCs w:val="19"/>
              </w:rPr>
            </w:pPr>
            <w:r w:rsidRPr="00BD1272">
              <w:rPr>
                <w:rFonts w:cs="Arial"/>
                <w:szCs w:val="19"/>
              </w:rPr>
              <w:t>Formy budownictwa</w:t>
            </w:r>
          </w:p>
        </w:tc>
        <w:tc>
          <w:tcPr>
            <w:tcW w:w="2841" w:type="pct"/>
            <w:gridSpan w:val="3"/>
            <w:tcBorders>
              <w:top w:val="single" w:sz="4" w:space="0" w:color="522398"/>
              <w:left w:val="single" w:sz="4" w:space="0" w:color="522398"/>
              <w:bottom w:val="single" w:sz="4" w:space="0" w:color="522398"/>
              <w:right w:val="single" w:sz="4" w:space="0" w:color="522398"/>
            </w:tcBorders>
            <w:shd w:val="clear" w:color="auto" w:fill="auto"/>
            <w:vAlign w:val="center"/>
          </w:tcPr>
          <w:p w14:paraId="2848365E" w14:textId="77777777" w:rsidR="00EF55B4" w:rsidRPr="00BD1272" w:rsidRDefault="00EF55B4" w:rsidP="00BD1272">
            <w:pPr>
              <w:jc w:val="center"/>
              <w:rPr>
                <w:rFonts w:cs="Arial"/>
                <w:szCs w:val="19"/>
              </w:rPr>
            </w:pPr>
            <w:r w:rsidRPr="00BD1272">
              <w:rPr>
                <w:rFonts w:cs="Arial"/>
                <w:szCs w:val="19"/>
              </w:rPr>
              <w:t>Mieszkania oddane do użytkowania</w:t>
            </w:r>
          </w:p>
        </w:tc>
        <w:tc>
          <w:tcPr>
            <w:tcW w:w="943" w:type="pct"/>
            <w:vMerge w:val="restart"/>
            <w:tcBorders>
              <w:top w:val="single" w:sz="4" w:space="0" w:color="522398"/>
              <w:left w:val="single" w:sz="4" w:space="0" w:color="522398"/>
              <w:bottom w:val="single" w:sz="12" w:space="0" w:color="522398"/>
              <w:right w:val="nil"/>
            </w:tcBorders>
            <w:shd w:val="clear" w:color="auto" w:fill="auto"/>
            <w:vAlign w:val="center"/>
          </w:tcPr>
          <w:p w14:paraId="755A70B0" w14:textId="74B82FE2" w:rsidR="00EF55B4" w:rsidRPr="00BD1272" w:rsidRDefault="00EF55B4" w:rsidP="00BD1272">
            <w:pPr>
              <w:ind w:left="-78" w:right="-89"/>
              <w:jc w:val="center"/>
              <w:rPr>
                <w:rFonts w:cs="Arial"/>
                <w:szCs w:val="19"/>
              </w:rPr>
            </w:pPr>
            <w:r w:rsidRPr="00BD1272">
              <w:rPr>
                <w:rFonts w:cs="Arial"/>
                <w:szCs w:val="19"/>
              </w:rPr>
              <w:t>Przeciętna powierzchnia użytkowa</w:t>
            </w:r>
            <w:r w:rsidR="00BD1272">
              <w:rPr>
                <w:rFonts w:cs="Arial"/>
                <w:szCs w:val="19"/>
              </w:rPr>
              <w:br/>
            </w:r>
            <w:r w:rsidRPr="00BD1272">
              <w:rPr>
                <w:rFonts w:cs="Arial"/>
                <w:szCs w:val="19"/>
              </w:rPr>
              <w:t>1 mieszkania w m</w:t>
            </w:r>
            <w:r w:rsidRPr="00BD1272">
              <w:rPr>
                <w:rFonts w:cs="Arial"/>
                <w:szCs w:val="19"/>
                <w:vertAlign w:val="superscript"/>
              </w:rPr>
              <w:t>2</w:t>
            </w:r>
          </w:p>
        </w:tc>
      </w:tr>
      <w:tr w:rsidR="00EF55B4" w:rsidRPr="00BD1272" w14:paraId="13240C23" w14:textId="77777777" w:rsidTr="00B37109">
        <w:trPr>
          <w:trHeight w:val="227"/>
        </w:trPr>
        <w:tc>
          <w:tcPr>
            <w:tcW w:w="1216" w:type="pct"/>
            <w:vMerge/>
            <w:tcBorders>
              <w:top w:val="single" w:sz="12" w:space="0" w:color="000000"/>
              <w:left w:val="nil"/>
              <w:bottom w:val="single" w:sz="12" w:space="0" w:color="522398"/>
              <w:right w:val="single" w:sz="4" w:space="0" w:color="522398"/>
            </w:tcBorders>
            <w:shd w:val="clear" w:color="auto" w:fill="auto"/>
            <w:vAlign w:val="center"/>
          </w:tcPr>
          <w:p w14:paraId="47F91658" w14:textId="77777777" w:rsidR="00EF55B4" w:rsidRPr="00BD1272" w:rsidRDefault="00EF55B4" w:rsidP="00BD1272">
            <w:pPr>
              <w:jc w:val="center"/>
              <w:rPr>
                <w:rFonts w:cs="Arial"/>
                <w:szCs w:val="19"/>
              </w:rPr>
            </w:pPr>
          </w:p>
        </w:tc>
        <w:tc>
          <w:tcPr>
            <w:tcW w:w="947"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39DB0A22" w14:textId="5EBA7D66" w:rsidR="00EF55B4" w:rsidRPr="00BD1272" w:rsidRDefault="00EF55B4" w:rsidP="00BD1272">
            <w:pPr>
              <w:ind w:left="-109" w:right="-112"/>
              <w:jc w:val="center"/>
              <w:rPr>
                <w:rFonts w:cs="Arial"/>
                <w:szCs w:val="19"/>
              </w:rPr>
            </w:pPr>
            <w:r w:rsidRPr="00BD1272">
              <w:rPr>
                <w:rFonts w:cs="Arial"/>
                <w:szCs w:val="19"/>
              </w:rPr>
              <w:t xml:space="preserve">w liczbach </w:t>
            </w:r>
            <w:r w:rsidR="00BD1272">
              <w:rPr>
                <w:rFonts w:cs="Arial"/>
                <w:szCs w:val="19"/>
              </w:rPr>
              <w:br/>
            </w:r>
            <w:r w:rsidRPr="00BD1272">
              <w:rPr>
                <w:rFonts w:cs="Arial"/>
                <w:szCs w:val="19"/>
              </w:rPr>
              <w:t>bezwzględnych</w:t>
            </w:r>
          </w:p>
        </w:tc>
        <w:tc>
          <w:tcPr>
            <w:tcW w:w="947"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23207DDD" w14:textId="77777777" w:rsidR="00EF55B4" w:rsidRPr="00BD1272" w:rsidRDefault="00EF55B4" w:rsidP="00BD1272">
            <w:pPr>
              <w:ind w:left="-78" w:right="-89"/>
              <w:jc w:val="center"/>
              <w:rPr>
                <w:rFonts w:cs="Arial"/>
                <w:szCs w:val="19"/>
              </w:rPr>
            </w:pPr>
            <w:r w:rsidRPr="00BD1272">
              <w:rPr>
                <w:rFonts w:cs="Arial"/>
                <w:szCs w:val="19"/>
              </w:rPr>
              <w:t>w odsetkach</w:t>
            </w:r>
          </w:p>
        </w:tc>
        <w:tc>
          <w:tcPr>
            <w:tcW w:w="947"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30895403" w14:textId="485AAD1F" w:rsidR="00EF55B4" w:rsidRPr="00BD1272" w:rsidRDefault="00EF55B4" w:rsidP="00BD1272">
            <w:pPr>
              <w:ind w:left="-78" w:right="-89"/>
              <w:jc w:val="center"/>
              <w:rPr>
                <w:rFonts w:cs="Arial"/>
                <w:szCs w:val="19"/>
              </w:rPr>
            </w:pPr>
            <w:r w:rsidRPr="00BD1272">
              <w:rPr>
                <w:rFonts w:cs="Arial"/>
                <w:szCs w:val="19"/>
              </w:rPr>
              <w:t>01–09 20</w:t>
            </w:r>
            <w:r w:rsidR="000E5915" w:rsidRPr="00BD1272">
              <w:rPr>
                <w:rFonts w:cs="Arial"/>
                <w:szCs w:val="19"/>
              </w:rPr>
              <w:t>2</w:t>
            </w:r>
            <w:r w:rsidR="00BD1272">
              <w:rPr>
                <w:rFonts w:cs="Arial"/>
                <w:szCs w:val="19"/>
              </w:rPr>
              <w:t>5</w:t>
            </w:r>
            <w:r w:rsidRPr="00BD1272">
              <w:rPr>
                <w:rFonts w:cs="Arial"/>
                <w:szCs w:val="19"/>
              </w:rPr>
              <w:t xml:space="preserve"> = 100</w:t>
            </w:r>
          </w:p>
        </w:tc>
        <w:tc>
          <w:tcPr>
            <w:tcW w:w="943" w:type="pct"/>
            <w:vMerge/>
            <w:tcBorders>
              <w:left w:val="single" w:sz="4" w:space="0" w:color="522398"/>
              <w:bottom w:val="single" w:sz="12" w:space="0" w:color="522398"/>
              <w:right w:val="nil"/>
            </w:tcBorders>
            <w:shd w:val="clear" w:color="auto" w:fill="auto"/>
            <w:vAlign w:val="center"/>
          </w:tcPr>
          <w:p w14:paraId="1F68D0EE" w14:textId="77777777" w:rsidR="00EF55B4" w:rsidRPr="00BD1272" w:rsidRDefault="00EF55B4" w:rsidP="00BD1272">
            <w:pPr>
              <w:ind w:left="-78" w:right="-89"/>
              <w:jc w:val="center"/>
              <w:rPr>
                <w:rFonts w:cs="Arial"/>
                <w:szCs w:val="19"/>
                <w:vertAlign w:val="superscript"/>
              </w:rPr>
            </w:pPr>
          </w:p>
        </w:tc>
      </w:tr>
      <w:tr w:rsidR="00483DEB" w:rsidRPr="00BD1272" w14:paraId="5B02C2EE" w14:textId="77777777" w:rsidTr="00B37109">
        <w:trPr>
          <w:trHeight w:val="113"/>
        </w:trPr>
        <w:tc>
          <w:tcPr>
            <w:tcW w:w="1216" w:type="pct"/>
            <w:tcBorders>
              <w:top w:val="single" w:sz="12" w:space="0" w:color="522398"/>
              <w:left w:val="nil"/>
              <w:bottom w:val="single" w:sz="4" w:space="0" w:color="522398"/>
              <w:right w:val="single" w:sz="4" w:space="0" w:color="522398"/>
            </w:tcBorders>
            <w:shd w:val="clear" w:color="auto" w:fill="auto"/>
            <w:vAlign w:val="bottom"/>
          </w:tcPr>
          <w:p w14:paraId="68F24DBD" w14:textId="52F24384" w:rsidR="00483DEB" w:rsidRPr="00BD1272" w:rsidRDefault="00483DEB" w:rsidP="00483DEB">
            <w:pPr>
              <w:tabs>
                <w:tab w:val="right" w:leader="dot" w:pos="2086"/>
              </w:tabs>
              <w:ind w:right="-68"/>
              <w:jc w:val="left"/>
              <w:rPr>
                <w:rFonts w:cs="Arial"/>
                <w:b/>
                <w:szCs w:val="19"/>
              </w:rPr>
            </w:pPr>
            <w:r w:rsidRPr="00BD1272">
              <w:rPr>
                <w:rFonts w:cs="Arial"/>
                <w:b/>
                <w:szCs w:val="19"/>
              </w:rPr>
              <w:t xml:space="preserve">OGÓŁEM </w:t>
            </w:r>
          </w:p>
        </w:tc>
        <w:tc>
          <w:tcPr>
            <w:tcW w:w="947"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329D4040" w14:textId="27AE47D4" w:rsidR="00483DEB" w:rsidRPr="00BD1272" w:rsidRDefault="00483DEB" w:rsidP="00483DEB">
            <w:pPr>
              <w:jc w:val="right"/>
              <w:rPr>
                <w:rFonts w:cs="Arial"/>
                <w:b/>
                <w:szCs w:val="19"/>
              </w:rPr>
            </w:pPr>
            <w:r>
              <w:rPr>
                <w:rFonts w:cs="Arial"/>
                <w:b/>
                <w:szCs w:val="19"/>
              </w:rPr>
              <w:t>12943</w:t>
            </w:r>
          </w:p>
        </w:tc>
        <w:tc>
          <w:tcPr>
            <w:tcW w:w="947"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55B6A300" w14:textId="6406565F" w:rsidR="00483DEB" w:rsidRPr="00BD1272" w:rsidRDefault="00483DEB" w:rsidP="00483DEB">
            <w:pPr>
              <w:jc w:val="right"/>
              <w:rPr>
                <w:rFonts w:cs="Arial"/>
                <w:b/>
                <w:szCs w:val="19"/>
              </w:rPr>
            </w:pPr>
            <w:r>
              <w:rPr>
                <w:rFonts w:cs="Arial"/>
                <w:b/>
                <w:szCs w:val="19"/>
              </w:rPr>
              <w:t>100,0</w:t>
            </w:r>
          </w:p>
        </w:tc>
        <w:tc>
          <w:tcPr>
            <w:tcW w:w="947"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5A982957" w14:textId="622C69DA" w:rsidR="00483DEB" w:rsidRPr="00BD1272" w:rsidRDefault="00483DEB" w:rsidP="00483DEB">
            <w:pPr>
              <w:jc w:val="right"/>
              <w:rPr>
                <w:rFonts w:cs="Arial"/>
                <w:b/>
                <w:szCs w:val="19"/>
              </w:rPr>
            </w:pPr>
            <w:r>
              <w:rPr>
                <w:rFonts w:cs="Arial"/>
                <w:b/>
                <w:szCs w:val="19"/>
              </w:rPr>
              <w:t>95,1</w:t>
            </w:r>
          </w:p>
        </w:tc>
        <w:tc>
          <w:tcPr>
            <w:tcW w:w="943" w:type="pct"/>
            <w:tcBorders>
              <w:top w:val="single" w:sz="12" w:space="0" w:color="522398"/>
              <w:left w:val="single" w:sz="4" w:space="0" w:color="522398"/>
              <w:bottom w:val="single" w:sz="4" w:space="0" w:color="522398"/>
              <w:right w:val="nil"/>
            </w:tcBorders>
            <w:shd w:val="clear" w:color="auto" w:fill="auto"/>
            <w:vAlign w:val="bottom"/>
          </w:tcPr>
          <w:p w14:paraId="1A76CF7E" w14:textId="5CE5CD40" w:rsidR="00483DEB" w:rsidRPr="00BD1272" w:rsidRDefault="00483DEB" w:rsidP="00483DEB">
            <w:pPr>
              <w:jc w:val="right"/>
              <w:rPr>
                <w:rFonts w:cs="Arial"/>
                <w:b/>
                <w:szCs w:val="19"/>
              </w:rPr>
            </w:pPr>
            <w:r w:rsidRPr="00577969">
              <w:rPr>
                <w:rFonts w:cs="Arial"/>
                <w:b/>
                <w:szCs w:val="19"/>
              </w:rPr>
              <w:t>88,7</w:t>
            </w:r>
          </w:p>
        </w:tc>
      </w:tr>
      <w:tr w:rsidR="00483DEB" w:rsidRPr="00BD1272" w14:paraId="2694954B" w14:textId="77777777" w:rsidTr="00B37109">
        <w:trPr>
          <w:trHeight w:val="113"/>
        </w:trPr>
        <w:tc>
          <w:tcPr>
            <w:tcW w:w="1216" w:type="pct"/>
            <w:tcBorders>
              <w:top w:val="single" w:sz="4" w:space="0" w:color="522398"/>
              <w:left w:val="nil"/>
              <w:bottom w:val="single" w:sz="4" w:space="0" w:color="522398"/>
              <w:right w:val="single" w:sz="4" w:space="0" w:color="522398"/>
            </w:tcBorders>
            <w:shd w:val="clear" w:color="auto" w:fill="auto"/>
            <w:vAlign w:val="bottom"/>
          </w:tcPr>
          <w:p w14:paraId="13FCFA1B" w14:textId="3E2682FB" w:rsidR="00483DEB" w:rsidRPr="00BD1272" w:rsidRDefault="00483DEB" w:rsidP="00483DEB">
            <w:pPr>
              <w:tabs>
                <w:tab w:val="right" w:leader="dot" w:pos="2086"/>
              </w:tabs>
              <w:ind w:right="-68"/>
              <w:jc w:val="left"/>
              <w:rPr>
                <w:rFonts w:cs="Arial"/>
                <w:szCs w:val="19"/>
              </w:rPr>
            </w:pPr>
            <w:proofErr w:type="spellStart"/>
            <w:r w:rsidRPr="00BD1272">
              <w:rPr>
                <w:rFonts w:cs="Arial"/>
                <w:szCs w:val="19"/>
              </w:rPr>
              <w:t>Indywidualne</w:t>
            </w:r>
            <w:r w:rsidRPr="00BD1272">
              <w:rPr>
                <w:rFonts w:cs="Arial"/>
                <w:szCs w:val="19"/>
                <w:vertAlign w:val="superscript"/>
              </w:rPr>
              <w:t>a</w:t>
            </w:r>
            <w:proofErr w:type="spellEnd"/>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B13A8E2" w14:textId="76FFF028" w:rsidR="00483DEB" w:rsidRPr="00BD1272" w:rsidRDefault="00483DEB" w:rsidP="00483DEB">
            <w:pPr>
              <w:jc w:val="right"/>
              <w:rPr>
                <w:rFonts w:cs="Arial"/>
                <w:szCs w:val="19"/>
              </w:rPr>
            </w:pPr>
            <w:r>
              <w:rPr>
                <w:rFonts w:cs="Arial"/>
                <w:szCs w:val="19"/>
              </w:rPr>
              <w:t>3807</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C42E674" w14:textId="53AD1B8D" w:rsidR="00483DEB" w:rsidRPr="00BD1272" w:rsidRDefault="00483DEB" w:rsidP="00483DEB">
            <w:pPr>
              <w:jc w:val="right"/>
              <w:rPr>
                <w:rFonts w:cs="Arial"/>
                <w:szCs w:val="19"/>
              </w:rPr>
            </w:pPr>
            <w:r>
              <w:rPr>
                <w:rFonts w:cs="Arial"/>
                <w:szCs w:val="19"/>
              </w:rPr>
              <w:t>29,4</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D8FCFD3" w14:textId="3306D527" w:rsidR="00483DEB" w:rsidRPr="00BD1272" w:rsidRDefault="00483DEB" w:rsidP="00483DEB">
            <w:pPr>
              <w:jc w:val="right"/>
              <w:rPr>
                <w:rFonts w:cs="Arial"/>
                <w:szCs w:val="19"/>
              </w:rPr>
            </w:pPr>
            <w:r>
              <w:rPr>
                <w:rFonts w:cs="Arial"/>
                <w:szCs w:val="19"/>
              </w:rPr>
              <w:t>109,2</w:t>
            </w:r>
          </w:p>
        </w:tc>
        <w:tc>
          <w:tcPr>
            <w:tcW w:w="943" w:type="pct"/>
            <w:tcBorders>
              <w:top w:val="single" w:sz="4" w:space="0" w:color="522398"/>
              <w:left w:val="single" w:sz="4" w:space="0" w:color="522398"/>
              <w:bottom w:val="single" w:sz="4" w:space="0" w:color="522398"/>
              <w:right w:val="nil"/>
            </w:tcBorders>
            <w:shd w:val="clear" w:color="auto" w:fill="auto"/>
            <w:vAlign w:val="bottom"/>
          </w:tcPr>
          <w:p w14:paraId="7124A9D7" w14:textId="282C0659" w:rsidR="00483DEB" w:rsidRPr="00BD1272" w:rsidRDefault="00483DEB" w:rsidP="00483DEB">
            <w:pPr>
              <w:jc w:val="right"/>
              <w:rPr>
                <w:rFonts w:cs="Arial"/>
                <w:szCs w:val="19"/>
              </w:rPr>
            </w:pPr>
            <w:r w:rsidRPr="00577969">
              <w:rPr>
                <w:rFonts w:cs="Arial"/>
                <w:szCs w:val="19"/>
              </w:rPr>
              <w:t>137,7</w:t>
            </w:r>
          </w:p>
        </w:tc>
      </w:tr>
      <w:tr w:rsidR="00483DEB" w:rsidRPr="00BD1272" w14:paraId="6C85446E" w14:textId="77777777" w:rsidTr="00B37109">
        <w:trPr>
          <w:trHeight w:val="113"/>
        </w:trPr>
        <w:tc>
          <w:tcPr>
            <w:tcW w:w="1216" w:type="pct"/>
            <w:tcBorders>
              <w:top w:val="single" w:sz="4" w:space="0" w:color="522398"/>
              <w:left w:val="nil"/>
              <w:bottom w:val="single" w:sz="4" w:space="0" w:color="522398"/>
              <w:right w:val="single" w:sz="4" w:space="0" w:color="522398"/>
            </w:tcBorders>
            <w:shd w:val="clear" w:color="auto" w:fill="auto"/>
            <w:vAlign w:val="bottom"/>
          </w:tcPr>
          <w:p w14:paraId="2D301F36" w14:textId="54287DEF" w:rsidR="00483DEB" w:rsidRPr="00BD1272" w:rsidRDefault="00483DEB" w:rsidP="00483DEB">
            <w:pPr>
              <w:tabs>
                <w:tab w:val="right" w:leader="dot" w:pos="2086"/>
              </w:tabs>
              <w:ind w:left="113" w:hanging="113"/>
              <w:jc w:val="left"/>
              <w:rPr>
                <w:rFonts w:cs="Arial"/>
                <w:szCs w:val="19"/>
              </w:rPr>
            </w:pPr>
            <w:r w:rsidRPr="00BD1272">
              <w:rPr>
                <w:rFonts w:cs="Arial"/>
                <w:szCs w:val="19"/>
              </w:rPr>
              <w:t>Przeznaczone na sprzedaż lub </w:t>
            </w:r>
            <w:proofErr w:type="spellStart"/>
            <w:r w:rsidRPr="00BD1272">
              <w:rPr>
                <w:rFonts w:cs="Arial"/>
                <w:szCs w:val="19"/>
              </w:rPr>
              <w:t>wynajem</w:t>
            </w:r>
            <w:r w:rsidRPr="00BD1272">
              <w:rPr>
                <w:rFonts w:cs="Arial"/>
                <w:szCs w:val="19"/>
                <w:vertAlign w:val="superscript"/>
              </w:rPr>
              <w:t>a</w:t>
            </w:r>
            <w:proofErr w:type="spellEnd"/>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A2A209A" w14:textId="3BFC3B41" w:rsidR="00483DEB" w:rsidRPr="00BD1272" w:rsidRDefault="00483DEB" w:rsidP="00483DEB">
            <w:pPr>
              <w:jc w:val="right"/>
              <w:rPr>
                <w:rFonts w:cs="Arial"/>
                <w:szCs w:val="19"/>
              </w:rPr>
            </w:pPr>
            <w:r>
              <w:rPr>
                <w:rFonts w:cs="Arial"/>
                <w:szCs w:val="19"/>
              </w:rPr>
              <w:t>8793</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D318073" w14:textId="567A0BEC" w:rsidR="00483DEB" w:rsidRPr="00BD1272" w:rsidRDefault="00483DEB" w:rsidP="00483DEB">
            <w:pPr>
              <w:jc w:val="right"/>
              <w:rPr>
                <w:rFonts w:cs="Arial"/>
                <w:szCs w:val="19"/>
              </w:rPr>
            </w:pPr>
            <w:r>
              <w:rPr>
                <w:rFonts w:cs="Arial"/>
                <w:szCs w:val="19"/>
              </w:rPr>
              <w:t>67,9</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F1980B6" w14:textId="23283860" w:rsidR="00483DEB" w:rsidRPr="00BD1272" w:rsidRDefault="00483DEB" w:rsidP="00483DEB">
            <w:pPr>
              <w:jc w:val="right"/>
              <w:rPr>
                <w:rFonts w:cs="Arial"/>
                <w:szCs w:val="19"/>
              </w:rPr>
            </w:pPr>
            <w:r>
              <w:rPr>
                <w:rFonts w:cs="Arial"/>
                <w:szCs w:val="19"/>
              </w:rPr>
              <w:t>90,5</w:t>
            </w:r>
          </w:p>
        </w:tc>
        <w:tc>
          <w:tcPr>
            <w:tcW w:w="943" w:type="pct"/>
            <w:tcBorders>
              <w:top w:val="single" w:sz="4" w:space="0" w:color="522398"/>
              <w:left w:val="single" w:sz="4" w:space="0" w:color="522398"/>
              <w:bottom w:val="single" w:sz="4" w:space="0" w:color="522398"/>
              <w:right w:val="nil"/>
            </w:tcBorders>
            <w:shd w:val="clear" w:color="auto" w:fill="auto"/>
            <w:vAlign w:val="bottom"/>
          </w:tcPr>
          <w:p w14:paraId="706BA426" w14:textId="590773F8" w:rsidR="00483DEB" w:rsidRPr="00BD1272" w:rsidRDefault="00483DEB" w:rsidP="00483DEB">
            <w:pPr>
              <w:jc w:val="right"/>
              <w:rPr>
                <w:rFonts w:cs="Arial"/>
                <w:szCs w:val="19"/>
              </w:rPr>
            </w:pPr>
            <w:r w:rsidRPr="00577969">
              <w:rPr>
                <w:rFonts w:cs="Arial"/>
                <w:szCs w:val="19"/>
              </w:rPr>
              <w:t>68,9</w:t>
            </w:r>
          </w:p>
        </w:tc>
      </w:tr>
      <w:tr w:rsidR="00483DEB" w:rsidRPr="00BD1272" w14:paraId="42BF7A6F" w14:textId="77777777" w:rsidTr="00BD1272">
        <w:trPr>
          <w:trHeight w:val="113"/>
        </w:trPr>
        <w:tc>
          <w:tcPr>
            <w:tcW w:w="1216" w:type="pct"/>
            <w:tcBorders>
              <w:top w:val="single" w:sz="4" w:space="0" w:color="522398"/>
              <w:left w:val="nil"/>
              <w:bottom w:val="single" w:sz="4" w:space="0" w:color="522398"/>
              <w:right w:val="single" w:sz="4" w:space="0" w:color="522398"/>
            </w:tcBorders>
            <w:shd w:val="clear" w:color="auto" w:fill="auto"/>
            <w:vAlign w:val="bottom"/>
          </w:tcPr>
          <w:p w14:paraId="0C040D5F" w14:textId="593B7A1C" w:rsidR="00483DEB" w:rsidRPr="00BD1272" w:rsidRDefault="00483DEB" w:rsidP="00483DEB">
            <w:pPr>
              <w:tabs>
                <w:tab w:val="right" w:leader="dot" w:pos="2086"/>
              </w:tabs>
              <w:jc w:val="left"/>
              <w:rPr>
                <w:rFonts w:cs="Arial"/>
                <w:szCs w:val="19"/>
              </w:rPr>
            </w:pPr>
            <w:r>
              <w:rPr>
                <w:rFonts w:cs="Arial"/>
                <w:szCs w:val="19"/>
              </w:rPr>
              <w:t>Spółdzielcze</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281B32E" w14:textId="0DF8DAAC" w:rsidR="00483DEB" w:rsidRPr="00BD1272" w:rsidRDefault="00483DEB" w:rsidP="00483DEB">
            <w:pPr>
              <w:jc w:val="right"/>
              <w:rPr>
                <w:rFonts w:cs="Arial"/>
                <w:szCs w:val="19"/>
              </w:rPr>
            </w:pPr>
            <w:r>
              <w:rPr>
                <w:rFonts w:cs="Arial"/>
                <w:szCs w:val="19"/>
              </w:rPr>
              <w:t>84</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4C3B1FF" w14:textId="1EE9A957" w:rsidR="00483DEB" w:rsidRPr="00BD1272" w:rsidRDefault="00483DEB" w:rsidP="00483DEB">
            <w:pPr>
              <w:jc w:val="right"/>
              <w:rPr>
                <w:rFonts w:cs="Arial"/>
                <w:szCs w:val="19"/>
              </w:rPr>
            </w:pPr>
            <w:r>
              <w:rPr>
                <w:rFonts w:cs="Arial"/>
                <w:szCs w:val="19"/>
              </w:rPr>
              <w:t>0,7</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29045A6" w14:textId="05123292" w:rsidR="00483DEB" w:rsidRPr="00BD1272" w:rsidRDefault="00483DEB" w:rsidP="00483DEB">
            <w:pPr>
              <w:jc w:val="right"/>
              <w:rPr>
                <w:rFonts w:cs="Arial"/>
                <w:szCs w:val="19"/>
              </w:rPr>
            </w:pPr>
            <w:r w:rsidRPr="00F64837">
              <w:t>–</w:t>
            </w:r>
          </w:p>
        </w:tc>
        <w:tc>
          <w:tcPr>
            <w:tcW w:w="943" w:type="pct"/>
            <w:tcBorders>
              <w:top w:val="single" w:sz="4" w:space="0" w:color="522398"/>
              <w:left w:val="single" w:sz="4" w:space="0" w:color="522398"/>
              <w:bottom w:val="single" w:sz="4" w:space="0" w:color="522398"/>
              <w:right w:val="nil"/>
            </w:tcBorders>
            <w:shd w:val="clear" w:color="auto" w:fill="auto"/>
            <w:vAlign w:val="bottom"/>
          </w:tcPr>
          <w:p w14:paraId="63CCCC1E" w14:textId="262AB4DA" w:rsidR="00483DEB" w:rsidRPr="00BD1272" w:rsidRDefault="00483DEB" w:rsidP="00483DEB">
            <w:pPr>
              <w:jc w:val="right"/>
              <w:rPr>
                <w:rFonts w:cs="Arial"/>
                <w:szCs w:val="19"/>
              </w:rPr>
            </w:pPr>
            <w:r w:rsidRPr="00577969">
              <w:rPr>
                <w:rFonts w:cs="Arial"/>
                <w:szCs w:val="19"/>
              </w:rPr>
              <w:t>49,5</w:t>
            </w:r>
          </w:p>
        </w:tc>
      </w:tr>
      <w:tr w:rsidR="00483DEB" w:rsidRPr="00BD1272" w14:paraId="30217D8B" w14:textId="77777777" w:rsidTr="00BD1272">
        <w:trPr>
          <w:trHeight w:val="113"/>
        </w:trPr>
        <w:tc>
          <w:tcPr>
            <w:tcW w:w="1216" w:type="pct"/>
            <w:tcBorders>
              <w:top w:val="single" w:sz="4" w:space="0" w:color="522398"/>
              <w:left w:val="nil"/>
              <w:bottom w:val="single" w:sz="4" w:space="0" w:color="522398"/>
              <w:right w:val="single" w:sz="4" w:space="0" w:color="522398"/>
            </w:tcBorders>
            <w:shd w:val="clear" w:color="auto" w:fill="auto"/>
            <w:vAlign w:val="bottom"/>
          </w:tcPr>
          <w:p w14:paraId="3906874B" w14:textId="35A8E609" w:rsidR="00483DEB" w:rsidRPr="00BD1272" w:rsidRDefault="00483DEB" w:rsidP="00483DEB">
            <w:pPr>
              <w:tabs>
                <w:tab w:val="right" w:leader="dot" w:pos="2086"/>
              </w:tabs>
              <w:jc w:val="left"/>
              <w:rPr>
                <w:rFonts w:cs="Arial"/>
                <w:szCs w:val="19"/>
              </w:rPr>
            </w:pPr>
            <w:r w:rsidRPr="00BD1272">
              <w:rPr>
                <w:rFonts w:cs="Arial"/>
                <w:szCs w:val="19"/>
              </w:rPr>
              <w:t>Komunalne</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4A810C21" w14:textId="4F68D04F" w:rsidR="00483DEB" w:rsidRPr="00BD1272" w:rsidRDefault="00483DEB" w:rsidP="00483DEB">
            <w:pPr>
              <w:jc w:val="right"/>
              <w:rPr>
                <w:rFonts w:cs="Arial"/>
                <w:szCs w:val="19"/>
              </w:rPr>
            </w:pPr>
            <w:r>
              <w:rPr>
                <w:rFonts w:cs="Arial"/>
                <w:szCs w:val="19"/>
              </w:rPr>
              <w:t>25</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3BB3D8E" w14:textId="030C3A9F" w:rsidR="00483DEB" w:rsidRPr="00BD1272" w:rsidRDefault="00483DEB" w:rsidP="00483DEB">
            <w:pPr>
              <w:jc w:val="right"/>
              <w:rPr>
                <w:rFonts w:cs="Arial"/>
                <w:szCs w:val="19"/>
              </w:rPr>
            </w:pPr>
            <w:r>
              <w:rPr>
                <w:rFonts w:cs="Arial"/>
                <w:szCs w:val="19"/>
              </w:rPr>
              <w:t>0,2</w:t>
            </w:r>
          </w:p>
        </w:tc>
        <w:tc>
          <w:tcPr>
            <w:tcW w:w="947"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1355C2F" w14:textId="0731AA06" w:rsidR="00483DEB" w:rsidRPr="00BD1272" w:rsidRDefault="00483DEB" w:rsidP="00483DEB">
            <w:pPr>
              <w:jc w:val="right"/>
              <w:rPr>
                <w:rFonts w:cs="Arial"/>
                <w:szCs w:val="19"/>
              </w:rPr>
            </w:pPr>
            <w:r>
              <w:rPr>
                <w:rFonts w:cs="Arial"/>
                <w:szCs w:val="19"/>
              </w:rPr>
              <w:t>24,5</w:t>
            </w:r>
          </w:p>
        </w:tc>
        <w:tc>
          <w:tcPr>
            <w:tcW w:w="943" w:type="pct"/>
            <w:tcBorders>
              <w:top w:val="single" w:sz="4" w:space="0" w:color="522398"/>
              <w:left w:val="single" w:sz="4" w:space="0" w:color="522398"/>
              <w:bottom w:val="single" w:sz="4" w:space="0" w:color="522398"/>
              <w:right w:val="nil"/>
            </w:tcBorders>
            <w:shd w:val="clear" w:color="auto" w:fill="auto"/>
            <w:vAlign w:val="bottom"/>
          </w:tcPr>
          <w:p w14:paraId="071E4AA0" w14:textId="17546DDE" w:rsidR="00483DEB" w:rsidRPr="00BD1272" w:rsidRDefault="00483DEB" w:rsidP="00483DEB">
            <w:pPr>
              <w:jc w:val="right"/>
              <w:rPr>
                <w:rFonts w:cs="Arial"/>
                <w:szCs w:val="19"/>
              </w:rPr>
            </w:pPr>
            <w:r w:rsidRPr="00577969">
              <w:rPr>
                <w:rFonts w:cs="Arial"/>
                <w:szCs w:val="19"/>
              </w:rPr>
              <w:t>44,4</w:t>
            </w:r>
          </w:p>
        </w:tc>
      </w:tr>
      <w:tr w:rsidR="00483DEB" w:rsidRPr="00BD1272" w14:paraId="184608CE" w14:textId="77777777" w:rsidTr="00BD1272">
        <w:trPr>
          <w:trHeight w:val="113"/>
        </w:trPr>
        <w:tc>
          <w:tcPr>
            <w:tcW w:w="1216" w:type="pct"/>
            <w:tcBorders>
              <w:top w:val="single" w:sz="4" w:space="0" w:color="522398"/>
              <w:left w:val="nil"/>
              <w:bottom w:val="nil"/>
              <w:right w:val="single" w:sz="4" w:space="0" w:color="522398"/>
            </w:tcBorders>
            <w:shd w:val="clear" w:color="auto" w:fill="auto"/>
            <w:vAlign w:val="bottom"/>
          </w:tcPr>
          <w:p w14:paraId="0FDA17CA" w14:textId="154F1527" w:rsidR="00483DEB" w:rsidRPr="00BD1272" w:rsidRDefault="00483DEB" w:rsidP="00483DEB">
            <w:pPr>
              <w:tabs>
                <w:tab w:val="right" w:leader="dot" w:pos="2086"/>
              </w:tabs>
              <w:jc w:val="left"/>
              <w:rPr>
                <w:rFonts w:cs="Arial"/>
                <w:szCs w:val="19"/>
              </w:rPr>
            </w:pPr>
            <w:r w:rsidRPr="00BD1272">
              <w:rPr>
                <w:rFonts w:cs="Arial"/>
                <w:szCs w:val="19"/>
              </w:rPr>
              <w:t>Społeczne czynszowe</w:t>
            </w:r>
          </w:p>
        </w:tc>
        <w:tc>
          <w:tcPr>
            <w:tcW w:w="947" w:type="pct"/>
            <w:tcBorders>
              <w:top w:val="single" w:sz="4" w:space="0" w:color="522398"/>
              <w:left w:val="single" w:sz="4" w:space="0" w:color="522398"/>
              <w:bottom w:val="nil"/>
              <w:right w:val="single" w:sz="4" w:space="0" w:color="522398"/>
            </w:tcBorders>
            <w:shd w:val="clear" w:color="auto" w:fill="auto"/>
            <w:vAlign w:val="bottom"/>
          </w:tcPr>
          <w:p w14:paraId="3CCF4F23" w14:textId="1D07A546" w:rsidR="00483DEB" w:rsidRPr="00BD1272" w:rsidRDefault="00483DEB" w:rsidP="00483DEB">
            <w:pPr>
              <w:jc w:val="right"/>
              <w:rPr>
                <w:rFonts w:cs="Arial"/>
                <w:szCs w:val="19"/>
              </w:rPr>
            </w:pPr>
            <w:r>
              <w:rPr>
                <w:rFonts w:cs="Arial"/>
                <w:szCs w:val="19"/>
              </w:rPr>
              <w:t>234</w:t>
            </w:r>
          </w:p>
        </w:tc>
        <w:tc>
          <w:tcPr>
            <w:tcW w:w="947" w:type="pct"/>
            <w:tcBorders>
              <w:top w:val="single" w:sz="4" w:space="0" w:color="522398"/>
              <w:left w:val="single" w:sz="4" w:space="0" w:color="522398"/>
              <w:bottom w:val="nil"/>
              <w:right w:val="single" w:sz="4" w:space="0" w:color="522398"/>
            </w:tcBorders>
            <w:shd w:val="clear" w:color="auto" w:fill="auto"/>
            <w:vAlign w:val="bottom"/>
          </w:tcPr>
          <w:p w14:paraId="781BD8BD" w14:textId="495C2B89" w:rsidR="00483DEB" w:rsidRPr="00BD1272" w:rsidRDefault="00483DEB" w:rsidP="00483DEB">
            <w:pPr>
              <w:jc w:val="right"/>
              <w:rPr>
                <w:rFonts w:cs="Arial"/>
                <w:szCs w:val="19"/>
              </w:rPr>
            </w:pPr>
            <w:r>
              <w:rPr>
                <w:rFonts w:cs="Arial"/>
                <w:szCs w:val="19"/>
              </w:rPr>
              <w:t>1,8</w:t>
            </w:r>
          </w:p>
        </w:tc>
        <w:tc>
          <w:tcPr>
            <w:tcW w:w="947" w:type="pct"/>
            <w:tcBorders>
              <w:top w:val="single" w:sz="4" w:space="0" w:color="522398"/>
              <w:left w:val="single" w:sz="4" w:space="0" w:color="522398"/>
              <w:bottom w:val="nil"/>
              <w:right w:val="single" w:sz="4" w:space="0" w:color="522398"/>
            </w:tcBorders>
            <w:shd w:val="clear" w:color="auto" w:fill="auto"/>
            <w:vAlign w:val="bottom"/>
          </w:tcPr>
          <w:p w14:paraId="5F56C17F" w14:textId="6FFEF255" w:rsidR="00483DEB" w:rsidRPr="00BD1272" w:rsidRDefault="00483DEB" w:rsidP="00483DEB">
            <w:pPr>
              <w:jc w:val="right"/>
              <w:rPr>
                <w:rFonts w:cs="Arial"/>
                <w:szCs w:val="19"/>
              </w:rPr>
            </w:pPr>
            <w:r>
              <w:rPr>
                <w:rFonts w:cs="Arial"/>
                <w:szCs w:val="19"/>
              </w:rPr>
              <w:t>77,5</w:t>
            </w:r>
          </w:p>
        </w:tc>
        <w:tc>
          <w:tcPr>
            <w:tcW w:w="943" w:type="pct"/>
            <w:tcBorders>
              <w:top w:val="single" w:sz="4" w:space="0" w:color="522398"/>
              <w:left w:val="single" w:sz="4" w:space="0" w:color="522398"/>
              <w:bottom w:val="nil"/>
              <w:right w:val="nil"/>
            </w:tcBorders>
            <w:shd w:val="clear" w:color="auto" w:fill="auto"/>
            <w:vAlign w:val="bottom"/>
          </w:tcPr>
          <w:p w14:paraId="1E4A0246" w14:textId="22A39B05" w:rsidR="00483DEB" w:rsidRPr="00BD1272" w:rsidRDefault="00483DEB" w:rsidP="00483DEB">
            <w:pPr>
              <w:jc w:val="right"/>
              <w:rPr>
                <w:rFonts w:cs="Arial"/>
                <w:szCs w:val="19"/>
              </w:rPr>
            </w:pPr>
            <w:r w:rsidRPr="00577969">
              <w:rPr>
                <w:rFonts w:cs="Arial"/>
                <w:szCs w:val="19"/>
              </w:rPr>
              <w:t>54,3</w:t>
            </w:r>
          </w:p>
        </w:tc>
      </w:tr>
    </w:tbl>
    <w:p w14:paraId="4DFA4DCD" w14:textId="192E4FC3" w:rsidR="00175B17" w:rsidRPr="00050AC9" w:rsidRDefault="00175B17" w:rsidP="00050AC9">
      <w:pPr>
        <w:pStyle w:val="Tytuwykresu"/>
        <w:ind w:left="0" w:firstLine="0"/>
        <w:jc w:val="both"/>
        <w:rPr>
          <w:b w:val="0"/>
          <w:sz w:val="16"/>
          <w:szCs w:val="16"/>
          <w:lang w:eastAsia="pl-PL"/>
        </w:rPr>
      </w:pPr>
      <w:r w:rsidRPr="00050AC9">
        <w:rPr>
          <w:b w:val="0"/>
          <w:sz w:val="16"/>
          <w:szCs w:val="16"/>
        </w:rPr>
        <w:t xml:space="preserve">a </w:t>
      </w:r>
      <w:r w:rsidRPr="00050AC9">
        <w:rPr>
          <w:b w:val="0"/>
          <w:bCs/>
          <w:sz w:val="16"/>
          <w:szCs w:val="16"/>
        </w:rPr>
        <w:t>Budowane przez deweloperów, łącznie z budownictwem osób fizycznych przeznaczonym na sprzedaż lub wynajem w celu osiągnięcia zysku.</w:t>
      </w:r>
    </w:p>
    <w:p w14:paraId="44ED3563" w14:textId="59C54A4B" w:rsidR="002B494D" w:rsidRDefault="00483DEB" w:rsidP="00BD1272">
      <w:pPr>
        <w:pStyle w:val="Tytuwykresu"/>
        <w:suppressAutoHyphens/>
        <w:spacing w:line="288" w:lineRule="auto"/>
        <w:ind w:left="0" w:firstLine="0"/>
        <w:rPr>
          <w:b w:val="0"/>
          <w:lang w:eastAsia="pl-PL"/>
        </w:rPr>
      </w:pPr>
      <w:r w:rsidRPr="002D4630">
        <w:rPr>
          <w:b w:val="0"/>
          <w:lang w:eastAsia="pl-PL"/>
        </w:rPr>
        <w:t xml:space="preserve">W okresie </w:t>
      </w:r>
      <w:r>
        <w:rPr>
          <w:b w:val="0"/>
          <w:lang w:eastAsia="pl-PL"/>
        </w:rPr>
        <w:t xml:space="preserve">styczeń–wrzesień </w:t>
      </w:r>
      <w:r w:rsidRPr="002D4630">
        <w:rPr>
          <w:b w:val="0"/>
          <w:lang w:eastAsia="pl-PL"/>
        </w:rPr>
        <w:t xml:space="preserve">br. oddano do użytkowania </w:t>
      </w:r>
      <w:r>
        <w:rPr>
          <w:b w:val="0"/>
          <w:lang w:eastAsia="pl-PL"/>
        </w:rPr>
        <w:t>12943 mieszkania, tj. o 664 mni</w:t>
      </w:r>
      <w:r w:rsidRPr="002D4630">
        <w:rPr>
          <w:b w:val="0"/>
          <w:lang w:eastAsia="pl-PL"/>
        </w:rPr>
        <w:t xml:space="preserve">ej niż w analogicznym okresie ubiegłego </w:t>
      </w:r>
      <w:r w:rsidRPr="007643BD">
        <w:rPr>
          <w:b w:val="0"/>
          <w:lang w:eastAsia="pl-PL"/>
        </w:rPr>
        <w:t xml:space="preserve">roku. </w:t>
      </w:r>
      <w:r>
        <w:rPr>
          <w:b w:val="0"/>
          <w:lang w:eastAsia="pl-PL"/>
        </w:rPr>
        <w:t>Wzrost</w:t>
      </w:r>
      <w:r w:rsidRPr="007643BD">
        <w:rPr>
          <w:b w:val="0"/>
          <w:lang w:eastAsia="pl-PL"/>
        </w:rPr>
        <w:t xml:space="preserve"> odnotowano</w:t>
      </w:r>
      <w:r>
        <w:rPr>
          <w:b w:val="0"/>
          <w:lang w:eastAsia="pl-PL"/>
        </w:rPr>
        <w:t xml:space="preserve"> </w:t>
      </w:r>
      <w:r w:rsidRPr="007643BD">
        <w:rPr>
          <w:b w:val="0"/>
          <w:lang w:eastAsia="pl-PL"/>
        </w:rPr>
        <w:t xml:space="preserve">w budownictwie </w:t>
      </w:r>
      <w:r>
        <w:rPr>
          <w:b w:val="0"/>
          <w:lang w:eastAsia="pl-PL"/>
        </w:rPr>
        <w:t>indywidualnym oraz w budownictwie spółdzielczym.</w:t>
      </w:r>
    </w:p>
    <w:p w14:paraId="5017394C" w14:textId="141FA086" w:rsidR="00E10D0C" w:rsidRPr="007643BD" w:rsidRDefault="00F940D6" w:rsidP="00CF0804">
      <w:pPr>
        <w:pStyle w:val="Tytuwykresu"/>
        <w:rPr>
          <w:b w:val="0"/>
        </w:rPr>
      </w:pPr>
      <w:r>
        <w:rPr>
          <w:b w:val="0"/>
          <w:noProof/>
        </w:rPr>
        <w:drawing>
          <wp:anchor distT="0" distB="0" distL="114300" distR="114300" simplePos="0" relativeHeight="252285952" behindDoc="0" locked="0" layoutInCell="1" allowOverlap="1" wp14:anchorId="2B13E38A" wp14:editId="17675F8F">
            <wp:simplePos x="0" y="0"/>
            <wp:positionH relativeFrom="margin">
              <wp:align>left</wp:align>
            </wp:positionH>
            <wp:positionV relativeFrom="paragraph">
              <wp:posOffset>267970</wp:posOffset>
            </wp:positionV>
            <wp:extent cx="6539230" cy="2419350"/>
            <wp:effectExtent l="0" t="0" r="0" b="0"/>
            <wp:wrapTopAndBottom/>
            <wp:docPr id="15" name="Obraz 15" descr="Na wykresie liniowym przedstawiono dane dotyczące liczby mieszkań oddanych do użytkowania w miesięcznych okresach narastających w latach 2024-2026 dla Polski i województwa dolnośląskiego przy podstawie analogiczny okres 2021=100. Ostatni zaprezentowany okres to styczeń-wrzesień 2026 roku. &#10;Dane do wykresu dostępne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Na wykresie liniowym przedstawiono dane dotyczące liczby mieszkań oddanych do użytkowania w miesięcznych okresach narastających w latach 2024-2026 dla Polski i województwa dolnośląskiego przy podstawie analogiczny okres 2021=100. Ostatni zaprezentowany okres to styczeń-wrzesień 2026 roku. &#10;Dane do wykresu dostępne w załączonym pliku Excel. "/>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539230" cy="2419350"/>
                    </a:xfrm>
                    <a:prstGeom prst="rect">
                      <a:avLst/>
                    </a:prstGeom>
                  </pic:spPr>
                </pic:pic>
              </a:graphicData>
            </a:graphic>
            <wp14:sizeRelH relativeFrom="margin">
              <wp14:pctWidth>0</wp14:pctWidth>
            </wp14:sizeRelH>
          </wp:anchor>
        </w:drawing>
      </w:r>
      <w:r w:rsidR="00E10D0C" w:rsidRPr="007643BD">
        <w:t>Wykres 1</w:t>
      </w:r>
      <w:r w:rsidR="00056761">
        <w:t>0</w:t>
      </w:r>
      <w:r w:rsidR="00E10D0C" w:rsidRPr="007643BD">
        <w:t xml:space="preserve">. </w:t>
      </w:r>
      <w:r w:rsidR="009E3898" w:rsidRPr="00AD6738">
        <w:t xml:space="preserve">Dynamika mieszkań oddanych do użytkowania </w:t>
      </w:r>
      <w:r w:rsidR="009E3898" w:rsidRPr="007643BD">
        <w:rPr>
          <w:b w:val="0"/>
        </w:rPr>
        <w:t>(analogiczny okres 20</w:t>
      </w:r>
      <w:r w:rsidR="00CA68D0">
        <w:rPr>
          <w:b w:val="0"/>
        </w:rPr>
        <w:t>2</w:t>
      </w:r>
      <w:r w:rsidR="009E3898" w:rsidRPr="007643BD">
        <w:rPr>
          <w:b w:val="0"/>
        </w:rPr>
        <w:t>1 = 100)</w:t>
      </w:r>
      <w:r w:rsidRPr="00F940D6">
        <w:rPr>
          <w:b w:val="0"/>
          <w:noProof/>
        </w:rPr>
        <w:t xml:space="preserve"> </w:t>
      </w:r>
    </w:p>
    <w:p w14:paraId="5CF64FD4" w14:textId="77777777" w:rsidR="00483DEB" w:rsidRPr="009D13E9" w:rsidRDefault="00483DEB" w:rsidP="005D3ED2">
      <w:pPr>
        <w:pStyle w:val="Akapitzwyky"/>
        <w:suppressAutoHyphens/>
        <w:spacing w:before="240" w:after="120" w:line="288" w:lineRule="auto"/>
        <w:jc w:val="left"/>
      </w:pPr>
      <w:r w:rsidRPr="00687DA6">
        <w:t>Przeciętna powierzchnia mieszkania oddanego do użytkowania w okresie dziewięciu miesięcy br. wyniosła 8</w:t>
      </w:r>
      <w:r>
        <w:t>8,7</w:t>
      </w:r>
      <w:r w:rsidRPr="00687DA6">
        <w:t xml:space="preserve"> m</w:t>
      </w:r>
      <w:r w:rsidRPr="00687DA6">
        <w:rPr>
          <w:vertAlign w:val="superscript"/>
        </w:rPr>
        <w:t>2</w:t>
      </w:r>
      <w:r w:rsidRPr="00687DA6">
        <w:t xml:space="preserve"> i</w:t>
      </w:r>
      <w:r w:rsidRPr="00DA25DC">
        <w:rPr>
          <w:spacing w:val="2"/>
        </w:rPr>
        <w:t xml:space="preserve"> była</w:t>
      </w:r>
      <w:r>
        <w:rPr>
          <w:spacing w:val="-2"/>
        </w:rPr>
        <w:t xml:space="preserve"> o 4,8</w:t>
      </w:r>
      <w:r w:rsidRPr="00DA25DC">
        <w:rPr>
          <w:spacing w:val="-2"/>
        </w:rPr>
        <w:t> m</w:t>
      </w:r>
      <w:r w:rsidRPr="00DA25DC">
        <w:rPr>
          <w:spacing w:val="-2"/>
          <w:vertAlign w:val="superscript"/>
        </w:rPr>
        <w:t>2</w:t>
      </w:r>
      <w:r w:rsidRPr="00DA25DC">
        <w:rPr>
          <w:spacing w:val="-2"/>
        </w:rPr>
        <w:t xml:space="preserve"> </w:t>
      </w:r>
      <w:r>
        <w:rPr>
          <w:spacing w:val="-2"/>
        </w:rPr>
        <w:t>więks</w:t>
      </w:r>
      <w:r w:rsidRPr="00DA25DC">
        <w:rPr>
          <w:spacing w:val="-2"/>
        </w:rPr>
        <w:t>za niż w okresie styczeń–</w:t>
      </w:r>
      <w:r>
        <w:rPr>
          <w:spacing w:val="-2"/>
        </w:rPr>
        <w:t>wrzesi</w:t>
      </w:r>
      <w:r w:rsidRPr="00DA25DC">
        <w:rPr>
          <w:spacing w:val="-2"/>
        </w:rPr>
        <w:t>eń 202</w:t>
      </w:r>
      <w:r>
        <w:rPr>
          <w:spacing w:val="-2"/>
        </w:rPr>
        <w:t>5</w:t>
      </w:r>
      <w:r w:rsidRPr="00DA25DC">
        <w:rPr>
          <w:spacing w:val="-2"/>
        </w:rPr>
        <w:t xml:space="preserve"> r.</w:t>
      </w:r>
      <w:r w:rsidRPr="009D13E9">
        <w:t xml:space="preserve"> Największe mieszkania wybudowali inwestorzy indywidualni. </w:t>
      </w:r>
      <w:r>
        <w:t>Wzrost</w:t>
      </w:r>
      <w:r w:rsidRPr="009D13E9">
        <w:t xml:space="preserve"> przeciętnej powierzchni oddanego mieszkania odnotowano </w:t>
      </w:r>
      <w:r>
        <w:t>w budownictwie przeznaczonym na sprzedaż lub wynajem oraz w budownictwie społecznym czynszowym.</w:t>
      </w:r>
    </w:p>
    <w:p w14:paraId="7061651C" w14:textId="77777777" w:rsidR="00483DEB" w:rsidRPr="00DA18B9" w:rsidRDefault="00483DEB" w:rsidP="00483DEB">
      <w:pPr>
        <w:pStyle w:val="Akapitzwyky"/>
        <w:suppressAutoHyphens/>
        <w:spacing w:before="120" w:after="120" w:line="288" w:lineRule="auto"/>
        <w:jc w:val="left"/>
      </w:pPr>
      <w:r w:rsidRPr="00DA18B9">
        <w:t>Od początku roku najwięcej mieszkań przekazano do uż</w:t>
      </w:r>
      <w:r>
        <w:t>ytkowania na terenie Wrocławia – 35,1</w:t>
      </w:r>
      <w:r w:rsidRPr="00DA18B9">
        <w:t>% (</w:t>
      </w:r>
      <w:r>
        <w:t>4545 mieszkań</w:t>
      </w:r>
      <w:r w:rsidRPr="00DA18B9">
        <w:t>) ogółu oddanych w województwie, a następnie w powiecie wr</w:t>
      </w:r>
      <w:r>
        <w:t>ocławskim – 17,3% (2239</w:t>
      </w:r>
      <w:r w:rsidRPr="00DA18B9">
        <w:t xml:space="preserve"> mieszkań). Najmniej mieszkań przekazano </w:t>
      </w:r>
      <w:r w:rsidRPr="000107CD">
        <w:rPr>
          <w:spacing w:val="4"/>
        </w:rPr>
        <w:t>w </w:t>
      </w:r>
      <w:r>
        <w:rPr>
          <w:spacing w:val="4"/>
        </w:rPr>
        <w:t xml:space="preserve">Wałbrzychu i w </w:t>
      </w:r>
      <w:r w:rsidRPr="000107CD">
        <w:rPr>
          <w:spacing w:val="4"/>
        </w:rPr>
        <w:t>powi</w:t>
      </w:r>
      <w:r>
        <w:rPr>
          <w:spacing w:val="4"/>
        </w:rPr>
        <w:t>ecie</w:t>
      </w:r>
      <w:r w:rsidRPr="000107CD">
        <w:rPr>
          <w:spacing w:val="4"/>
        </w:rPr>
        <w:t xml:space="preserve"> górowskim</w:t>
      </w:r>
      <w:r>
        <w:rPr>
          <w:spacing w:val="4"/>
        </w:rPr>
        <w:t xml:space="preserve"> </w:t>
      </w:r>
      <w:r w:rsidRPr="000107CD">
        <w:rPr>
          <w:spacing w:val="4"/>
        </w:rPr>
        <w:t xml:space="preserve">– </w:t>
      </w:r>
      <w:r>
        <w:rPr>
          <w:spacing w:val="4"/>
        </w:rPr>
        <w:t xml:space="preserve">po </w:t>
      </w:r>
      <w:r w:rsidRPr="000107CD">
        <w:rPr>
          <w:spacing w:val="4"/>
        </w:rPr>
        <w:t>0,2% (</w:t>
      </w:r>
      <w:r>
        <w:rPr>
          <w:spacing w:val="4"/>
        </w:rPr>
        <w:t xml:space="preserve">odpowiednio 21 i 27 </w:t>
      </w:r>
      <w:r w:rsidRPr="000107CD">
        <w:rPr>
          <w:spacing w:val="4"/>
        </w:rPr>
        <w:t>mieszka</w:t>
      </w:r>
      <w:r>
        <w:rPr>
          <w:spacing w:val="4"/>
        </w:rPr>
        <w:t>ń</w:t>
      </w:r>
      <w:r w:rsidRPr="000107CD">
        <w:rPr>
          <w:spacing w:val="4"/>
        </w:rPr>
        <w:t xml:space="preserve">) oraz </w:t>
      </w:r>
      <w:r>
        <w:rPr>
          <w:spacing w:val="4"/>
        </w:rPr>
        <w:t xml:space="preserve">w powiecie ząbkowickim </w:t>
      </w:r>
      <w:r w:rsidRPr="000107CD">
        <w:rPr>
          <w:spacing w:val="4"/>
        </w:rPr>
        <w:t>–</w:t>
      </w:r>
      <w:r>
        <w:rPr>
          <w:spacing w:val="4"/>
        </w:rPr>
        <w:t xml:space="preserve"> </w:t>
      </w:r>
      <w:r w:rsidRPr="000107CD">
        <w:rPr>
          <w:spacing w:val="4"/>
        </w:rPr>
        <w:t>0,</w:t>
      </w:r>
      <w:r>
        <w:rPr>
          <w:spacing w:val="4"/>
        </w:rPr>
        <w:t>4</w:t>
      </w:r>
      <w:r w:rsidRPr="000107CD">
        <w:rPr>
          <w:spacing w:val="4"/>
        </w:rPr>
        <w:t>% (</w:t>
      </w:r>
      <w:r>
        <w:rPr>
          <w:spacing w:val="4"/>
        </w:rPr>
        <w:t>58 mieszkań</w:t>
      </w:r>
      <w:r w:rsidRPr="00DA18B9">
        <w:t>).</w:t>
      </w:r>
    </w:p>
    <w:p w14:paraId="149F4430" w14:textId="6370CEFE" w:rsidR="000E5915" w:rsidRDefault="00483DEB" w:rsidP="00483DEB">
      <w:pPr>
        <w:pStyle w:val="Akapitzwyky"/>
        <w:suppressAutoHyphens/>
        <w:spacing w:before="120" w:after="120" w:line="288" w:lineRule="auto"/>
        <w:jc w:val="left"/>
      </w:pPr>
      <w:r w:rsidRPr="001349DF">
        <w:t>Mieszkania o największej przeciętnej powierzchni użytkowej powstały na terenie powiat</w:t>
      </w:r>
      <w:r>
        <w:t>u</w:t>
      </w:r>
      <w:r w:rsidRPr="001349DF">
        <w:t xml:space="preserve"> </w:t>
      </w:r>
      <w:r>
        <w:t>ząbkowic</w:t>
      </w:r>
      <w:r w:rsidRPr="001349DF">
        <w:t>kiego (1</w:t>
      </w:r>
      <w:r>
        <w:t>54,0</w:t>
      </w:r>
      <w:r w:rsidRPr="001349DF">
        <w:t xml:space="preserve"> m</w:t>
      </w:r>
      <w:r w:rsidRPr="001349DF">
        <w:rPr>
          <w:vertAlign w:val="superscript"/>
        </w:rPr>
        <w:t>2</w:t>
      </w:r>
      <w:r w:rsidRPr="001349DF">
        <w:t xml:space="preserve">), </w:t>
      </w:r>
      <w:r>
        <w:t>Wałbrzycha</w:t>
      </w:r>
      <w:r w:rsidRPr="001349DF">
        <w:t xml:space="preserve"> (1</w:t>
      </w:r>
      <w:r>
        <w:t>43,9</w:t>
      </w:r>
      <w:r w:rsidRPr="001349DF">
        <w:t xml:space="preserve"> m</w:t>
      </w:r>
      <w:r w:rsidRPr="001349DF">
        <w:rPr>
          <w:vertAlign w:val="superscript"/>
        </w:rPr>
        <w:t>2</w:t>
      </w:r>
      <w:r w:rsidRPr="001349DF">
        <w:t xml:space="preserve">) i </w:t>
      </w:r>
      <w:r>
        <w:t>powiatu karkonos</w:t>
      </w:r>
      <w:r w:rsidRPr="001349DF">
        <w:t>kiego (135,</w:t>
      </w:r>
      <w:r>
        <w:t>8</w:t>
      </w:r>
      <w:r w:rsidRPr="001349DF">
        <w:t xml:space="preserve"> m</w:t>
      </w:r>
      <w:r w:rsidRPr="001349DF">
        <w:rPr>
          <w:vertAlign w:val="superscript"/>
        </w:rPr>
        <w:t>2</w:t>
      </w:r>
      <w:r w:rsidRPr="001349DF">
        <w:t>). Najmniejsze mieszkania wybudowano natomiast we Wrocławiu (</w:t>
      </w:r>
      <w:r>
        <w:t>67,4</w:t>
      </w:r>
      <w:r w:rsidRPr="001349DF">
        <w:t xml:space="preserve"> m</w:t>
      </w:r>
      <w:r w:rsidRPr="001349DF">
        <w:rPr>
          <w:vertAlign w:val="superscript"/>
        </w:rPr>
        <w:t>2</w:t>
      </w:r>
      <w:r w:rsidRPr="001349DF">
        <w:t>), w Legnicy (</w:t>
      </w:r>
      <w:r>
        <w:t>72,4</w:t>
      </w:r>
      <w:r w:rsidRPr="001349DF">
        <w:t xml:space="preserve"> m</w:t>
      </w:r>
      <w:r w:rsidRPr="001349DF">
        <w:rPr>
          <w:vertAlign w:val="superscript"/>
        </w:rPr>
        <w:t>2</w:t>
      </w:r>
      <w:r w:rsidRPr="001349DF">
        <w:t>) i w Jeleniej Górze (</w:t>
      </w:r>
      <w:r>
        <w:t>78,0</w:t>
      </w:r>
      <w:r w:rsidRPr="001349DF">
        <w:t xml:space="preserve"> m</w:t>
      </w:r>
      <w:r w:rsidRPr="001349DF">
        <w:rPr>
          <w:vertAlign w:val="superscript"/>
        </w:rPr>
        <w:t>2</w:t>
      </w:r>
      <w:r w:rsidRPr="001349DF">
        <w:t>).</w:t>
      </w:r>
      <w:r w:rsidR="00BB734B">
        <w:t xml:space="preserve"> </w:t>
      </w:r>
    </w:p>
    <w:p w14:paraId="49F91B9F" w14:textId="396491C0" w:rsidR="000E5915" w:rsidRDefault="004E5892" w:rsidP="00F940D6">
      <w:pPr>
        <w:pStyle w:val="Tytuwykresu"/>
        <w:spacing w:before="360" w:line="240" w:lineRule="auto"/>
      </w:pPr>
      <w:r>
        <w:rPr>
          <w:noProof/>
        </w:rPr>
        <w:lastRenderedPageBreak/>
        <w:drawing>
          <wp:anchor distT="0" distB="0" distL="114300" distR="114300" simplePos="0" relativeHeight="252288000" behindDoc="0" locked="0" layoutInCell="1" allowOverlap="1" wp14:anchorId="3F91A0F5" wp14:editId="32FC71EC">
            <wp:simplePos x="0" y="0"/>
            <wp:positionH relativeFrom="margin">
              <wp:posOffset>1627666</wp:posOffset>
            </wp:positionH>
            <wp:positionV relativeFrom="paragraph">
              <wp:posOffset>255621</wp:posOffset>
            </wp:positionV>
            <wp:extent cx="3437890" cy="3241675"/>
            <wp:effectExtent l="0" t="0" r="0" b="0"/>
            <wp:wrapTopAndBottom/>
            <wp:docPr id="7" name="Obraz 7" descr="Na mapie zaprezentowano liczbę mieszkań oddanych do użytkowania w przeliczeniu na 10 tys. ludności w poszczególnych powiatach województwa dolnośląskiego (5 przedziałów natężenia koloru).&#10;Dane do mapy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Na mapie zaprezentowano liczbę mieszkań oddanych do użytkowania w przeliczeniu na 10 tys. ludności w poszczególnych powiatach województwa dolnośląskiego (5 przedziałów natężenia koloru).&#10;Dane do mapy dostępne są w załączonym pliku Excel.&#10;"/>
                    <pic:cNvPicPr/>
                  </pic:nvPicPr>
                  <pic:blipFill rotWithShape="1">
                    <a:blip r:embed="rId26">
                      <a:extLst>
                        <a:ext uri="{28A0092B-C50C-407E-A947-70E740481C1C}">
                          <a14:useLocalDpi xmlns:a14="http://schemas.microsoft.com/office/drawing/2010/main" val="0"/>
                        </a:ext>
                      </a:extLst>
                    </a:blip>
                    <a:srcRect l="4829" t="-1" r="13847" b="3008"/>
                    <a:stretch/>
                  </pic:blipFill>
                  <pic:spPr bwMode="auto">
                    <a:xfrm>
                      <a:off x="0" y="0"/>
                      <a:ext cx="3437890" cy="324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940D6">
        <w:t>Mapa 2.</w:t>
      </w:r>
      <w:r w:rsidR="00F940D6" w:rsidRPr="00D41322">
        <w:t xml:space="preserve"> </w:t>
      </w:r>
      <w:r w:rsidR="00F940D6" w:rsidRPr="00A82536">
        <w:t xml:space="preserve">Mieszkania oddane do użytkowania na 10 tys. </w:t>
      </w:r>
      <w:proofErr w:type="spellStart"/>
      <w:r w:rsidR="00F940D6" w:rsidRPr="00A82536">
        <w:t>ludności</w:t>
      </w:r>
      <w:r w:rsidR="00F940D6" w:rsidRPr="000625F6">
        <w:rPr>
          <w:vertAlign w:val="superscript"/>
        </w:rPr>
        <w:t>a</w:t>
      </w:r>
      <w:proofErr w:type="spellEnd"/>
      <w:r w:rsidR="00F940D6" w:rsidRPr="00A82536">
        <w:t xml:space="preserve"> według powiatów w okresie</w:t>
      </w:r>
      <w:r w:rsidR="00F940D6" w:rsidRPr="006A382B">
        <w:t xml:space="preserve"> styczeń</w:t>
      </w:r>
      <w:r w:rsidR="000E5915">
        <w:t>–</w:t>
      </w:r>
      <w:r w:rsidR="00350031">
        <w:t>wrzes</w:t>
      </w:r>
      <w:r w:rsidR="000E5915">
        <w:t xml:space="preserve">ień </w:t>
      </w:r>
      <w:r w:rsidR="000E5915" w:rsidRPr="006A382B">
        <w:t>202</w:t>
      </w:r>
      <w:r w:rsidR="00F940D6">
        <w:t>6</w:t>
      </w:r>
      <w:r w:rsidR="000E5915" w:rsidRPr="006A382B">
        <w:t xml:space="preserve"> r.</w:t>
      </w:r>
      <w:r w:rsidR="00F940D6" w:rsidRPr="00F940D6">
        <w:rPr>
          <w:noProof/>
        </w:rPr>
        <w:t xml:space="preserve"> </w:t>
      </w:r>
    </w:p>
    <w:p w14:paraId="6BACBE85" w14:textId="3A00525D" w:rsidR="005D3ED2" w:rsidRPr="005D3ED2" w:rsidRDefault="005D3ED2" w:rsidP="005D3ED2">
      <w:pPr>
        <w:suppressAutoHyphens/>
        <w:spacing w:line="288" w:lineRule="auto"/>
        <w:jc w:val="left"/>
        <w:rPr>
          <w:rFonts w:cs="Arial"/>
          <w:sz w:val="16"/>
          <w:szCs w:val="16"/>
        </w:rPr>
      </w:pPr>
      <w:r w:rsidRPr="005D3ED2">
        <w:rPr>
          <w:rFonts w:cs="Arial"/>
          <w:sz w:val="16"/>
          <w:szCs w:val="16"/>
        </w:rPr>
        <w:t>a Do przeliczeń przyjęto ludność według stanu w dniu 30 czerwca 2026 r.</w:t>
      </w:r>
    </w:p>
    <w:p w14:paraId="7F3CD113" w14:textId="124E94BC" w:rsidR="00483DEB" w:rsidRPr="003F1786" w:rsidRDefault="00483DEB" w:rsidP="005D3ED2">
      <w:pPr>
        <w:suppressAutoHyphens/>
        <w:spacing w:before="240" w:line="288" w:lineRule="auto"/>
        <w:jc w:val="left"/>
        <w:rPr>
          <w:rFonts w:cs="Arial"/>
          <w:szCs w:val="19"/>
        </w:rPr>
      </w:pPr>
      <w:r w:rsidRPr="003F1786">
        <w:rPr>
          <w:rFonts w:cs="Arial"/>
          <w:szCs w:val="19"/>
        </w:rPr>
        <w:t xml:space="preserve">We wrześniu br. starostwa powiatowe wydały </w:t>
      </w:r>
      <w:r w:rsidRPr="003F1786">
        <w:rPr>
          <w:rFonts w:cs="Arial"/>
          <w:b/>
          <w:szCs w:val="19"/>
        </w:rPr>
        <w:t xml:space="preserve">pozwolenia na budowę lub </w:t>
      </w:r>
      <w:r w:rsidRPr="003F1786">
        <w:rPr>
          <w:rFonts w:cs="Arial"/>
          <w:b/>
          <w:spacing w:val="-4"/>
          <w:szCs w:val="19"/>
        </w:rPr>
        <w:t>dokonano</w:t>
      </w:r>
      <w:r w:rsidRPr="003F1786">
        <w:rPr>
          <w:rFonts w:cs="Arial"/>
          <w:b/>
          <w:szCs w:val="19"/>
        </w:rPr>
        <w:t xml:space="preserve"> zgłoszenia z projektem budowlanym </w:t>
      </w:r>
      <w:r>
        <w:rPr>
          <w:rFonts w:cs="Arial"/>
          <w:szCs w:val="19"/>
        </w:rPr>
        <w:t>1640 nowych mieszkań. Było to o 39,4% mni</w:t>
      </w:r>
      <w:r w:rsidRPr="003F1786">
        <w:rPr>
          <w:rFonts w:cs="Arial"/>
          <w:szCs w:val="19"/>
        </w:rPr>
        <w:t>ej niż w analogicznym miesiącu ub</w:t>
      </w:r>
      <w:r>
        <w:rPr>
          <w:rFonts w:cs="Arial"/>
          <w:szCs w:val="19"/>
        </w:rPr>
        <w:t>. roku. Najwięcej pozwoleń (66,0</w:t>
      </w:r>
      <w:r w:rsidRPr="003F1786">
        <w:rPr>
          <w:rFonts w:cs="Arial"/>
          <w:szCs w:val="19"/>
        </w:rPr>
        <w:t>% ogólnej liczby) dotyczyło mieszkań przeznaczonych na sprzedaż lub wynajem.</w:t>
      </w:r>
    </w:p>
    <w:p w14:paraId="77F0EFE6" w14:textId="5B2DCE0C" w:rsidR="002B494D" w:rsidRDefault="00483DEB" w:rsidP="00483DEB">
      <w:pPr>
        <w:spacing w:line="288" w:lineRule="auto"/>
        <w:jc w:val="left"/>
        <w:rPr>
          <w:rFonts w:cs="Arial"/>
          <w:szCs w:val="19"/>
        </w:rPr>
      </w:pPr>
      <w:r w:rsidRPr="003F1786">
        <w:rPr>
          <w:rFonts w:cs="Arial"/>
          <w:szCs w:val="19"/>
        </w:rPr>
        <w:t xml:space="preserve">W omawianym miesiącu </w:t>
      </w:r>
      <w:r w:rsidRPr="003F1786">
        <w:rPr>
          <w:rFonts w:cs="Arial"/>
          <w:b/>
          <w:szCs w:val="19"/>
        </w:rPr>
        <w:t>rozpoczęto budowę</w:t>
      </w:r>
      <w:r>
        <w:rPr>
          <w:rFonts w:cs="Arial"/>
          <w:szCs w:val="19"/>
        </w:rPr>
        <w:t xml:space="preserve"> 1187</w:t>
      </w:r>
      <w:r w:rsidRPr="003F1786">
        <w:rPr>
          <w:rFonts w:cs="Arial"/>
          <w:szCs w:val="19"/>
        </w:rPr>
        <w:t xml:space="preserve"> mieszkań, czyli w </w:t>
      </w:r>
      <w:r>
        <w:rPr>
          <w:rFonts w:cs="Arial"/>
          <w:szCs w:val="19"/>
        </w:rPr>
        <w:t>relacji do poprzedniego roku mniej o 35,3%. Najwięcej mieszkań (tj. 49,7</w:t>
      </w:r>
      <w:r w:rsidRPr="003F1786">
        <w:rPr>
          <w:rFonts w:cs="Arial"/>
          <w:szCs w:val="19"/>
        </w:rPr>
        <w:t xml:space="preserve">%) mają wybudować inwestorzy </w:t>
      </w:r>
      <w:r>
        <w:rPr>
          <w:rFonts w:cs="Arial"/>
          <w:szCs w:val="19"/>
        </w:rPr>
        <w:t>indywidualni</w:t>
      </w:r>
      <w:r w:rsidRPr="003F1786">
        <w:rPr>
          <w:rFonts w:cs="Arial"/>
          <w:szCs w:val="19"/>
        </w:rPr>
        <w:t>.</w:t>
      </w:r>
    </w:p>
    <w:p w14:paraId="7130437C" w14:textId="2E8C196C" w:rsidR="00E10D0C" w:rsidRPr="00BD1272" w:rsidRDefault="00E10D0C" w:rsidP="00BD1272">
      <w:pPr>
        <w:pStyle w:val="tytutabelki"/>
        <w:spacing w:before="360" w:after="120" w:line="240" w:lineRule="auto"/>
        <w:rPr>
          <w:spacing w:val="0"/>
        </w:rPr>
      </w:pPr>
      <w:r w:rsidRPr="00BD1272">
        <w:rPr>
          <w:spacing w:val="0"/>
        </w:rPr>
        <w:t>Tablica 1</w:t>
      </w:r>
      <w:r w:rsidR="00D64004" w:rsidRPr="00BD1272">
        <w:rPr>
          <w:spacing w:val="0"/>
        </w:rPr>
        <w:t>1</w:t>
      </w:r>
      <w:r w:rsidRPr="00BD1272">
        <w:rPr>
          <w:spacing w:val="0"/>
        </w:rPr>
        <w:t xml:space="preserve">. Liczba mieszkań, na których budowę wydano pozwolenia lub dokonano zgłoszenia z projektem budowlanym oraz których budowę rozpoczęto w okresie </w:t>
      </w:r>
      <w:r w:rsidR="004C4112" w:rsidRPr="00BD1272">
        <w:rPr>
          <w:spacing w:val="0"/>
        </w:rPr>
        <w:t>styczeń</w:t>
      </w:r>
      <w:r w:rsidR="00BB734B" w:rsidRPr="00BD1272">
        <w:rPr>
          <w:spacing w:val="0"/>
        </w:rPr>
        <w:t>–</w:t>
      </w:r>
      <w:r w:rsidR="004C4112" w:rsidRPr="00BD1272">
        <w:rPr>
          <w:spacing w:val="0"/>
        </w:rPr>
        <w:t xml:space="preserve">wrzesień </w:t>
      </w:r>
      <w:r w:rsidR="00BD1272" w:rsidRPr="00BD1272">
        <w:rPr>
          <w:spacing w:val="0"/>
        </w:rPr>
        <w:t xml:space="preserve">2026 </w:t>
      </w:r>
      <w:r w:rsidRPr="00BD1272">
        <w:rPr>
          <w:spacing w:val="0"/>
        </w:rPr>
        <w:t xml:space="preserve">r.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lica 11. Liczba mieszkań, na których budowę wydano pozwolenia lub dokonano zgłoszenia z projektem budowlanym oraz których budowę rozpoczęto w okresie styczeń-czerwiec br. "/>
        <w:tblDescription w:val="Dane, a także dynamikę do analogicznego okresu poprzedniego roku podano według form budownictwa. Dane do tablicy dostępne są w załączonym pliku Excel."/>
      </w:tblPr>
      <w:tblGrid>
        <w:gridCol w:w="2530"/>
        <w:gridCol w:w="1325"/>
        <w:gridCol w:w="1324"/>
        <w:gridCol w:w="1326"/>
        <w:gridCol w:w="1324"/>
        <w:gridCol w:w="1324"/>
        <w:gridCol w:w="1324"/>
      </w:tblGrid>
      <w:tr w:rsidR="009E3898" w:rsidRPr="00BD1272" w14:paraId="539E4119" w14:textId="77777777" w:rsidTr="00B37109">
        <w:trPr>
          <w:trHeight w:val="397"/>
        </w:trPr>
        <w:tc>
          <w:tcPr>
            <w:tcW w:w="1207" w:type="pct"/>
            <w:vMerge w:val="restart"/>
            <w:tcBorders>
              <w:top w:val="single" w:sz="4" w:space="0" w:color="522398"/>
              <w:left w:val="nil"/>
              <w:bottom w:val="single" w:sz="12" w:space="0" w:color="522398"/>
              <w:right w:val="single" w:sz="4" w:space="0" w:color="522398"/>
            </w:tcBorders>
            <w:shd w:val="clear" w:color="auto" w:fill="auto"/>
            <w:vAlign w:val="center"/>
          </w:tcPr>
          <w:p w14:paraId="6869205A" w14:textId="77777777" w:rsidR="009E3898" w:rsidRPr="00BD1272" w:rsidRDefault="009E3898" w:rsidP="00BD1272">
            <w:pPr>
              <w:jc w:val="center"/>
              <w:rPr>
                <w:rFonts w:cs="Arial"/>
                <w:szCs w:val="19"/>
              </w:rPr>
            </w:pPr>
            <w:r w:rsidRPr="00BD1272">
              <w:rPr>
                <w:rFonts w:cs="Arial"/>
                <w:szCs w:val="19"/>
              </w:rPr>
              <w:t>Formy budownictwa</w:t>
            </w:r>
          </w:p>
        </w:tc>
        <w:tc>
          <w:tcPr>
            <w:tcW w:w="1897" w:type="pct"/>
            <w:gridSpan w:val="3"/>
            <w:tcBorders>
              <w:top w:val="single" w:sz="4" w:space="0" w:color="522398"/>
              <w:left w:val="single" w:sz="4" w:space="0" w:color="522398"/>
              <w:bottom w:val="single" w:sz="4" w:space="0" w:color="522398"/>
              <w:right w:val="single" w:sz="4" w:space="0" w:color="522398"/>
            </w:tcBorders>
            <w:shd w:val="clear" w:color="auto" w:fill="auto"/>
            <w:vAlign w:val="center"/>
          </w:tcPr>
          <w:p w14:paraId="240AFAE2" w14:textId="77777777" w:rsidR="009E3898" w:rsidRPr="00BD1272" w:rsidRDefault="009E3898" w:rsidP="00BD1272">
            <w:pPr>
              <w:jc w:val="center"/>
              <w:rPr>
                <w:rFonts w:cs="Arial"/>
                <w:szCs w:val="19"/>
              </w:rPr>
            </w:pPr>
            <w:r w:rsidRPr="00BD1272">
              <w:rPr>
                <w:rFonts w:cs="Arial"/>
                <w:szCs w:val="19"/>
              </w:rPr>
              <w:t>Mieszkania, na których budowę wydano pozwolenia lub dokonano zgłoszenia z projektem budowlanym</w:t>
            </w:r>
          </w:p>
        </w:tc>
        <w:tc>
          <w:tcPr>
            <w:tcW w:w="1896" w:type="pct"/>
            <w:gridSpan w:val="3"/>
            <w:tcBorders>
              <w:top w:val="single" w:sz="4" w:space="0" w:color="522398"/>
              <w:left w:val="single" w:sz="4" w:space="0" w:color="522398"/>
              <w:bottom w:val="single" w:sz="4" w:space="0" w:color="522398"/>
              <w:right w:val="nil"/>
            </w:tcBorders>
            <w:shd w:val="clear" w:color="auto" w:fill="auto"/>
            <w:vAlign w:val="center"/>
          </w:tcPr>
          <w:p w14:paraId="54476FF1" w14:textId="77777777" w:rsidR="009E3898" w:rsidRPr="00BD1272" w:rsidRDefault="009E3898" w:rsidP="00BD1272">
            <w:pPr>
              <w:jc w:val="center"/>
              <w:rPr>
                <w:rFonts w:cs="Arial"/>
                <w:szCs w:val="19"/>
              </w:rPr>
            </w:pPr>
            <w:r w:rsidRPr="00BD1272">
              <w:rPr>
                <w:rFonts w:cs="Arial"/>
                <w:szCs w:val="19"/>
              </w:rPr>
              <w:t>Mieszkania, których budowę rozpoczęto</w:t>
            </w:r>
          </w:p>
        </w:tc>
      </w:tr>
      <w:tr w:rsidR="009E3898" w:rsidRPr="00BD1272" w14:paraId="0786E14B" w14:textId="77777777" w:rsidTr="00BD1272">
        <w:trPr>
          <w:trHeight w:val="510"/>
        </w:trPr>
        <w:tc>
          <w:tcPr>
            <w:tcW w:w="1207" w:type="pct"/>
            <w:vMerge/>
            <w:tcBorders>
              <w:top w:val="single" w:sz="12" w:space="0" w:color="522398"/>
              <w:left w:val="nil"/>
              <w:bottom w:val="single" w:sz="12" w:space="0" w:color="522398"/>
              <w:right w:val="single" w:sz="4" w:space="0" w:color="522398"/>
            </w:tcBorders>
            <w:shd w:val="clear" w:color="auto" w:fill="auto"/>
            <w:vAlign w:val="center"/>
          </w:tcPr>
          <w:p w14:paraId="79344009" w14:textId="77777777" w:rsidR="009E3898" w:rsidRPr="00BD1272" w:rsidRDefault="009E3898" w:rsidP="00BD1272">
            <w:pPr>
              <w:tabs>
                <w:tab w:val="right" w:leader="dot" w:pos="2552"/>
              </w:tabs>
              <w:ind w:right="-68"/>
              <w:jc w:val="center"/>
              <w:rPr>
                <w:rFonts w:cs="Arial"/>
                <w:b/>
                <w:spacing w:val="20"/>
                <w:szCs w:val="19"/>
              </w:rPr>
            </w:pPr>
          </w:p>
        </w:tc>
        <w:tc>
          <w:tcPr>
            <w:tcW w:w="632"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64897EF2" w14:textId="77777777" w:rsidR="009E3898" w:rsidRPr="00BD1272" w:rsidRDefault="009E3898" w:rsidP="00BD1272">
            <w:pPr>
              <w:ind w:left="-68" w:right="-74"/>
              <w:jc w:val="center"/>
              <w:rPr>
                <w:rFonts w:cs="Arial"/>
                <w:szCs w:val="19"/>
              </w:rPr>
            </w:pPr>
            <w:r w:rsidRPr="00BD1272">
              <w:rPr>
                <w:rFonts w:cs="Arial"/>
                <w:szCs w:val="19"/>
              </w:rPr>
              <w:t>w liczbach bezwzględnych</w:t>
            </w:r>
          </w:p>
        </w:tc>
        <w:tc>
          <w:tcPr>
            <w:tcW w:w="632"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09D7F67D" w14:textId="77777777" w:rsidR="009E3898" w:rsidRPr="00BD1272" w:rsidRDefault="009E3898" w:rsidP="00BD1272">
            <w:pPr>
              <w:ind w:left="-68" w:right="-74"/>
              <w:jc w:val="center"/>
              <w:rPr>
                <w:rFonts w:cs="Arial"/>
                <w:szCs w:val="19"/>
              </w:rPr>
            </w:pPr>
            <w:r w:rsidRPr="00BD1272">
              <w:rPr>
                <w:rFonts w:cs="Arial"/>
                <w:szCs w:val="19"/>
              </w:rPr>
              <w:t>w odsetkach</w:t>
            </w:r>
          </w:p>
        </w:tc>
        <w:tc>
          <w:tcPr>
            <w:tcW w:w="633" w:type="pct"/>
            <w:tcBorders>
              <w:top w:val="single" w:sz="4" w:space="0" w:color="522398"/>
              <w:left w:val="single" w:sz="4" w:space="0" w:color="522398"/>
              <w:bottom w:val="single" w:sz="12" w:space="0" w:color="522398"/>
              <w:right w:val="single" w:sz="4" w:space="0" w:color="522398"/>
            </w:tcBorders>
            <w:shd w:val="clear" w:color="auto" w:fill="auto"/>
            <w:tcMar>
              <w:left w:w="45" w:type="dxa"/>
              <w:right w:w="45" w:type="dxa"/>
            </w:tcMar>
            <w:vAlign w:val="center"/>
          </w:tcPr>
          <w:p w14:paraId="3D17D474" w14:textId="68EA48D8" w:rsidR="009E3898" w:rsidRPr="00BD1272" w:rsidRDefault="009E3898" w:rsidP="00BD1272">
            <w:pPr>
              <w:ind w:left="-68" w:right="-74"/>
              <w:jc w:val="center"/>
              <w:rPr>
                <w:rFonts w:cs="Arial"/>
                <w:spacing w:val="-4"/>
                <w:szCs w:val="19"/>
              </w:rPr>
            </w:pPr>
            <w:r w:rsidRPr="00BD1272">
              <w:rPr>
                <w:rFonts w:cs="Arial"/>
                <w:spacing w:val="-4"/>
                <w:szCs w:val="19"/>
              </w:rPr>
              <w:t>01–09 20</w:t>
            </w:r>
            <w:r w:rsidR="000E5915" w:rsidRPr="00BD1272">
              <w:rPr>
                <w:rFonts w:cs="Arial"/>
                <w:spacing w:val="-4"/>
                <w:szCs w:val="19"/>
              </w:rPr>
              <w:t>2</w:t>
            </w:r>
            <w:r w:rsidR="00BD1272" w:rsidRPr="00BD1272">
              <w:rPr>
                <w:rFonts w:cs="Arial"/>
                <w:spacing w:val="-4"/>
                <w:szCs w:val="19"/>
              </w:rPr>
              <w:t>5</w:t>
            </w:r>
            <w:r w:rsidRPr="00BD1272">
              <w:rPr>
                <w:rFonts w:cs="Arial"/>
                <w:spacing w:val="-4"/>
                <w:szCs w:val="19"/>
              </w:rPr>
              <w:t>=100</w:t>
            </w:r>
          </w:p>
        </w:tc>
        <w:tc>
          <w:tcPr>
            <w:tcW w:w="632"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563E4513" w14:textId="77777777" w:rsidR="009E3898" w:rsidRPr="00BD1272" w:rsidRDefault="009E3898" w:rsidP="00BD1272">
            <w:pPr>
              <w:ind w:left="-68" w:right="-74"/>
              <w:jc w:val="center"/>
              <w:rPr>
                <w:rFonts w:cs="Arial"/>
                <w:szCs w:val="19"/>
              </w:rPr>
            </w:pPr>
            <w:r w:rsidRPr="00BD1272">
              <w:rPr>
                <w:rFonts w:cs="Arial"/>
                <w:szCs w:val="19"/>
              </w:rPr>
              <w:t>w liczbach bezwzględnych</w:t>
            </w:r>
          </w:p>
        </w:tc>
        <w:tc>
          <w:tcPr>
            <w:tcW w:w="632" w:type="pct"/>
            <w:tcBorders>
              <w:top w:val="single" w:sz="4" w:space="0" w:color="522398"/>
              <w:left w:val="single" w:sz="4" w:space="0" w:color="522398"/>
              <w:bottom w:val="single" w:sz="12" w:space="0" w:color="522398"/>
              <w:right w:val="single" w:sz="4" w:space="0" w:color="522398"/>
            </w:tcBorders>
            <w:shd w:val="clear" w:color="auto" w:fill="auto"/>
            <w:vAlign w:val="center"/>
          </w:tcPr>
          <w:p w14:paraId="2DECC910" w14:textId="77777777" w:rsidR="009E3898" w:rsidRPr="00BD1272" w:rsidRDefault="009E3898" w:rsidP="00BD1272">
            <w:pPr>
              <w:ind w:left="-68" w:right="-74"/>
              <w:jc w:val="center"/>
              <w:rPr>
                <w:rFonts w:cs="Arial"/>
                <w:szCs w:val="19"/>
              </w:rPr>
            </w:pPr>
            <w:r w:rsidRPr="00BD1272">
              <w:rPr>
                <w:rFonts w:cs="Arial"/>
                <w:szCs w:val="19"/>
              </w:rPr>
              <w:t>w odsetkach</w:t>
            </w:r>
          </w:p>
        </w:tc>
        <w:tc>
          <w:tcPr>
            <w:tcW w:w="632" w:type="pct"/>
            <w:tcBorders>
              <w:top w:val="single" w:sz="4" w:space="0" w:color="522398"/>
              <w:left w:val="single" w:sz="4" w:space="0" w:color="522398"/>
              <w:bottom w:val="single" w:sz="12" w:space="0" w:color="522398"/>
              <w:right w:val="nil"/>
            </w:tcBorders>
            <w:shd w:val="clear" w:color="auto" w:fill="auto"/>
            <w:tcMar>
              <w:left w:w="45" w:type="dxa"/>
              <w:right w:w="45" w:type="dxa"/>
            </w:tcMar>
            <w:vAlign w:val="center"/>
          </w:tcPr>
          <w:p w14:paraId="6FEA3883" w14:textId="3A0B6AF2" w:rsidR="009E3898" w:rsidRPr="00BD1272" w:rsidRDefault="009E3898" w:rsidP="00BD1272">
            <w:pPr>
              <w:ind w:left="-68" w:right="-74"/>
              <w:jc w:val="center"/>
              <w:rPr>
                <w:rFonts w:cs="Arial"/>
                <w:spacing w:val="-4"/>
                <w:szCs w:val="19"/>
              </w:rPr>
            </w:pPr>
            <w:r w:rsidRPr="00BD1272">
              <w:rPr>
                <w:rFonts w:cs="Arial"/>
                <w:spacing w:val="-4"/>
                <w:szCs w:val="19"/>
              </w:rPr>
              <w:t>01–09 20</w:t>
            </w:r>
            <w:r w:rsidR="000E5915" w:rsidRPr="00BD1272">
              <w:rPr>
                <w:rFonts w:cs="Arial"/>
                <w:spacing w:val="-4"/>
                <w:szCs w:val="19"/>
              </w:rPr>
              <w:t>2</w:t>
            </w:r>
            <w:r w:rsidR="00BD1272" w:rsidRPr="00BD1272">
              <w:rPr>
                <w:rFonts w:cs="Arial"/>
                <w:spacing w:val="-4"/>
                <w:szCs w:val="19"/>
              </w:rPr>
              <w:t>5</w:t>
            </w:r>
            <w:r w:rsidRPr="00BD1272">
              <w:rPr>
                <w:rFonts w:cs="Arial"/>
                <w:spacing w:val="-4"/>
                <w:szCs w:val="19"/>
              </w:rPr>
              <w:t>=100</w:t>
            </w:r>
          </w:p>
        </w:tc>
      </w:tr>
      <w:tr w:rsidR="00483DEB" w:rsidRPr="00BD1272" w14:paraId="5A9A9D33" w14:textId="77777777" w:rsidTr="00B37109">
        <w:trPr>
          <w:trHeight w:val="198"/>
        </w:trPr>
        <w:tc>
          <w:tcPr>
            <w:tcW w:w="1207" w:type="pct"/>
            <w:tcBorders>
              <w:top w:val="single" w:sz="12" w:space="0" w:color="522398"/>
              <w:left w:val="nil"/>
              <w:bottom w:val="single" w:sz="4" w:space="0" w:color="522398"/>
              <w:right w:val="single" w:sz="4" w:space="0" w:color="522398"/>
            </w:tcBorders>
            <w:shd w:val="clear" w:color="auto" w:fill="auto"/>
            <w:vAlign w:val="bottom"/>
          </w:tcPr>
          <w:p w14:paraId="5C7DBCB5" w14:textId="4B3AF650" w:rsidR="00483DEB" w:rsidRPr="00BD1272" w:rsidRDefault="00483DEB" w:rsidP="00483DEB">
            <w:pPr>
              <w:tabs>
                <w:tab w:val="right" w:leader="dot" w:pos="2100"/>
              </w:tabs>
              <w:jc w:val="left"/>
              <w:rPr>
                <w:rFonts w:cs="Arial"/>
                <w:b/>
                <w:szCs w:val="19"/>
              </w:rPr>
            </w:pPr>
            <w:r w:rsidRPr="00BD1272">
              <w:rPr>
                <w:rFonts w:cs="Arial"/>
                <w:b/>
                <w:szCs w:val="19"/>
              </w:rPr>
              <w:t>OGÓŁEM</w:t>
            </w:r>
          </w:p>
        </w:tc>
        <w:tc>
          <w:tcPr>
            <w:tcW w:w="632"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5EBD4A03" w14:textId="2B73EE54" w:rsidR="00483DEB" w:rsidRPr="00BD1272" w:rsidRDefault="00483DEB" w:rsidP="00483DEB">
            <w:pPr>
              <w:jc w:val="right"/>
              <w:rPr>
                <w:rFonts w:cs="Arial"/>
                <w:b/>
                <w:szCs w:val="19"/>
              </w:rPr>
            </w:pPr>
            <w:r>
              <w:rPr>
                <w:rFonts w:cs="Arial"/>
                <w:b/>
                <w:szCs w:val="19"/>
              </w:rPr>
              <w:t>17565</w:t>
            </w:r>
          </w:p>
        </w:tc>
        <w:tc>
          <w:tcPr>
            <w:tcW w:w="632"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1ECD4243" w14:textId="198AE469" w:rsidR="00483DEB" w:rsidRPr="00BD1272" w:rsidRDefault="00483DEB" w:rsidP="00483DEB">
            <w:pPr>
              <w:jc w:val="right"/>
              <w:rPr>
                <w:rFonts w:cs="Arial"/>
                <w:b/>
                <w:bCs/>
                <w:szCs w:val="19"/>
              </w:rPr>
            </w:pPr>
            <w:r>
              <w:rPr>
                <w:rFonts w:cs="Arial"/>
                <w:b/>
                <w:bCs/>
                <w:szCs w:val="19"/>
              </w:rPr>
              <w:t>100,0</w:t>
            </w:r>
          </w:p>
        </w:tc>
        <w:tc>
          <w:tcPr>
            <w:tcW w:w="633"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4373D0C4" w14:textId="00694619" w:rsidR="00483DEB" w:rsidRPr="00BD1272" w:rsidRDefault="00483DEB" w:rsidP="00483DEB">
            <w:pPr>
              <w:jc w:val="right"/>
              <w:rPr>
                <w:rFonts w:cs="Arial"/>
                <w:b/>
                <w:szCs w:val="19"/>
              </w:rPr>
            </w:pPr>
            <w:r>
              <w:rPr>
                <w:rFonts w:cs="Arial"/>
                <w:b/>
                <w:szCs w:val="19"/>
              </w:rPr>
              <w:t>106,9</w:t>
            </w:r>
          </w:p>
        </w:tc>
        <w:tc>
          <w:tcPr>
            <w:tcW w:w="632"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4D1CD388" w14:textId="61B2D82A" w:rsidR="00483DEB" w:rsidRPr="00BD1272" w:rsidRDefault="00483DEB" w:rsidP="00483DEB">
            <w:pPr>
              <w:jc w:val="right"/>
              <w:rPr>
                <w:rFonts w:cs="Arial"/>
                <w:b/>
                <w:szCs w:val="19"/>
              </w:rPr>
            </w:pPr>
            <w:r>
              <w:rPr>
                <w:rFonts w:cs="Arial"/>
                <w:b/>
                <w:szCs w:val="19"/>
              </w:rPr>
              <w:t>12133</w:t>
            </w:r>
          </w:p>
        </w:tc>
        <w:tc>
          <w:tcPr>
            <w:tcW w:w="632"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65EBEA8F" w14:textId="251BAE1C" w:rsidR="00483DEB" w:rsidRPr="00BD1272" w:rsidRDefault="00483DEB" w:rsidP="00483DEB">
            <w:pPr>
              <w:jc w:val="right"/>
              <w:rPr>
                <w:rFonts w:cs="Arial"/>
                <w:b/>
                <w:bCs/>
                <w:szCs w:val="19"/>
              </w:rPr>
            </w:pPr>
            <w:r>
              <w:rPr>
                <w:rFonts w:cs="Arial"/>
                <w:b/>
                <w:bCs/>
                <w:szCs w:val="19"/>
              </w:rPr>
              <w:t>100,0</w:t>
            </w:r>
          </w:p>
        </w:tc>
        <w:tc>
          <w:tcPr>
            <w:tcW w:w="632" w:type="pct"/>
            <w:tcBorders>
              <w:top w:val="single" w:sz="12" w:space="0" w:color="522398"/>
              <w:left w:val="single" w:sz="4" w:space="0" w:color="522398"/>
              <w:bottom w:val="single" w:sz="4" w:space="0" w:color="522398"/>
              <w:right w:val="nil"/>
            </w:tcBorders>
            <w:shd w:val="clear" w:color="auto" w:fill="auto"/>
            <w:vAlign w:val="bottom"/>
          </w:tcPr>
          <w:p w14:paraId="26926E35" w14:textId="31F32AC9" w:rsidR="00483DEB" w:rsidRPr="00BD1272" w:rsidRDefault="00483DEB" w:rsidP="00483DEB">
            <w:pPr>
              <w:jc w:val="right"/>
              <w:rPr>
                <w:rFonts w:cs="Arial"/>
                <w:b/>
                <w:szCs w:val="19"/>
              </w:rPr>
            </w:pPr>
            <w:r>
              <w:rPr>
                <w:rFonts w:cs="Arial"/>
                <w:b/>
                <w:szCs w:val="19"/>
              </w:rPr>
              <w:t>96,4</w:t>
            </w:r>
          </w:p>
        </w:tc>
      </w:tr>
      <w:tr w:rsidR="00483DEB" w:rsidRPr="00BD1272" w14:paraId="073DD88B" w14:textId="77777777" w:rsidTr="00B37109">
        <w:trPr>
          <w:trHeight w:val="198"/>
        </w:trPr>
        <w:tc>
          <w:tcPr>
            <w:tcW w:w="1207" w:type="pct"/>
            <w:tcBorders>
              <w:top w:val="single" w:sz="4" w:space="0" w:color="522398"/>
              <w:left w:val="nil"/>
              <w:bottom w:val="single" w:sz="4" w:space="0" w:color="522398"/>
              <w:right w:val="single" w:sz="4" w:space="0" w:color="522398"/>
            </w:tcBorders>
            <w:shd w:val="clear" w:color="auto" w:fill="auto"/>
            <w:vAlign w:val="bottom"/>
          </w:tcPr>
          <w:p w14:paraId="788DA556" w14:textId="5B7A94BE" w:rsidR="00483DEB" w:rsidRPr="00BD1272" w:rsidRDefault="00483DEB" w:rsidP="00483DEB">
            <w:pPr>
              <w:tabs>
                <w:tab w:val="right" w:leader="dot" w:pos="2100"/>
              </w:tabs>
              <w:jc w:val="left"/>
              <w:rPr>
                <w:rFonts w:cs="Arial"/>
                <w:szCs w:val="19"/>
              </w:rPr>
            </w:pPr>
            <w:r w:rsidRPr="00BD1272">
              <w:rPr>
                <w:rFonts w:cs="Arial"/>
                <w:szCs w:val="19"/>
              </w:rPr>
              <w:t>Indywidualne</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D0CBF16" w14:textId="58BD26DA" w:rsidR="00483DEB" w:rsidRPr="00BD1272" w:rsidRDefault="00483DEB" w:rsidP="00483DEB">
            <w:pPr>
              <w:jc w:val="right"/>
              <w:rPr>
                <w:rFonts w:cs="Arial"/>
                <w:szCs w:val="19"/>
              </w:rPr>
            </w:pPr>
            <w:r>
              <w:rPr>
                <w:rFonts w:cs="Arial"/>
                <w:szCs w:val="19"/>
              </w:rPr>
              <w:t>5115</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D0BB019" w14:textId="6B885E1F" w:rsidR="00483DEB" w:rsidRPr="00BD1272" w:rsidRDefault="00483DEB" w:rsidP="00483DEB">
            <w:pPr>
              <w:jc w:val="right"/>
              <w:rPr>
                <w:rFonts w:cs="Arial"/>
                <w:szCs w:val="19"/>
              </w:rPr>
            </w:pPr>
            <w:r>
              <w:rPr>
                <w:rFonts w:cs="Arial"/>
                <w:szCs w:val="19"/>
              </w:rPr>
              <w:t>29,1</w:t>
            </w:r>
          </w:p>
        </w:tc>
        <w:tc>
          <w:tcPr>
            <w:tcW w:w="633"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46F615B" w14:textId="698FBECD" w:rsidR="00483DEB" w:rsidRPr="00BD1272" w:rsidRDefault="00483DEB" w:rsidP="00483DEB">
            <w:pPr>
              <w:jc w:val="right"/>
              <w:rPr>
                <w:rFonts w:cs="Arial"/>
                <w:szCs w:val="19"/>
              </w:rPr>
            </w:pPr>
            <w:r>
              <w:rPr>
                <w:rFonts w:cs="Arial"/>
                <w:szCs w:val="19"/>
              </w:rPr>
              <w:t>106,1</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FF6DBB1" w14:textId="4A979BE8" w:rsidR="00483DEB" w:rsidRPr="00BD1272" w:rsidRDefault="00483DEB" w:rsidP="00483DEB">
            <w:pPr>
              <w:jc w:val="right"/>
              <w:rPr>
                <w:rFonts w:cs="Arial"/>
                <w:szCs w:val="19"/>
              </w:rPr>
            </w:pPr>
            <w:r>
              <w:rPr>
                <w:rFonts w:cs="Arial"/>
                <w:szCs w:val="19"/>
              </w:rPr>
              <w:t>4652</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C56E3E6" w14:textId="35450087" w:rsidR="00483DEB" w:rsidRPr="00BD1272" w:rsidRDefault="00483DEB" w:rsidP="00483DEB">
            <w:pPr>
              <w:jc w:val="right"/>
              <w:rPr>
                <w:rFonts w:cs="Arial"/>
                <w:szCs w:val="19"/>
              </w:rPr>
            </w:pPr>
            <w:r>
              <w:rPr>
                <w:rFonts w:cs="Arial"/>
                <w:szCs w:val="19"/>
              </w:rPr>
              <w:t>38,4</w:t>
            </w:r>
          </w:p>
        </w:tc>
        <w:tc>
          <w:tcPr>
            <w:tcW w:w="632" w:type="pct"/>
            <w:tcBorders>
              <w:top w:val="single" w:sz="4" w:space="0" w:color="522398"/>
              <w:left w:val="single" w:sz="4" w:space="0" w:color="522398"/>
              <w:bottom w:val="single" w:sz="4" w:space="0" w:color="522398"/>
              <w:right w:val="nil"/>
            </w:tcBorders>
            <w:shd w:val="clear" w:color="auto" w:fill="auto"/>
            <w:vAlign w:val="bottom"/>
          </w:tcPr>
          <w:p w14:paraId="0C71DD27" w14:textId="33320E70" w:rsidR="00483DEB" w:rsidRPr="00BD1272" w:rsidRDefault="00483DEB" w:rsidP="00483DEB">
            <w:pPr>
              <w:jc w:val="right"/>
              <w:rPr>
                <w:rFonts w:cs="Arial"/>
                <w:szCs w:val="19"/>
              </w:rPr>
            </w:pPr>
            <w:r>
              <w:rPr>
                <w:rFonts w:cs="Arial"/>
                <w:szCs w:val="19"/>
              </w:rPr>
              <w:t>105,5</w:t>
            </w:r>
          </w:p>
        </w:tc>
      </w:tr>
      <w:tr w:rsidR="00483DEB" w:rsidRPr="00BD1272" w14:paraId="05E0B5E3" w14:textId="77777777" w:rsidTr="00B37109">
        <w:trPr>
          <w:trHeight w:val="198"/>
        </w:trPr>
        <w:tc>
          <w:tcPr>
            <w:tcW w:w="1207" w:type="pct"/>
            <w:tcBorders>
              <w:top w:val="single" w:sz="4" w:space="0" w:color="522398"/>
              <w:left w:val="nil"/>
              <w:bottom w:val="single" w:sz="4" w:space="0" w:color="522398"/>
              <w:right w:val="single" w:sz="4" w:space="0" w:color="522398"/>
            </w:tcBorders>
            <w:shd w:val="clear" w:color="auto" w:fill="auto"/>
            <w:vAlign w:val="bottom"/>
          </w:tcPr>
          <w:p w14:paraId="6AA908E3" w14:textId="735304F0" w:rsidR="00483DEB" w:rsidRPr="00BD1272" w:rsidRDefault="00483DEB" w:rsidP="00483DEB">
            <w:pPr>
              <w:tabs>
                <w:tab w:val="right" w:leader="dot" w:pos="2100"/>
              </w:tabs>
              <w:jc w:val="left"/>
              <w:rPr>
                <w:rFonts w:cs="Arial"/>
                <w:szCs w:val="19"/>
              </w:rPr>
            </w:pPr>
            <w:r w:rsidRPr="00BD1272">
              <w:rPr>
                <w:rFonts w:cs="Arial"/>
                <w:szCs w:val="19"/>
              </w:rPr>
              <w:t>Przeznaczone na sprzedaż lub </w:t>
            </w:r>
            <w:proofErr w:type="spellStart"/>
            <w:r w:rsidRPr="00BD1272">
              <w:rPr>
                <w:rFonts w:cs="Arial"/>
                <w:szCs w:val="19"/>
              </w:rPr>
              <w:t>wynajem</w:t>
            </w:r>
            <w:r w:rsidRPr="00BD1272">
              <w:rPr>
                <w:rFonts w:cs="Arial"/>
                <w:szCs w:val="19"/>
                <w:vertAlign w:val="superscript"/>
              </w:rPr>
              <w:t>a</w:t>
            </w:r>
            <w:proofErr w:type="spellEnd"/>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1C6D5BD" w14:textId="2260BEE6" w:rsidR="00483DEB" w:rsidRPr="00BD1272" w:rsidRDefault="00483DEB" w:rsidP="00483DEB">
            <w:pPr>
              <w:jc w:val="right"/>
              <w:rPr>
                <w:rFonts w:cs="Arial"/>
                <w:szCs w:val="19"/>
              </w:rPr>
            </w:pPr>
            <w:r>
              <w:rPr>
                <w:rFonts w:cs="Arial"/>
                <w:szCs w:val="19"/>
              </w:rPr>
              <w:t>12332</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402955D" w14:textId="748839B8" w:rsidR="00483DEB" w:rsidRPr="00BD1272" w:rsidRDefault="00483DEB" w:rsidP="00483DEB">
            <w:pPr>
              <w:jc w:val="right"/>
              <w:rPr>
                <w:rFonts w:cs="Arial"/>
                <w:szCs w:val="19"/>
              </w:rPr>
            </w:pPr>
            <w:r>
              <w:rPr>
                <w:rFonts w:cs="Arial"/>
                <w:szCs w:val="19"/>
              </w:rPr>
              <w:t>70,2</w:t>
            </w:r>
          </w:p>
        </w:tc>
        <w:tc>
          <w:tcPr>
            <w:tcW w:w="633"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2290B98" w14:textId="291B4294" w:rsidR="00483DEB" w:rsidRPr="00BD1272" w:rsidRDefault="00483DEB" w:rsidP="00483DEB">
            <w:pPr>
              <w:jc w:val="right"/>
              <w:rPr>
                <w:rFonts w:cs="Arial"/>
                <w:szCs w:val="19"/>
              </w:rPr>
            </w:pPr>
            <w:r>
              <w:rPr>
                <w:rFonts w:cs="Arial"/>
                <w:szCs w:val="19"/>
              </w:rPr>
              <w:t>115,5</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BAE94F9" w14:textId="15D5EFA0" w:rsidR="00483DEB" w:rsidRPr="00BD1272" w:rsidRDefault="00483DEB" w:rsidP="00483DEB">
            <w:pPr>
              <w:jc w:val="right"/>
              <w:rPr>
                <w:rFonts w:cs="Arial"/>
                <w:szCs w:val="19"/>
              </w:rPr>
            </w:pPr>
            <w:r>
              <w:rPr>
                <w:rFonts w:cs="Arial"/>
                <w:szCs w:val="19"/>
              </w:rPr>
              <w:t>6926</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1395C444" w14:textId="4B568805" w:rsidR="00483DEB" w:rsidRPr="00BD1272" w:rsidRDefault="00483DEB" w:rsidP="00483DEB">
            <w:pPr>
              <w:jc w:val="right"/>
              <w:rPr>
                <w:rFonts w:cs="Arial"/>
                <w:szCs w:val="19"/>
              </w:rPr>
            </w:pPr>
            <w:r>
              <w:rPr>
                <w:rFonts w:cs="Arial"/>
                <w:szCs w:val="19"/>
              </w:rPr>
              <w:t>57,1</w:t>
            </w:r>
          </w:p>
        </w:tc>
        <w:tc>
          <w:tcPr>
            <w:tcW w:w="632" w:type="pct"/>
            <w:tcBorders>
              <w:top w:val="single" w:sz="4" w:space="0" w:color="522398"/>
              <w:left w:val="single" w:sz="4" w:space="0" w:color="522398"/>
              <w:bottom w:val="single" w:sz="4" w:space="0" w:color="522398"/>
              <w:right w:val="nil"/>
            </w:tcBorders>
            <w:shd w:val="clear" w:color="auto" w:fill="auto"/>
            <w:vAlign w:val="bottom"/>
          </w:tcPr>
          <w:p w14:paraId="739713D5" w14:textId="51ACF8D0" w:rsidR="00483DEB" w:rsidRPr="00BD1272" w:rsidRDefault="00483DEB" w:rsidP="00483DEB">
            <w:pPr>
              <w:jc w:val="right"/>
              <w:rPr>
                <w:rFonts w:cs="Arial"/>
                <w:szCs w:val="19"/>
              </w:rPr>
            </w:pPr>
            <w:r>
              <w:rPr>
                <w:rFonts w:cs="Arial"/>
                <w:szCs w:val="19"/>
              </w:rPr>
              <w:t>86,5</w:t>
            </w:r>
          </w:p>
        </w:tc>
      </w:tr>
      <w:tr w:rsidR="00483DEB" w:rsidRPr="00BD1272" w14:paraId="268EF6EF" w14:textId="77777777" w:rsidTr="00B37109">
        <w:trPr>
          <w:trHeight w:val="198"/>
        </w:trPr>
        <w:tc>
          <w:tcPr>
            <w:tcW w:w="1207" w:type="pct"/>
            <w:tcBorders>
              <w:top w:val="single" w:sz="4" w:space="0" w:color="522398"/>
              <w:left w:val="nil"/>
              <w:bottom w:val="single" w:sz="4" w:space="0" w:color="522398"/>
              <w:right w:val="single" w:sz="4" w:space="0" w:color="522398"/>
            </w:tcBorders>
            <w:shd w:val="clear" w:color="auto" w:fill="auto"/>
            <w:vAlign w:val="bottom"/>
          </w:tcPr>
          <w:p w14:paraId="18AE8156" w14:textId="30BD12B7" w:rsidR="00483DEB" w:rsidRPr="00BD1272" w:rsidRDefault="00483DEB" w:rsidP="00483DEB">
            <w:pPr>
              <w:tabs>
                <w:tab w:val="right" w:leader="dot" w:pos="2100"/>
              </w:tabs>
              <w:jc w:val="left"/>
              <w:rPr>
                <w:rFonts w:cs="Arial"/>
                <w:szCs w:val="19"/>
              </w:rPr>
            </w:pPr>
            <w:r w:rsidRPr="00BD1272">
              <w:rPr>
                <w:rFonts w:cs="Arial"/>
                <w:szCs w:val="19"/>
              </w:rPr>
              <w:t>Spółdzielcze</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9A478BC" w14:textId="73D22AF6" w:rsidR="00483DEB" w:rsidRPr="00BD1272" w:rsidRDefault="00483DEB" w:rsidP="00483DEB">
            <w:pPr>
              <w:jc w:val="right"/>
              <w:rPr>
                <w:rFonts w:cs="Arial"/>
                <w:szCs w:val="19"/>
              </w:rPr>
            </w:pPr>
            <w:r>
              <w:rPr>
                <w:rFonts w:cs="Arial"/>
                <w:szCs w:val="19"/>
              </w:rPr>
              <w:t>60</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5B8C2DA" w14:textId="60C712AE" w:rsidR="00483DEB" w:rsidRPr="00BD1272" w:rsidRDefault="00483DEB" w:rsidP="00483DEB">
            <w:pPr>
              <w:jc w:val="right"/>
              <w:rPr>
                <w:rFonts w:cs="Arial"/>
                <w:szCs w:val="19"/>
              </w:rPr>
            </w:pPr>
            <w:r>
              <w:rPr>
                <w:rFonts w:cs="Arial"/>
                <w:szCs w:val="19"/>
              </w:rPr>
              <w:t>0,3</w:t>
            </w:r>
          </w:p>
        </w:tc>
        <w:tc>
          <w:tcPr>
            <w:tcW w:w="633"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C17F718" w14:textId="50248C07" w:rsidR="00483DEB" w:rsidRPr="00BD1272" w:rsidRDefault="00483DEB" w:rsidP="00483DEB">
            <w:pPr>
              <w:jc w:val="right"/>
              <w:rPr>
                <w:rFonts w:cs="Arial"/>
                <w:szCs w:val="19"/>
              </w:rPr>
            </w:pPr>
            <w:r w:rsidRPr="00D93FCF">
              <w:rPr>
                <w:rFonts w:cs="Arial"/>
                <w:spacing w:val="-10"/>
                <w:szCs w:val="19"/>
              </w:rPr>
              <w:t>20 razy więcej</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E6F1BA7" w14:textId="251CDB2F" w:rsidR="00483DEB" w:rsidRPr="00BD1272" w:rsidRDefault="00483DEB" w:rsidP="00483DEB">
            <w:pPr>
              <w:jc w:val="right"/>
              <w:rPr>
                <w:rFonts w:cs="Arial"/>
                <w:szCs w:val="19"/>
              </w:rPr>
            </w:pPr>
            <w:r>
              <w:rPr>
                <w:rFonts w:cs="Arial"/>
                <w:szCs w:val="19"/>
              </w:rPr>
              <w:t>29</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57849787" w14:textId="5F117077" w:rsidR="00483DEB" w:rsidRPr="00BD1272" w:rsidRDefault="00483DEB" w:rsidP="00483DEB">
            <w:pPr>
              <w:jc w:val="right"/>
              <w:rPr>
                <w:rFonts w:cs="Arial"/>
                <w:szCs w:val="19"/>
              </w:rPr>
            </w:pPr>
            <w:r>
              <w:rPr>
                <w:rFonts w:cs="Arial"/>
                <w:szCs w:val="19"/>
              </w:rPr>
              <w:t>0,2</w:t>
            </w:r>
          </w:p>
        </w:tc>
        <w:tc>
          <w:tcPr>
            <w:tcW w:w="632" w:type="pct"/>
            <w:tcBorders>
              <w:top w:val="single" w:sz="4" w:space="0" w:color="522398"/>
              <w:left w:val="single" w:sz="4" w:space="0" w:color="522398"/>
              <w:bottom w:val="single" w:sz="4" w:space="0" w:color="522398"/>
              <w:right w:val="nil"/>
            </w:tcBorders>
            <w:shd w:val="clear" w:color="auto" w:fill="auto"/>
            <w:vAlign w:val="bottom"/>
          </w:tcPr>
          <w:p w14:paraId="14B60949" w14:textId="3B146FA1" w:rsidR="00483DEB" w:rsidRPr="00BD1272" w:rsidRDefault="00483DEB" w:rsidP="00483DEB">
            <w:pPr>
              <w:jc w:val="right"/>
              <w:rPr>
                <w:rFonts w:cs="Arial"/>
                <w:szCs w:val="19"/>
              </w:rPr>
            </w:pPr>
            <w:r w:rsidRPr="00F64837">
              <w:t>–</w:t>
            </w:r>
          </w:p>
        </w:tc>
      </w:tr>
      <w:tr w:rsidR="00483DEB" w:rsidRPr="00BD1272" w14:paraId="57A86B31" w14:textId="77777777" w:rsidTr="00BD1272">
        <w:trPr>
          <w:trHeight w:val="198"/>
        </w:trPr>
        <w:tc>
          <w:tcPr>
            <w:tcW w:w="1207" w:type="pct"/>
            <w:tcBorders>
              <w:top w:val="single" w:sz="4" w:space="0" w:color="522398"/>
              <w:left w:val="nil"/>
              <w:bottom w:val="single" w:sz="4" w:space="0" w:color="522398"/>
              <w:right w:val="single" w:sz="4" w:space="0" w:color="522398"/>
            </w:tcBorders>
            <w:shd w:val="clear" w:color="auto" w:fill="auto"/>
            <w:vAlign w:val="bottom"/>
          </w:tcPr>
          <w:p w14:paraId="55A3F841" w14:textId="17579E2C" w:rsidR="00483DEB" w:rsidRPr="00BD1272" w:rsidRDefault="00483DEB" w:rsidP="00483DEB">
            <w:pPr>
              <w:tabs>
                <w:tab w:val="right" w:leader="dot" w:pos="2100"/>
              </w:tabs>
              <w:jc w:val="left"/>
              <w:rPr>
                <w:rFonts w:cs="Arial"/>
                <w:szCs w:val="19"/>
              </w:rPr>
            </w:pPr>
            <w:r w:rsidRPr="00BD1272">
              <w:rPr>
                <w:rFonts w:cs="Arial"/>
                <w:szCs w:val="19"/>
              </w:rPr>
              <w:t>Komunalne</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E77AFC1" w14:textId="1A0B4AA2" w:rsidR="00483DEB" w:rsidRPr="00BD1272" w:rsidRDefault="00483DEB" w:rsidP="00483DEB">
            <w:pPr>
              <w:jc w:val="right"/>
              <w:rPr>
                <w:rFonts w:cs="Arial"/>
                <w:szCs w:val="19"/>
              </w:rPr>
            </w:pPr>
            <w:r>
              <w:rPr>
                <w:rFonts w:cs="Arial"/>
                <w:szCs w:val="19"/>
              </w:rPr>
              <w:t>27</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09E464C" w14:textId="3E3AE5D8" w:rsidR="00483DEB" w:rsidRPr="00BD1272" w:rsidRDefault="00483DEB" w:rsidP="00483DEB">
            <w:pPr>
              <w:jc w:val="right"/>
              <w:rPr>
                <w:rFonts w:cs="Arial"/>
                <w:szCs w:val="19"/>
              </w:rPr>
            </w:pPr>
            <w:r>
              <w:rPr>
                <w:rFonts w:cs="Arial"/>
                <w:szCs w:val="19"/>
              </w:rPr>
              <w:t>0,2</w:t>
            </w:r>
          </w:p>
        </w:tc>
        <w:tc>
          <w:tcPr>
            <w:tcW w:w="633"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2FB9A83" w14:textId="749063C3" w:rsidR="00483DEB" w:rsidRPr="00BD1272" w:rsidRDefault="00483DEB" w:rsidP="00483DEB">
            <w:pPr>
              <w:jc w:val="right"/>
              <w:rPr>
                <w:rFonts w:cs="Arial"/>
                <w:szCs w:val="19"/>
              </w:rPr>
            </w:pPr>
            <w:r>
              <w:rPr>
                <w:rFonts w:cs="Arial"/>
                <w:szCs w:val="19"/>
              </w:rPr>
              <w:t>11,0</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96389AD" w14:textId="625016F0" w:rsidR="00483DEB" w:rsidRPr="00BD1272" w:rsidRDefault="00483DEB" w:rsidP="00483DEB">
            <w:pPr>
              <w:jc w:val="right"/>
              <w:rPr>
                <w:rFonts w:cs="Arial"/>
                <w:szCs w:val="19"/>
              </w:rPr>
            </w:pPr>
            <w:r>
              <w:rPr>
                <w:rFonts w:cs="Arial"/>
                <w:szCs w:val="19"/>
              </w:rPr>
              <w:t>171</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AA595E1" w14:textId="358CF2FE" w:rsidR="00483DEB" w:rsidRPr="00BD1272" w:rsidRDefault="00483DEB" w:rsidP="00483DEB">
            <w:pPr>
              <w:jc w:val="right"/>
              <w:rPr>
                <w:rFonts w:cs="Arial"/>
                <w:szCs w:val="19"/>
              </w:rPr>
            </w:pPr>
            <w:r>
              <w:rPr>
                <w:rFonts w:cs="Arial"/>
                <w:szCs w:val="19"/>
              </w:rPr>
              <w:t>1,4</w:t>
            </w:r>
          </w:p>
        </w:tc>
        <w:tc>
          <w:tcPr>
            <w:tcW w:w="632" w:type="pct"/>
            <w:tcBorders>
              <w:top w:val="single" w:sz="4" w:space="0" w:color="522398"/>
              <w:left w:val="single" w:sz="4" w:space="0" w:color="522398"/>
              <w:bottom w:val="single" w:sz="4" w:space="0" w:color="522398"/>
              <w:right w:val="nil"/>
            </w:tcBorders>
            <w:shd w:val="clear" w:color="auto" w:fill="auto"/>
            <w:vAlign w:val="bottom"/>
          </w:tcPr>
          <w:p w14:paraId="7D739F05" w14:textId="7B52D323" w:rsidR="00483DEB" w:rsidRPr="00BD1272" w:rsidRDefault="00483DEB" w:rsidP="00483DEB">
            <w:pPr>
              <w:jc w:val="right"/>
              <w:rPr>
                <w:rFonts w:cs="Arial"/>
                <w:szCs w:val="19"/>
              </w:rPr>
            </w:pPr>
            <w:r>
              <w:rPr>
                <w:rFonts w:cs="Arial"/>
                <w:szCs w:val="19"/>
              </w:rPr>
              <w:t>255,2</w:t>
            </w:r>
          </w:p>
        </w:tc>
      </w:tr>
      <w:tr w:rsidR="00483DEB" w:rsidRPr="00BD1272" w14:paraId="73997326" w14:textId="77777777" w:rsidTr="00483DEB">
        <w:trPr>
          <w:trHeight w:val="198"/>
        </w:trPr>
        <w:tc>
          <w:tcPr>
            <w:tcW w:w="1207" w:type="pct"/>
            <w:tcBorders>
              <w:top w:val="single" w:sz="4" w:space="0" w:color="522398"/>
              <w:left w:val="nil"/>
              <w:bottom w:val="single" w:sz="4" w:space="0" w:color="522398"/>
              <w:right w:val="single" w:sz="4" w:space="0" w:color="522398"/>
            </w:tcBorders>
            <w:shd w:val="clear" w:color="auto" w:fill="auto"/>
            <w:vAlign w:val="bottom"/>
          </w:tcPr>
          <w:p w14:paraId="732511B0" w14:textId="16348C40" w:rsidR="00483DEB" w:rsidRPr="00BD1272" w:rsidRDefault="00483DEB" w:rsidP="00483DEB">
            <w:pPr>
              <w:tabs>
                <w:tab w:val="right" w:leader="dot" w:pos="2100"/>
              </w:tabs>
              <w:jc w:val="left"/>
              <w:rPr>
                <w:rFonts w:cs="Arial"/>
                <w:szCs w:val="19"/>
              </w:rPr>
            </w:pPr>
            <w:r w:rsidRPr="00BD1272">
              <w:rPr>
                <w:rFonts w:cs="Arial"/>
                <w:szCs w:val="19"/>
              </w:rPr>
              <w:t>Społeczne czynszowe</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0247370" w14:textId="337ACFE4" w:rsidR="00483DEB" w:rsidRPr="00BD1272" w:rsidRDefault="00483DEB" w:rsidP="00483DEB">
            <w:pPr>
              <w:jc w:val="right"/>
              <w:rPr>
                <w:rFonts w:cs="Arial"/>
                <w:szCs w:val="19"/>
              </w:rPr>
            </w:pPr>
            <w:r>
              <w:rPr>
                <w:rFonts w:cs="Arial"/>
                <w:szCs w:val="19"/>
              </w:rPr>
              <w:t>31</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416D7C1C" w14:textId="09862025" w:rsidR="00483DEB" w:rsidRPr="00BD1272" w:rsidRDefault="00483DEB" w:rsidP="00483DEB">
            <w:pPr>
              <w:jc w:val="right"/>
              <w:rPr>
                <w:rFonts w:cs="Arial"/>
                <w:szCs w:val="19"/>
              </w:rPr>
            </w:pPr>
            <w:r>
              <w:rPr>
                <w:rFonts w:cs="Arial"/>
                <w:szCs w:val="19"/>
              </w:rPr>
              <w:t>0,2</w:t>
            </w:r>
          </w:p>
        </w:tc>
        <w:tc>
          <w:tcPr>
            <w:tcW w:w="633"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03F11B8" w14:textId="798BD566" w:rsidR="00483DEB" w:rsidRPr="00BD1272" w:rsidRDefault="00483DEB" w:rsidP="00483DEB">
            <w:pPr>
              <w:jc w:val="right"/>
              <w:rPr>
                <w:rFonts w:cs="Arial"/>
                <w:szCs w:val="19"/>
              </w:rPr>
            </w:pPr>
            <w:r>
              <w:rPr>
                <w:rFonts w:cs="Arial"/>
                <w:szCs w:val="19"/>
              </w:rPr>
              <w:t>4,5</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2E9787A0" w14:textId="04869F79" w:rsidR="00483DEB" w:rsidRPr="00BD1272" w:rsidRDefault="00483DEB" w:rsidP="00483DEB">
            <w:pPr>
              <w:jc w:val="right"/>
              <w:rPr>
                <w:rFonts w:cs="Arial"/>
                <w:szCs w:val="19"/>
              </w:rPr>
            </w:pPr>
            <w:r>
              <w:rPr>
                <w:rFonts w:cs="Arial"/>
                <w:szCs w:val="19"/>
              </w:rPr>
              <w:t>353</w:t>
            </w:r>
          </w:p>
        </w:tc>
        <w:tc>
          <w:tcPr>
            <w:tcW w:w="632"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63ADF6B" w14:textId="3BA08A59" w:rsidR="00483DEB" w:rsidRPr="00BD1272" w:rsidRDefault="00483DEB" w:rsidP="00483DEB">
            <w:pPr>
              <w:jc w:val="right"/>
              <w:rPr>
                <w:rFonts w:cs="Arial"/>
                <w:szCs w:val="19"/>
              </w:rPr>
            </w:pPr>
            <w:r>
              <w:rPr>
                <w:rFonts w:cs="Arial"/>
                <w:szCs w:val="19"/>
              </w:rPr>
              <w:t>2,9</w:t>
            </w:r>
          </w:p>
        </w:tc>
        <w:tc>
          <w:tcPr>
            <w:tcW w:w="632" w:type="pct"/>
            <w:tcBorders>
              <w:top w:val="single" w:sz="4" w:space="0" w:color="522398"/>
              <w:left w:val="single" w:sz="4" w:space="0" w:color="522398"/>
              <w:bottom w:val="single" w:sz="4" w:space="0" w:color="522398"/>
              <w:right w:val="nil"/>
            </w:tcBorders>
            <w:shd w:val="clear" w:color="auto" w:fill="auto"/>
            <w:vAlign w:val="bottom"/>
          </w:tcPr>
          <w:p w14:paraId="1B99BAA1" w14:textId="18E84450" w:rsidR="00483DEB" w:rsidRPr="00BD1272" w:rsidRDefault="00483DEB" w:rsidP="00483DEB">
            <w:pPr>
              <w:jc w:val="right"/>
              <w:rPr>
                <w:rFonts w:cs="Arial"/>
                <w:szCs w:val="19"/>
              </w:rPr>
            </w:pPr>
            <w:r>
              <w:rPr>
                <w:rFonts w:cs="Arial"/>
                <w:szCs w:val="19"/>
              </w:rPr>
              <w:t>320,9</w:t>
            </w:r>
          </w:p>
        </w:tc>
      </w:tr>
      <w:tr w:rsidR="00483DEB" w:rsidRPr="00BD1272" w14:paraId="396645F6" w14:textId="77777777" w:rsidTr="00BD1272">
        <w:trPr>
          <w:trHeight w:val="198"/>
        </w:trPr>
        <w:tc>
          <w:tcPr>
            <w:tcW w:w="1207" w:type="pct"/>
            <w:tcBorders>
              <w:top w:val="single" w:sz="4" w:space="0" w:color="522398"/>
              <w:left w:val="nil"/>
              <w:bottom w:val="nil"/>
              <w:right w:val="single" w:sz="4" w:space="0" w:color="522398"/>
            </w:tcBorders>
            <w:shd w:val="clear" w:color="auto" w:fill="auto"/>
            <w:vAlign w:val="bottom"/>
          </w:tcPr>
          <w:p w14:paraId="29ECEB44" w14:textId="7246CB7E" w:rsidR="00483DEB" w:rsidRPr="00BD1272" w:rsidRDefault="00483DEB" w:rsidP="00483DEB">
            <w:pPr>
              <w:tabs>
                <w:tab w:val="right" w:leader="dot" w:pos="2100"/>
              </w:tabs>
              <w:jc w:val="left"/>
              <w:rPr>
                <w:rFonts w:cs="Arial"/>
                <w:szCs w:val="19"/>
              </w:rPr>
            </w:pPr>
            <w:r>
              <w:rPr>
                <w:rFonts w:cs="Arial"/>
                <w:szCs w:val="19"/>
              </w:rPr>
              <w:t>Zakładowe</w:t>
            </w:r>
          </w:p>
        </w:tc>
        <w:tc>
          <w:tcPr>
            <w:tcW w:w="632" w:type="pct"/>
            <w:tcBorders>
              <w:top w:val="single" w:sz="4" w:space="0" w:color="522398"/>
              <w:left w:val="single" w:sz="4" w:space="0" w:color="522398"/>
              <w:bottom w:val="nil"/>
              <w:right w:val="single" w:sz="4" w:space="0" w:color="522398"/>
            </w:tcBorders>
            <w:shd w:val="clear" w:color="auto" w:fill="auto"/>
            <w:vAlign w:val="bottom"/>
          </w:tcPr>
          <w:p w14:paraId="010A4D39" w14:textId="21916B95" w:rsidR="00483DEB" w:rsidRPr="00BD1272" w:rsidRDefault="00483DEB" w:rsidP="00483DEB">
            <w:pPr>
              <w:jc w:val="right"/>
              <w:rPr>
                <w:rFonts w:cs="Arial"/>
                <w:szCs w:val="19"/>
              </w:rPr>
            </w:pPr>
            <w:r w:rsidRPr="00F64837">
              <w:t>–</w:t>
            </w:r>
          </w:p>
        </w:tc>
        <w:tc>
          <w:tcPr>
            <w:tcW w:w="632" w:type="pct"/>
            <w:tcBorders>
              <w:top w:val="single" w:sz="4" w:space="0" w:color="522398"/>
              <w:left w:val="single" w:sz="4" w:space="0" w:color="522398"/>
              <w:bottom w:val="nil"/>
              <w:right w:val="single" w:sz="4" w:space="0" w:color="522398"/>
            </w:tcBorders>
            <w:shd w:val="clear" w:color="auto" w:fill="auto"/>
            <w:vAlign w:val="bottom"/>
          </w:tcPr>
          <w:p w14:paraId="03413C0F" w14:textId="62D907A5" w:rsidR="00483DEB" w:rsidRPr="00BD1272" w:rsidRDefault="00483DEB" w:rsidP="00483DEB">
            <w:pPr>
              <w:jc w:val="right"/>
              <w:rPr>
                <w:rFonts w:cs="Arial"/>
                <w:szCs w:val="19"/>
              </w:rPr>
            </w:pPr>
            <w:r w:rsidRPr="00F64837">
              <w:t>–</w:t>
            </w:r>
          </w:p>
        </w:tc>
        <w:tc>
          <w:tcPr>
            <w:tcW w:w="633" w:type="pct"/>
            <w:tcBorders>
              <w:top w:val="single" w:sz="4" w:space="0" w:color="522398"/>
              <w:left w:val="single" w:sz="4" w:space="0" w:color="522398"/>
              <w:bottom w:val="nil"/>
              <w:right w:val="single" w:sz="4" w:space="0" w:color="522398"/>
            </w:tcBorders>
            <w:shd w:val="clear" w:color="auto" w:fill="auto"/>
            <w:vAlign w:val="bottom"/>
          </w:tcPr>
          <w:p w14:paraId="78A9AF57" w14:textId="3B0740F3" w:rsidR="00483DEB" w:rsidRPr="00BD1272" w:rsidRDefault="00483DEB" w:rsidP="00483DEB">
            <w:pPr>
              <w:jc w:val="right"/>
              <w:rPr>
                <w:rFonts w:cs="Arial"/>
                <w:szCs w:val="19"/>
              </w:rPr>
            </w:pPr>
            <w:r w:rsidRPr="00F64837">
              <w:t>–</w:t>
            </w:r>
          </w:p>
        </w:tc>
        <w:tc>
          <w:tcPr>
            <w:tcW w:w="632" w:type="pct"/>
            <w:tcBorders>
              <w:top w:val="single" w:sz="4" w:space="0" w:color="522398"/>
              <w:left w:val="single" w:sz="4" w:space="0" w:color="522398"/>
              <w:bottom w:val="nil"/>
              <w:right w:val="single" w:sz="4" w:space="0" w:color="522398"/>
            </w:tcBorders>
            <w:shd w:val="clear" w:color="auto" w:fill="auto"/>
            <w:vAlign w:val="bottom"/>
          </w:tcPr>
          <w:p w14:paraId="20B8822C" w14:textId="2053755C" w:rsidR="00483DEB" w:rsidRPr="00BD1272" w:rsidRDefault="00483DEB" w:rsidP="00483DEB">
            <w:pPr>
              <w:jc w:val="right"/>
              <w:rPr>
                <w:rFonts w:cs="Arial"/>
                <w:szCs w:val="19"/>
              </w:rPr>
            </w:pPr>
            <w:r>
              <w:rPr>
                <w:rFonts w:cs="Arial"/>
                <w:szCs w:val="19"/>
              </w:rPr>
              <w:t>2</w:t>
            </w:r>
          </w:p>
        </w:tc>
        <w:tc>
          <w:tcPr>
            <w:tcW w:w="632" w:type="pct"/>
            <w:tcBorders>
              <w:top w:val="single" w:sz="4" w:space="0" w:color="522398"/>
              <w:left w:val="single" w:sz="4" w:space="0" w:color="522398"/>
              <w:bottom w:val="nil"/>
              <w:right w:val="single" w:sz="4" w:space="0" w:color="522398"/>
            </w:tcBorders>
            <w:shd w:val="clear" w:color="auto" w:fill="auto"/>
            <w:vAlign w:val="bottom"/>
          </w:tcPr>
          <w:p w14:paraId="616689F4" w14:textId="3CC9FE0C" w:rsidR="00483DEB" w:rsidRPr="00BD1272" w:rsidRDefault="00483DEB" w:rsidP="00483DEB">
            <w:pPr>
              <w:jc w:val="right"/>
              <w:rPr>
                <w:rFonts w:cs="Arial"/>
                <w:szCs w:val="19"/>
              </w:rPr>
            </w:pPr>
            <w:r>
              <w:rPr>
                <w:rFonts w:cs="Arial"/>
                <w:szCs w:val="19"/>
              </w:rPr>
              <w:t>0,0</w:t>
            </w:r>
          </w:p>
        </w:tc>
        <w:tc>
          <w:tcPr>
            <w:tcW w:w="632" w:type="pct"/>
            <w:tcBorders>
              <w:top w:val="single" w:sz="4" w:space="0" w:color="522398"/>
              <w:left w:val="single" w:sz="4" w:space="0" w:color="522398"/>
              <w:bottom w:val="nil"/>
              <w:right w:val="nil"/>
            </w:tcBorders>
            <w:shd w:val="clear" w:color="auto" w:fill="auto"/>
            <w:vAlign w:val="bottom"/>
          </w:tcPr>
          <w:p w14:paraId="35C749C8" w14:textId="2C23F1F8" w:rsidR="00483DEB" w:rsidRPr="00BD1272" w:rsidRDefault="00483DEB" w:rsidP="00483DEB">
            <w:pPr>
              <w:jc w:val="right"/>
              <w:rPr>
                <w:rFonts w:cs="Arial"/>
                <w:szCs w:val="19"/>
              </w:rPr>
            </w:pPr>
            <w:r w:rsidRPr="00F64837">
              <w:t>–</w:t>
            </w:r>
          </w:p>
        </w:tc>
      </w:tr>
    </w:tbl>
    <w:p w14:paraId="0A03F179" w14:textId="77777777" w:rsidR="00175B17" w:rsidRPr="00050AC9" w:rsidRDefault="00175B17" w:rsidP="00050AC9">
      <w:pPr>
        <w:pStyle w:val="Tytuwykresu"/>
        <w:ind w:left="0" w:firstLine="0"/>
        <w:jc w:val="both"/>
        <w:rPr>
          <w:b w:val="0"/>
          <w:sz w:val="16"/>
          <w:szCs w:val="16"/>
          <w:lang w:eastAsia="pl-PL"/>
        </w:rPr>
      </w:pPr>
      <w:r w:rsidRPr="00050AC9">
        <w:rPr>
          <w:b w:val="0"/>
          <w:sz w:val="16"/>
          <w:szCs w:val="16"/>
        </w:rPr>
        <w:t xml:space="preserve">a </w:t>
      </w:r>
      <w:r w:rsidRPr="00050AC9">
        <w:rPr>
          <w:b w:val="0"/>
          <w:bCs/>
          <w:sz w:val="16"/>
          <w:szCs w:val="16"/>
        </w:rPr>
        <w:t>Budowane przez deweloperów, łącznie z budownictwem osób fizycznych przeznaczonym na sprzedaż lub wynajem w celu osiągnięcia zysku.</w:t>
      </w:r>
    </w:p>
    <w:p w14:paraId="705342DC" w14:textId="3B05641B" w:rsidR="00341E67" w:rsidRPr="00F34D0D" w:rsidRDefault="00341E67" w:rsidP="003C4868">
      <w:pPr>
        <w:pStyle w:val="Nagwek1"/>
        <w:spacing w:before="480"/>
      </w:pPr>
      <w:r w:rsidRPr="00F34D0D">
        <w:lastRenderedPageBreak/>
        <w:t>Rynek wewnętrzny</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F2599A" w:rsidRPr="003439F1" w14:paraId="3240E4B5" w14:textId="77777777" w:rsidTr="002C487D">
        <w:trPr>
          <w:trHeight w:val="567"/>
        </w:trPr>
        <w:tc>
          <w:tcPr>
            <w:tcW w:w="10467" w:type="dxa"/>
            <w:shd w:val="clear" w:color="auto" w:fill="F2F2F2" w:themeFill="background1" w:themeFillShade="F2"/>
          </w:tcPr>
          <w:p w14:paraId="24DFA16F" w14:textId="5365D05C" w:rsidR="00F2599A" w:rsidRPr="0016745E" w:rsidRDefault="00483DEB" w:rsidP="00BD1272">
            <w:pPr>
              <w:pStyle w:val="tekstnapierwszejstronie"/>
              <w:numPr>
                <w:ilvl w:val="0"/>
                <w:numId w:val="0"/>
              </w:numPr>
              <w:spacing w:line="288" w:lineRule="auto"/>
              <w:rPr>
                <w:rFonts w:ascii="Fira Sans SemiBold" w:hAnsi="Fira Sans SemiBold"/>
              </w:rPr>
            </w:pPr>
            <w:r>
              <w:rPr>
                <w:rFonts w:ascii="Fira Sans SemiBold" w:hAnsi="Fira Sans SemiBold"/>
                <w:color w:val="auto"/>
              </w:rPr>
              <w:t>We wrześniu</w:t>
            </w:r>
            <w:r w:rsidRPr="009B141F">
              <w:rPr>
                <w:rFonts w:ascii="Fira Sans SemiBold" w:hAnsi="Fira Sans SemiBold"/>
                <w:color w:val="auto"/>
              </w:rPr>
              <w:t xml:space="preserve"> 20</w:t>
            </w:r>
            <w:r>
              <w:rPr>
                <w:rFonts w:ascii="Fira Sans SemiBold" w:hAnsi="Fira Sans SemiBold"/>
                <w:color w:val="auto"/>
              </w:rPr>
              <w:t>26</w:t>
            </w:r>
            <w:r w:rsidRPr="009B141F">
              <w:rPr>
                <w:rFonts w:ascii="Fira Sans SemiBold" w:hAnsi="Fira Sans SemiBold"/>
                <w:color w:val="auto"/>
              </w:rPr>
              <w:t xml:space="preserve"> r. </w:t>
            </w:r>
            <w:r>
              <w:rPr>
                <w:rFonts w:ascii="Fira Sans SemiBold" w:hAnsi="Fira Sans SemiBold"/>
                <w:color w:val="auto"/>
              </w:rPr>
              <w:t xml:space="preserve">wartość </w:t>
            </w:r>
            <w:r w:rsidRPr="009B141F">
              <w:rPr>
                <w:rFonts w:ascii="Fira Sans SemiBold" w:hAnsi="Fira Sans SemiBold"/>
                <w:color w:val="auto"/>
              </w:rPr>
              <w:t>sprzedaż</w:t>
            </w:r>
            <w:r>
              <w:rPr>
                <w:rFonts w:ascii="Fira Sans SemiBold" w:hAnsi="Fira Sans SemiBold"/>
                <w:color w:val="auto"/>
              </w:rPr>
              <w:t>y</w:t>
            </w:r>
            <w:r w:rsidRPr="009B141F">
              <w:rPr>
                <w:rFonts w:ascii="Fira Sans SemiBold" w:hAnsi="Fira Sans SemiBold"/>
                <w:color w:val="auto"/>
              </w:rPr>
              <w:t xml:space="preserve"> detaliczn</w:t>
            </w:r>
            <w:r>
              <w:rPr>
                <w:rFonts w:ascii="Fira Sans SemiBold" w:hAnsi="Fira Sans SemiBold"/>
                <w:color w:val="auto"/>
              </w:rPr>
              <w:t xml:space="preserve">ej była wyższa w porównaniu z poprzednim rokiem. Sprzedaż </w:t>
            </w:r>
            <w:r w:rsidRPr="009B141F">
              <w:rPr>
                <w:rFonts w:ascii="Fira Sans SemiBold" w:hAnsi="Fira Sans SemiBold"/>
                <w:color w:val="auto"/>
              </w:rPr>
              <w:t xml:space="preserve">hurtowa zrealizowana przez przedsiębiorstwa handlowe i </w:t>
            </w:r>
            <w:r>
              <w:rPr>
                <w:rFonts w:ascii="Fira Sans SemiBold" w:hAnsi="Fira Sans SemiBold"/>
                <w:color w:val="auto"/>
              </w:rPr>
              <w:t>hurtowe</w:t>
            </w:r>
            <w:r w:rsidRPr="009B141F">
              <w:rPr>
                <w:rFonts w:ascii="Fira Sans SemiBold" w:hAnsi="Fira Sans SemiBold"/>
                <w:color w:val="auto"/>
              </w:rPr>
              <w:t xml:space="preserve"> była </w:t>
            </w:r>
            <w:r>
              <w:rPr>
                <w:rFonts w:ascii="Fira Sans SemiBold" w:hAnsi="Fira Sans SemiBold"/>
                <w:color w:val="auto"/>
              </w:rPr>
              <w:t>więk</w:t>
            </w:r>
            <w:r w:rsidRPr="009B141F">
              <w:rPr>
                <w:rFonts w:ascii="Fira Sans SemiBold" w:hAnsi="Fira Sans SemiBold"/>
                <w:color w:val="auto"/>
              </w:rPr>
              <w:t xml:space="preserve">sza niż </w:t>
            </w:r>
            <w:r>
              <w:rPr>
                <w:rFonts w:ascii="Fira Sans SemiBold" w:hAnsi="Fira Sans SemiBold"/>
                <w:color w:val="auto"/>
              </w:rPr>
              <w:t>we wrześniu 2025 r</w:t>
            </w:r>
            <w:r w:rsidRPr="009B141F">
              <w:rPr>
                <w:rFonts w:ascii="Fira Sans SemiBold" w:hAnsi="Fira Sans SemiBold"/>
                <w:color w:val="auto"/>
              </w:rPr>
              <w:t>.</w:t>
            </w:r>
          </w:p>
        </w:tc>
      </w:tr>
    </w:tbl>
    <w:p w14:paraId="49E8F57B" w14:textId="77777777" w:rsidR="00483DEB" w:rsidRPr="00DA18B9" w:rsidRDefault="00483DEB" w:rsidP="00483DEB">
      <w:pPr>
        <w:pStyle w:val="Akapitzwyky"/>
        <w:suppressAutoHyphens/>
        <w:spacing w:before="120" w:after="120" w:line="288" w:lineRule="auto"/>
        <w:jc w:val="left"/>
      </w:pPr>
      <w:r w:rsidRPr="00DA18B9">
        <w:rPr>
          <w:b/>
        </w:rPr>
        <w:t>Sprzedaż detaliczna</w:t>
      </w:r>
      <w:r w:rsidRPr="00DA18B9">
        <w:t xml:space="preserve"> zrealizowana przez przedsiębiorstwa handlowe i nie</w:t>
      </w:r>
      <w:r>
        <w:t>handlowe we wrześniu br. była wyższa (o 1,8</w:t>
      </w:r>
      <w:r w:rsidRPr="00DA18B9">
        <w:t>%) niż we wrześniu 202</w:t>
      </w:r>
      <w:r>
        <w:t>5 r. (kiedy notowano wzrost o 8,8</w:t>
      </w:r>
      <w:r w:rsidRPr="00DA18B9">
        <w:t>%). Największy wzrost sprzedaży detalicznej odnotowano w </w:t>
      </w:r>
      <w:r w:rsidRPr="008F22AF">
        <w:rPr>
          <w:szCs w:val="19"/>
        </w:rPr>
        <w:t xml:space="preserve">grupach: </w:t>
      </w:r>
      <w:r w:rsidRPr="008F22AF">
        <w:rPr>
          <w:rFonts w:cs="Arial"/>
          <w:szCs w:val="19"/>
        </w:rPr>
        <w:t xml:space="preserve">paliwa stałe, ciekłe i gazowe (o </w:t>
      </w:r>
      <w:r>
        <w:rPr>
          <w:rFonts w:cs="Arial"/>
          <w:szCs w:val="19"/>
        </w:rPr>
        <w:t>26,6</w:t>
      </w:r>
      <w:r w:rsidRPr="008F22AF">
        <w:rPr>
          <w:rFonts w:cs="Arial"/>
          <w:szCs w:val="19"/>
        </w:rPr>
        <w:t xml:space="preserve">%), </w:t>
      </w:r>
      <w:r w:rsidRPr="00687DA6">
        <w:rPr>
          <w:rFonts w:cs="Arial"/>
          <w:spacing w:val="2"/>
          <w:szCs w:val="19"/>
        </w:rPr>
        <w:t>prasa, książki, pozostała sprzedaż w</w:t>
      </w:r>
      <w:r w:rsidRPr="00652FC7">
        <w:rPr>
          <w:rFonts w:cs="Arial"/>
          <w:szCs w:val="19"/>
        </w:rPr>
        <w:t xml:space="preserve"> wyspecjalizowanych sklepach</w:t>
      </w:r>
      <w:r w:rsidRPr="00652FC7">
        <w:rPr>
          <w:szCs w:val="19"/>
        </w:rPr>
        <w:t xml:space="preserve"> (o </w:t>
      </w:r>
      <w:r>
        <w:rPr>
          <w:szCs w:val="19"/>
        </w:rPr>
        <w:t>16,6</w:t>
      </w:r>
      <w:r w:rsidRPr="00652FC7">
        <w:rPr>
          <w:szCs w:val="19"/>
        </w:rPr>
        <w:t>%)</w:t>
      </w:r>
      <w:r>
        <w:rPr>
          <w:szCs w:val="19"/>
        </w:rPr>
        <w:t xml:space="preserve"> oraz </w:t>
      </w:r>
      <w:r w:rsidRPr="00687DA6">
        <w:rPr>
          <w:rFonts w:cs="Arial"/>
          <w:spacing w:val="2"/>
          <w:szCs w:val="19"/>
        </w:rPr>
        <w:t>tekstylia, odzież, obuwie</w:t>
      </w:r>
      <w:r w:rsidRPr="00687DA6">
        <w:rPr>
          <w:spacing w:val="2"/>
          <w:szCs w:val="19"/>
        </w:rPr>
        <w:t xml:space="preserve"> (o </w:t>
      </w:r>
      <w:r>
        <w:rPr>
          <w:spacing w:val="2"/>
          <w:szCs w:val="19"/>
        </w:rPr>
        <w:t>3,6</w:t>
      </w:r>
      <w:r w:rsidRPr="00687DA6">
        <w:rPr>
          <w:spacing w:val="2"/>
          <w:szCs w:val="19"/>
        </w:rPr>
        <w:t>%)</w:t>
      </w:r>
      <w:r>
        <w:rPr>
          <w:spacing w:val="2"/>
          <w:szCs w:val="19"/>
        </w:rPr>
        <w:t xml:space="preserve">. </w:t>
      </w:r>
      <w:r w:rsidRPr="00687DA6">
        <w:rPr>
          <w:spacing w:val="3"/>
        </w:rPr>
        <w:t xml:space="preserve">Natomiast największy </w:t>
      </w:r>
      <w:r w:rsidRPr="00687DA6">
        <w:rPr>
          <w:spacing w:val="3"/>
          <w:szCs w:val="19"/>
        </w:rPr>
        <w:t xml:space="preserve">spadek odnotowano w grupach: </w:t>
      </w:r>
      <w:r w:rsidRPr="008F22AF">
        <w:rPr>
          <w:szCs w:val="19"/>
        </w:rPr>
        <w:t xml:space="preserve">farmaceutyki, </w:t>
      </w:r>
      <w:r w:rsidRPr="008F22AF">
        <w:rPr>
          <w:spacing w:val="-2"/>
          <w:szCs w:val="19"/>
        </w:rPr>
        <w:t xml:space="preserve">kosmetyki, sprzęt ortopedyczny (o </w:t>
      </w:r>
      <w:r>
        <w:rPr>
          <w:spacing w:val="-2"/>
          <w:szCs w:val="19"/>
        </w:rPr>
        <w:t>6,6</w:t>
      </w:r>
      <w:r w:rsidRPr="008F22AF">
        <w:rPr>
          <w:spacing w:val="-2"/>
          <w:szCs w:val="19"/>
        </w:rPr>
        <w:t>%)</w:t>
      </w:r>
      <w:r>
        <w:rPr>
          <w:spacing w:val="-2"/>
          <w:szCs w:val="19"/>
        </w:rPr>
        <w:t>, meble, RTV, AGD (o 2,3%) i pozostałe (o 2,0%).</w:t>
      </w:r>
    </w:p>
    <w:p w14:paraId="091E48ED" w14:textId="0012786F" w:rsidR="00483DEB" w:rsidRPr="00A25883" w:rsidRDefault="00483DEB" w:rsidP="00483DEB">
      <w:pPr>
        <w:pStyle w:val="Akapitzwyky"/>
        <w:suppressAutoHyphens/>
        <w:spacing w:before="120" w:after="120" w:line="288" w:lineRule="auto"/>
        <w:jc w:val="left"/>
      </w:pPr>
      <w:r w:rsidRPr="00A25883">
        <w:t xml:space="preserve">W porównaniu </w:t>
      </w:r>
      <w:r w:rsidR="001832D3">
        <w:t>z</w:t>
      </w:r>
      <w:r w:rsidRPr="00A25883">
        <w:t xml:space="preserve"> sierpni</w:t>
      </w:r>
      <w:r w:rsidR="001832D3">
        <w:t>em</w:t>
      </w:r>
      <w:r w:rsidRPr="00A25883">
        <w:t xml:space="preserve"> br. sprzedaż detaliczna zmniejszyła się o </w:t>
      </w:r>
      <w:r>
        <w:t>3,8</w:t>
      </w:r>
      <w:r w:rsidRPr="00A25883">
        <w:t xml:space="preserve">%. Największy wzrost w skali miesiąca </w:t>
      </w:r>
      <w:r w:rsidRPr="006E6D5F">
        <w:rPr>
          <w:spacing w:val="-4"/>
        </w:rPr>
        <w:t xml:space="preserve">odnotowano w </w:t>
      </w:r>
      <w:r w:rsidRPr="00FA3186">
        <w:rPr>
          <w:spacing w:val="-4"/>
          <w:szCs w:val="19"/>
        </w:rPr>
        <w:t xml:space="preserve">grupach </w:t>
      </w:r>
      <w:r w:rsidRPr="00FA3186">
        <w:rPr>
          <w:rFonts w:cs="Arial"/>
          <w:szCs w:val="19"/>
        </w:rPr>
        <w:t>pojazdy samochodowe, motocykle, części</w:t>
      </w:r>
      <w:r w:rsidRPr="00FA3186">
        <w:rPr>
          <w:spacing w:val="-4"/>
          <w:szCs w:val="19"/>
        </w:rPr>
        <w:t xml:space="preserve"> (o </w:t>
      </w:r>
      <w:r>
        <w:rPr>
          <w:spacing w:val="-4"/>
          <w:szCs w:val="19"/>
        </w:rPr>
        <w:t>22,7</w:t>
      </w:r>
      <w:r w:rsidRPr="00FA3186">
        <w:rPr>
          <w:spacing w:val="-4"/>
          <w:szCs w:val="19"/>
        </w:rPr>
        <w:t>%) oraz</w:t>
      </w:r>
      <w:r w:rsidRPr="00FA1405">
        <w:rPr>
          <w:szCs w:val="19"/>
        </w:rPr>
        <w:t xml:space="preserve"> </w:t>
      </w:r>
      <w:r w:rsidRPr="00FA3186">
        <w:rPr>
          <w:szCs w:val="19"/>
        </w:rPr>
        <w:t xml:space="preserve">farmaceutyki, kosmetyki, sprzęt ortopedyczny (o </w:t>
      </w:r>
      <w:r>
        <w:rPr>
          <w:szCs w:val="19"/>
        </w:rPr>
        <w:t>6,2</w:t>
      </w:r>
      <w:r w:rsidRPr="00FA3186">
        <w:rPr>
          <w:szCs w:val="19"/>
        </w:rPr>
        <w:t>%)</w:t>
      </w:r>
      <w:r w:rsidRPr="00FA3186">
        <w:rPr>
          <w:spacing w:val="-4"/>
          <w:szCs w:val="19"/>
        </w:rPr>
        <w:t>.</w:t>
      </w:r>
      <w:r>
        <w:rPr>
          <w:spacing w:val="-4"/>
          <w:szCs w:val="19"/>
        </w:rPr>
        <w:t xml:space="preserve"> </w:t>
      </w:r>
      <w:r w:rsidRPr="0007781C">
        <w:rPr>
          <w:spacing w:val="-5"/>
          <w:szCs w:val="19"/>
        </w:rPr>
        <w:t>Spadek wystąpił natomiast m.in. w grupach:</w:t>
      </w:r>
      <w:r w:rsidRPr="0007781C">
        <w:rPr>
          <w:rFonts w:cs="Arial"/>
          <w:spacing w:val="-5"/>
          <w:szCs w:val="19"/>
        </w:rPr>
        <w:t xml:space="preserve"> meble, RTV, AGD</w:t>
      </w:r>
      <w:r w:rsidRPr="0007781C">
        <w:rPr>
          <w:spacing w:val="-5"/>
          <w:szCs w:val="19"/>
        </w:rPr>
        <w:t xml:space="preserve"> (o 36,8%), </w:t>
      </w:r>
      <w:r w:rsidRPr="0007781C">
        <w:rPr>
          <w:rFonts w:cs="Arial"/>
          <w:spacing w:val="-5"/>
          <w:szCs w:val="19"/>
        </w:rPr>
        <w:t xml:space="preserve">prasa, książki, pozostała sprzedaż w wyspecjalizowanych </w:t>
      </w:r>
      <w:r w:rsidRPr="0007781C">
        <w:rPr>
          <w:rFonts w:cs="Arial"/>
          <w:szCs w:val="19"/>
        </w:rPr>
        <w:t>sklepach (o 14,4%) oraz tekstylia, odzież, obuwie</w:t>
      </w:r>
      <w:r w:rsidRPr="0007781C">
        <w:rPr>
          <w:szCs w:val="19"/>
        </w:rPr>
        <w:t xml:space="preserve"> (o 11,8%).</w:t>
      </w:r>
    </w:p>
    <w:p w14:paraId="779D7980" w14:textId="69E06C62" w:rsidR="0099127C" w:rsidRDefault="00483DEB" w:rsidP="00483DEB">
      <w:pPr>
        <w:pStyle w:val="Akapitzwyky"/>
        <w:suppressAutoHyphens/>
        <w:spacing w:before="120" w:after="120" w:line="288" w:lineRule="auto"/>
        <w:jc w:val="left"/>
      </w:pPr>
      <w:r w:rsidRPr="008A3311">
        <w:t>W okresie styczeń</w:t>
      </w:r>
      <w:r>
        <w:t>–</w:t>
      </w:r>
      <w:r w:rsidRPr="008A3311">
        <w:t xml:space="preserve">wrzesień br. sprzedaż detaliczna była </w:t>
      </w:r>
      <w:r>
        <w:t>wyższa</w:t>
      </w:r>
      <w:r w:rsidRPr="008A3311">
        <w:t xml:space="preserve"> o</w:t>
      </w:r>
      <w:r>
        <w:t xml:space="preserve"> 2,3</w:t>
      </w:r>
      <w:r w:rsidRPr="008A3311">
        <w:t xml:space="preserve">% niż w analogicznym okresie poprzedniego roku (wobec </w:t>
      </w:r>
      <w:r>
        <w:t>wzrostu</w:t>
      </w:r>
      <w:r w:rsidRPr="008A3311">
        <w:t xml:space="preserve"> o </w:t>
      </w:r>
      <w:r>
        <w:t>4,2</w:t>
      </w:r>
      <w:r w:rsidRPr="008A3311">
        <w:t>% w okresie styczeń</w:t>
      </w:r>
      <w:r>
        <w:t xml:space="preserve">–wrzesień </w:t>
      </w:r>
      <w:r w:rsidRPr="00003E9E">
        <w:t>20</w:t>
      </w:r>
      <w:r>
        <w:t>25 r.).</w:t>
      </w:r>
      <w:r w:rsidR="0099127C" w:rsidRPr="00003E9E">
        <w:t xml:space="preserve"> </w:t>
      </w:r>
    </w:p>
    <w:p w14:paraId="6F4B11F1" w14:textId="1E70F088" w:rsidR="0099127C" w:rsidRDefault="0099127C" w:rsidP="00BD1272">
      <w:pPr>
        <w:pStyle w:val="tytutabelki"/>
        <w:spacing w:before="360" w:after="120" w:line="240" w:lineRule="auto"/>
      </w:pPr>
      <w:r w:rsidRPr="00003E9E">
        <w:t>Tablica 1</w:t>
      </w:r>
      <w:r w:rsidR="00D64004">
        <w:t>2</w:t>
      </w:r>
      <w:r w:rsidRPr="00003E9E">
        <w:t>. Dynamika i struktura (w cenach bieżących) sprzedaży detalicznej</w:t>
      </w:r>
    </w:p>
    <w:tbl>
      <w:tblPr>
        <w:tblW w:w="5000" w:type="pct"/>
        <w:tblLook w:val="01E0" w:firstRow="1" w:lastRow="1" w:firstColumn="1" w:lastColumn="1" w:noHBand="0" w:noVBand="0"/>
        <w:tblCaption w:val="Tablica 13. Dynamika i struktura (w cenach bieżących) sprzedaży detalicznej"/>
        <w:tblDescription w:val="Dane według wybranych działów. Dane do tablicy dostępne są w załączonym pliku Excel."/>
      </w:tblPr>
      <w:tblGrid>
        <w:gridCol w:w="4537"/>
        <w:gridCol w:w="1980"/>
        <w:gridCol w:w="1980"/>
        <w:gridCol w:w="1980"/>
      </w:tblGrid>
      <w:tr w:rsidR="009E3898" w:rsidRPr="00BD1272" w14:paraId="318DF8CF" w14:textId="77777777" w:rsidTr="00B37109">
        <w:trPr>
          <w:trHeight w:val="88"/>
        </w:trPr>
        <w:tc>
          <w:tcPr>
            <w:tcW w:w="2165" w:type="pct"/>
            <w:vMerge w:val="restart"/>
            <w:tcBorders>
              <w:top w:val="single" w:sz="4" w:space="0" w:color="522398"/>
              <w:right w:val="single" w:sz="4" w:space="0" w:color="522398"/>
            </w:tcBorders>
            <w:vAlign w:val="center"/>
          </w:tcPr>
          <w:p w14:paraId="65C1DD24" w14:textId="77777777" w:rsidR="009E3898" w:rsidRPr="00BD1272" w:rsidRDefault="009E3898" w:rsidP="00BD1272">
            <w:pPr>
              <w:jc w:val="center"/>
              <w:rPr>
                <w:rFonts w:cs="Arial"/>
                <w:szCs w:val="19"/>
              </w:rPr>
            </w:pPr>
            <w:r w:rsidRPr="00BD1272">
              <w:rPr>
                <w:rFonts w:cs="Arial"/>
                <w:szCs w:val="19"/>
              </w:rPr>
              <w:t>Wyszczególnienie</w:t>
            </w:r>
          </w:p>
        </w:tc>
        <w:tc>
          <w:tcPr>
            <w:tcW w:w="945" w:type="pct"/>
            <w:tcBorders>
              <w:top w:val="single" w:sz="4" w:space="0" w:color="522398"/>
              <w:left w:val="single" w:sz="4" w:space="0" w:color="522398"/>
              <w:bottom w:val="single" w:sz="4" w:space="0" w:color="522398"/>
            </w:tcBorders>
            <w:vAlign w:val="center"/>
          </w:tcPr>
          <w:p w14:paraId="594DA7D6" w14:textId="362D686E" w:rsidR="009E3898" w:rsidRPr="00BD1272" w:rsidRDefault="009E3898" w:rsidP="00BD1272">
            <w:pPr>
              <w:jc w:val="center"/>
              <w:rPr>
                <w:rFonts w:cs="Arial"/>
                <w:szCs w:val="19"/>
              </w:rPr>
            </w:pPr>
            <w:r w:rsidRPr="00BD1272">
              <w:rPr>
                <w:rFonts w:cs="Calibri"/>
                <w:szCs w:val="19"/>
              </w:rPr>
              <w:t>09 20</w:t>
            </w:r>
            <w:r w:rsidR="000E5915" w:rsidRPr="00BD1272">
              <w:rPr>
                <w:rFonts w:cs="Calibri"/>
                <w:szCs w:val="19"/>
              </w:rPr>
              <w:t>2</w:t>
            </w:r>
            <w:r w:rsidR="00BD1272">
              <w:rPr>
                <w:rFonts w:cs="Calibri"/>
                <w:szCs w:val="19"/>
              </w:rPr>
              <w:t>6</w:t>
            </w:r>
          </w:p>
        </w:tc>
        <w:tc>
          <w:tcPr>
            <w:tcW w:w="1890" w:type="pct"/>
            <w:gridSpan w:val="2"/>
            <w:tcBorders>
              <w:top w:val="single" w:sz="4" w:space="0" w:color="522398"/>
              <w:left w:val="single" w:sz="4" w:space="0" w:color="522398"/>
              <w:bottom w:val="single" w:sz="4" w:space="0" w:color="522398"/>
            </w:tcBorders>
            <w:vAlign w:val="center"/>
          </w:tcPr>
          <w:p w14:paraId="132C9CF4" w14:textId="7408D3DC" w:rsidR="009E3898" w:rsidRPr="00BD1272" w:rsidRDefault="009E3898" w:rsidP="00BD1272">
            <w:pPr>
              <w:jc w:val="center"/>
              <w:rPr>
                <w:rFonts w:cs="Arial"/>
                <w:szCs w:val="19"/>
              </w:rPr>
            </w:pPr>
            <w:r w:rsidRPr="00BD1272">
              <w:rPr>
                <w:rFonts w:cs="Calibri"/>
                <w:szCs w:val="19"/>
              </w:rPr>
              <w:t>01–09 20</w:t>
            </w:r>
            <w:r w:rsidR="000E5915" w:rsidRPr="00BD1272">
              <w:rPr>
                <w:rFonts w:cs="Calibri"/>
                <w:szCs w:val="19"/>
              </w:rPr>
              <w:t>2</w:t>
            </w:r>
            <w:r w:rsidR="00BD1272">
              <w:rPr>
                <w:rFonts w:cs="Calibri"/>
                <w:szCs w:val="19"/>
              </w:rPr>
              <w:t>6</w:t>
            </w:r>
          </w:p>
        </w:tc>
      </w:tr>
      <w:tr w:rsidR="009E3898" w:rsidRPr="00BD1272" w14:paraId="1472FFFF" w14:textId="77777777" w:rsidTr="00B37109">
        <w:trPr>
          <w:trHeight w:val="87"/>
        </w:trPr>
        <w:tc>
          <w:tcPr>
            <w:tcW w:w="2165" w:type="pct"/>
            <w:vMerge/>
            <w:tcBorders>
              <w:bottom w:val="single" w:sz="12" w:space="0" w:color="522398"/>
              <w:right w:val="single" w:sz="4" w:space="0" w:color="522398"/>
            </w:tcBorders>
            <w:vAlign w:val="center"/>
          </w:tcPr>
          <w:p w14:paraId="2E8EF192" w14:textId="77777777" w:rsidR="009E3898" w:rsidRPr="00BD1272" w:rsidRDefault="009E3898" w:rsidP="00BD1272">
            <w:pPr>
              <w:jc w:val="center"/>
              <w:rPr>
                <w:rFonts w:cs="Arial"/>
                <w:szCs w:val="19"/>
              </w:rPr>
            </w:pPr>
          </w:p>
        </w:tc>
        <w:tc>
          <w:tcPr>
            <w:tcW w:w="1890" w:type="pct"/>
            <w:gridSpan w:val="2"/>
            <w:tcBorders>
              <w:top w:val="single" w:sz="4" w:space="0" w:color="522398"/>
              <w:left w:val="single" w:sz="4" w:space="0" w:color="522398"/>
              <w:bottom w:val="single" w:sz="12" w:space="0" w:color="522398"/>
            </w:tcBorders>
            <w:vAlign w:val="center"/>
          </w:tcPr>
          <w:p w14:paraId="3CD635BF" w14:textId="77777777" w:rsidR="009E3898" w:rsidRPr="00BD1272" w:rsidRDefault="009E3898" w:rsidP="00BD1272">
            <w:pPr>
              <w:jc w:val="center"/>
              <w:rPr>
                <w:rFonts w:cs="Arial"/>
                <w:szCs w:val="19"/>
              </w:rPr>
            </w:pPr>
            <w:r w:rsidRPr="00BD1272">
              <w:rPr>
                <w:rFonts w:cs="Calibri"/>
                <w:szCs w:val="19"/>
              </w:rPr>
              <w:t>analogiczny okres roku poprzedniego = 100</w:t>
            </w:r>
          </w:p>
        </w:tc>
        <w:tc>
          <w:tcPr>
            <w:tcW w:w="945" w:type="pct"/>
            <w:tcBorders>
              <w:top w:val="single" w:sz="4" w:space="0" w:color="522398"/>
              <w:left w:val="single" w:sz="4" w:space="0" w:color="522398"/>
              <w:bottom w:val="single" w:sz="12" w:space="0" w:color="522398"/>
            </w:tcBorders>
            <w:vAlign w:val="center"/>
          </w:tcPr>
          <w:p w14:paraId="00D8B3B6" w14:textId="77777777" w:rsidR="009E3898" w:rsidRPr="00BD1272" w:rsidRDefault="009E3898" w:rsidP="00BD1272">
            <w:pPr>
              <w:jc w:val="center"/>
              <w:rPr>
                <w:rFonts w:cs="Arial"/>
                <w:szCs w:val="19"/>
              </w:rPr>
            </w:pPr>
            <w:r w:rsidRPr="00BD1272">
              <w:rPr>
                <w:rFonts w:cs="Calibri"/>
                <w:szCs w:val="19"/>
              </w:rPr>
              <w:t>w odsetkach</w:t>
            </w:r>
          </w:p>
        </w:tc>
      </w:tr>
      <w:tr w:rsidR="00483DEB" w:rsidRPr="00BD1272" w14:paraId="36A1B1A9" w14:textId="77777777" w:rsidTr="00B37109">
        <w:trPr>
          <w:trHeight w:val="198"/>
        </w:trPr>
        <w:tc>
          <w:tcPr>
            <w:tcW w:w="2165" w:type="pct"/>
            <w:tcBorders>
              <w:top w:val="single" w:sz="12" w:space="0" w:color="522398"/>
              <w:bottom w:val="single" w:sz="4" w:space="0" w:color="522398"/>
              <w:right w:val="single" w:sz="4" w:space="0" w:color="522398"/>
            </w:tcBorders>
            <w:shd w:val="clear" w:color="auto" w:fill="auto"/>
            <w:vAlign w:val="bottom"/>
          </w:tcPr>
          <w:p w14:paraId="1AD399EE" w14:textId="781BDBC6" w:rsidR="00483DEB" w:rsidRPr="00BD1272" w:rsidRDefault="00483DEB" w:rsidP="00483DEB">
            <w:pPr>
              <w:tabs>
                <w:tab w:val="left" w:leader="dot" w:pos="3836"/>
              </w:tabs>
              <w:ind w:right="-68"/>
              <w:jc w:val="left"/>
              <w:rPr>
                <w:rFonts w:cs="Arial"/>
                <w:b/>
                <w:szCs w:val="19"/>
              </w:rPr>
            </w:pPr>
            <w:proofErr w:type="spellStart"/>
            <w:r w:rsidRPr="00BD1272">
              <w:rPr>
                <w:rFonts w:cs="Arial"/>
                <w:b/>
                <w:szCs w:val="19"/>
              </w:rPr>
              <w:t>OGÓŁEM</w:t>
            </w:r>
            <w:r w:rsidRPr="00BD1272">
              <w:rPr>
                <w:b/>
                <w:szCs w:val="19"/>
                <w:vertAlign w:val="superscript"/>
              </w:rPr>
              <w:t>a</w:t>
            </w:r>
            <w:proofErr w:type="spellEnd"/>
          </w:p>
        </w:tc>
        <w:tc>
          <w:tcPr>
            <w:tcW w:w="945" w:type="pct"/>
            <w:tcBorders>
              <w:top w:val="single" w:sz="12" w:space="0" w:color="522398"/>
              <w:left w:val="single" w:sz="4" w:space="0" w:color="522398"/>
              <w:bottom w:val="single" w:sz="4" w:space="0" w:color="522398"/>
              <w:right w:val="single" w:sz="4" w:space="0" w:color="522398"/>
            </w:tcBorders>
            <w:shd w:val="clear" w:color="auto" w:fill="auto"/>
            <w:vAlign w:val="bottom"/>
          </w:tcPr>
          <w:p w14:paraId="42C4F898" w14:textId="5048BF8E" w:rsidR="00483DEB" w:rsidRPr="00BD1272" w:rsidRDefault="00483DEB" w:rsidP="00483DEB">
            <w:pPr>
              <w:tabs>
                <w:tab w:val="left" w:leader="dot" w:pos="3836"/>
              </w:tabs>
              <w:jc w:val="right"/>
              <w:rPr>
                <w:rFonts w:cs="Arial"/>
                <w:b/>
                <w:szCs w:val="19"/>
              </w:rPr>
            </w:pPr>
            <w:r>
              <w:rPr>
                <w:rFonts w:cs="Arial"/>
                <w:b/>
                <w:szCs w:val="19"/>
              </w:rPr>
              <w:t>101,8</w:t>
            </w:r>
          </w:p>
        </w:tc>
        <w:tc>
          <w:tcPr>
            <w:tcW w:w="945" w:type="pct"/>
            <w:tcBorders>
              <w:top w:val="single" w:sz="12" w:space="0" w:color="522398"/>
              <w:left w:val="single" w:sz="4" w:space="0" w:color="522398"/>
              <w:bottom w:val="single" w:sz="4" w:space="0" w:color="522398"/>
              <w:right w:val="single" w:sz="4" w:space="0" w:color="522398"/>
            </w:tcBorders>
            <w:vAlign w:val="bottom"/>
          </w:tcPr>
          <w:p w14:paraId="1981B919" w14:textId="11E97A17" w:rsidR="00483DEB" w:rsidRPr="00BD1272" w:rsidRDefault="00483DEB" w:rsidP="00483DEB">
            <w:pPr>
              <w:tabs>
                <w:tab w:val="left" w:leader="dot" w:pos="3836"/>
              </w:tabs>
              <w:jc w:val="right"/>
              <w:rPr>
                <w:rFonts w:cs="Arial"/>
                <w:b/>
                <w:szCs w:val="19"/>
              </w:rPr>
            </w:pPr>
            <w:r>
              <w:rPr>
                <w:rFonts w:cs="Arial"/>
                <w:b/>
                <w:szCs w:val="19"/>
              </w:rPr>
              <w:t>102,3</w:t>
            </w:r>
          </w:p>
        </w:tc>
        <w:tc>
          <w:tcPr>
            <w:tcW w:w="945" w:type="pct"/>
            <w:tcBorders>
              <w:top w:val="single" w:sz="12" w:space="0" w:color="522398"/>
              <w:left w:val="single" w:sz="4" w:space="0" w:color="522398"/>
              <w:bottom w:val="single" w:sz="4" w:space="0" w:color="522398"/>
            </w:tcBorders>
            <w:shd w:val="clear" w:color="auto" w:fill="auto"/>
            <w:vAlign w:val="bottom"/>
          </w:tcPr>
          <w:p w14:paraId="20A6B605" w14:textId="44FD6D1E" w:rsidR="00483DEB" w:rsidRPr="00BD1272" w:rsidRDefault="00483DEB" w:rsidP="00483DEB">
            <w:pPr>
              <w:tabs>
                <w:tab w:val="left" w:leader="dot" w:pos="3836"/>
              </w:tabs>
              <w:jc w:val="right"/>
              <w:rPr>
                <w:rFonts w:cs="Arial"/>
                <w:b/>
                <w:szCs w:val="19"/>
              </w:rPr>
            </w:pPr>
            <w:r>
              <w:rPr>
                <w:rFonts w:cs="Arial"/>
                <w:b/>
                <w:szCs w:val="19"/>
              </w:rPr>
              <w:t>100,0</w:t>
            </w:r>
          </w:p>
        </w:tc>
      </w:tr>
      <w:tr w:rsidR="00483DEB" w:rsidRPr="00BD1272" w14:paraId="7E76BCDA" w14:textId="77777777" w:rsidTr="00B37109">
        <w:trPr>
          <w:trHeight w:val="198"/>
        </w:trPr>
        <w:tc>
          <w:tcPr>
            <w:tcW w:w="2165" w:type="pct"/>
            <w:tcBorders>
              <w:top w:val="single" w:sz="4" w:space="0" w:color="522398"/>
              <w:bottom w:val="single" w:sz="4" w:space="0" w:color="522398"/>
              <w:right w:val="single" w:sz="4" w:space="0" w:color="522398"/>
            </w:tcBorders>
            <w:shd w:val="clear" w:color="auto" w:fill="auto"/>
            <w:vAlign w:val="bottom"/>
          </w:tcPr>
          <w:p w14:paraId="7429840C" w14:textId="2ACE49AF" w:rsidR="00483DEB" w:rsidRPr="00BD1272" w:rsidRDefault="00483DEB" w:rsidP="00483DEB">
            <w:pPr>
              <w:tabs>
                <w:tab w:val="left" w:leader="dot" w:pos="3836"/>
              </w:tabs>
              <w:ind w:left="176" w:right="-68"/>
              <w:jc w:val="left"/>
              <w:rPr>
                <w:rFonts w:cs="Arial"/>
                <w:szCs w:val="19"/>
              </w:rPr>
            </w:pPr>
            <w:r w:rsidRPr="00BD1272">
              <w:rPr>
                <w:rFonts w:cs="Arial"/>
                <w:szCs w:val="19"/>
              </w:rPr>
              <w:t>w tym:</w:t>
            </w:r>
          </w:p>
        </w:tc>
        <w:tc>
          <w:tcPr>
            <w:tcW w:w="945"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7BBB086" w14:textId="77777777" w:rsidR="00483DEB" w:rsidRPr="00BD1272" w:rsidRDefault="00483DEB" w:rsidP="00483DEB">
            <w:pPr>
              <w:tabs>
                <w:tab w:val="left" w:leader="dot" w:pos="3836"/>
              </w:tabs>
              <w:jc w:val="right"/>
              <w:rPr>
                <w:rFonts w:cs="Arial"/>
                <w:szCs w:val="19"/>
              </w:rPr>
            </w:pPr>
          </w:p>
        </w:tc>
        <w:tc>
          <w:tcPr>
            <w:tcW w:w="945" w:type="pct"/>
            <w:tcBorders>
              <w:top w:val="single" w:sz="4" w:space="0" w:color="522398"/>
              <w:left w:val="single" w:sz="4" w:space="0" w:color="522398"/>
              <w:bottom w:val="single" w:sz="4" w:space="0" w:color="522398"/>
              <w:right w:val="single" w:sz="4" w:space="0" w:color="522398"/>
            </w:tcBorders>
            <w:vAlign w:val="bottom"/>
          </w:tcPr>
          <w:p w14:paraId="767001BB" w14:textId="77777777" w:rsidR="00483DEB" w:rsidRPr="00BD1272" w:rsidRDefault="00483DEB" w:rsidP="00483DEB">
            <w:pPr>
              <w:tabs>
                <w:tab w:val="left" w:leader="dot" w:pos="3836"/>
              </w:tabs>
              <w:jc w:val="right"/>
              <w:rPr>
                <w:rFonts w:cs="Arial"/>
                <w:szCs w:val="19"/>
              </w:rPr>
            </w:pPr>
          </w:p>
        </w:tc>
        <w:tc>
          <w:tcPr>
            <w:tcW w:w="945" w:type="pct"/>
            <w:tcBorders>
              <w:top w:val="single" w:sz="4" w:space="0" w:color="522398"/>
              <w:left w:val="single" w:sz="4" w:space="0" w:color="522398"/>
              <w:bottom w:val="single" w:sz="4" w:space="0" w:color="522398"/>
            </w:tcBorders>
            <w:shd w:val="clear" w:color="auto" w:fill="auto"/>
            <w:vAlign w:val="bottom"/>
          </w:tcPr>
          <w:p w14:paraId="41FF6948" w14:textId="77777777" w:rsidR="00483DEB" w:rsidRPr="00BD1272" w:rsidRDefault="00483DEB" w:rsidP="00483DEB">
            <w:pPr>
              <w:tabs>
                <w:tab w:val="left" w:leader="dot" w:pos="3836"/>
              </w:tabs>
              <w:jc w:val="right"/>
              <w:rPr>
                <w:rFonts w:cs="Arial"/>
                <w:szCs w:val="19"/>
              </w:rPr>
            </w:pPr>
          </w:p>
        </w:tc>
      </w:tr>
      <w:tr w:rsidR="00483DEB" w:rsidRPr="00BD1272" w14:paraId="3890B5FA" w14:textId="77777777" w:rsidTr="00B37109">
        <w:trPr>
          <w:trHeight w:val="198"/>
        </w:trPr>
        <w:tc>
          <w:tcPr>
            <w:tcW w:w="2165" w:type="pct"/>
            <w:tcBorders>
              <w:top w:val="single" w:sz="4" w:space="0" w:color="522398"/>
              <w:bottom w:val="single" w:sz="4" w:space="0" w:color="522398"/>
              <w:right w:val="single" w:sz="4" w:space="0" w:color="522398"/>
            </w:tcBorders>
            <w:shd w:val="clear" w:color="auto" w:fill="auto"/>
          </w:tcPr>
          <w:p w14:paraId="2C380543" w14:textId="1F346346" w:rsidR="00483DEB" w:rsidRPr="00BD1272" w:rsidRDefault="00483DEB" w:rsidP="00483DEB">
            <w:pPr>
              <w:tabs>
                <w:tab w:val="left" w:leader="dot" w:pos="3836"/>
              </w:tabs>
              <w:ind w:right="-68"/>
              <w:jc w:val="left"/>
              <w:rPr>
                <w:rFonts w:cs="Arial"/>
                <w:szCs w:val="19"/>
              </w:rPr>
            </w:pPr>
            <w:r w:rsidRPr="00BD1272">
              <w:rPr>
                <w:rFonts w:cs="Arial"/>
                <w:szCs w:val="19"/>
              </w:rPr>
              <w:t>Pojazdy samochodowe, motocykle, części</w:t>
            </w:r>
          </w:p>
        </w:tc>
        <w:tc>
          <w:tcPr>
            <w:tcW w:w="945" w:type="pct"/>
            <w:tcBorders>
              <w:top w:val="single" w:sz="4" w:space="0" w:color="522398"/>
              <w:left w:val="single" w:sz="4" w:space="0" w:color="522398"/>
              <w:bottom w:val="single" w:sz="4" w:space="0" w:color="522398"/>
              <w:right w:val="single" w:sz="4" w:space="0" w:color="522398"/>
            </w:tcBorders>
            <w:shd w:val="clear" w:color="auto" w:fill="auto"/>
            <w:vAlign w:val="bottom"/>
          </w:tcPr>
          <w:p w14:paraId="7C2E9DCC" w14:textId="494FEA8B" w:rsidR="00483DEB" w:rsidRPr="00BD1272" w:rsidRDefault="00483DEB" w:rsidP="00483DEB">
            <w:pPr>
              <w:tabs>
                <w:tab w:val="left" w:leader="dot" w:pos="3836"/>
              </w:tabs>
              <w:jc w:val="right"/>
              <w:rPr>
                <w:rFonts w:cs="Arial"/>
                <w:szCs w:val="19"/>
              </w:rPr>
            </w:pPr>
            <w:r>
              <w:rPr>
                <w:rFonts w:cs="Arial"/>
                <w:szCs w:val="19"/>
              </w:rPr>
              <w:t>98,9</w:t>
            </w:r>
          </w:p>
        </w:tc>
        <w:tc>
          <w:tcPr>
            <w:tcW w:w="945" w:type="pct"/>
            <w:tcBorders>
              <w:top w:val="single" w:sz="4" w:space="0" w:color="522398"/>
              <w:left w:val="single" w:sz="4" w:space="0" w:color="522398"/>
              <w:bottom w:val="single" w:sz="4" w:space="0" w:color="522398"/>
              <w:right w:val="single" w:sz="4" w:space="0" w:color="522398"/>
            </w:tcBorders>
            <w:vAlign w:val="bottom"/>
          </w:tcPr>
          <w:p w14:paraId="23689FBC" w14:textId="19E5BDC0" w:rsidR="00483DEB" w:rsidRPr="00BD1272" w:rsidRDefault="00483DEB" w:rsidP="00483DEB">
            <w:pPr>
              <w:tabs>
                <w:tab w:val="left" w:leader="dot" w:pos="3836"/>
              </w:tabs>
              <w:jc w:val="right"/>
              <w:rPr>
                <w:rFonts w:cs="Arial"/>
                <w:szCs w:val="19"/>
              </w:rPr>
            </w:pPr>
            <w:r>
              <w:rPr>
                <w:rFonts w:cs="Arial"/>
                <w:szCs w:val="19"/>
              </w:rPr>
              <w:t>90,5</w:t>
            </w:r>
          </w:p>
        </w:tc>
        <w:tc>
          <w:tcPr>
            <w:tcW w:w="945" w:type="pct"/>
            <w:tcBorders>
              <w:top w:val="single" w:sz="4" w:space="0" w:color="522398"/>
              <w:left w:val="single" w:sz="4" w:space="0" w:color="522398"/>
              <w:bottom w:val="single" w:sz="4" w:space="0" w:color="522398"/>
            </w:tcBorders>
            <w:shd w:val="clear" w:color="auto" w:fill="auto"/>
            <w:vAlign w:val="bottom"/>
          </w:tcPr>
          <w:p w14:paraId="7FC4B640" w14:textId="1DAD2DC4" w:rsidR="00483DEB" w:rsidRPr="00BD1272" w:rsidRDefault="00483DEB" w:rsidP="00483DEB">
            <w:pPr>
              <w:tabs>
                <w:tab w:val="left" w:leader="dot" w:pos="3836"/>
              </w:tabs>
              <w:jc w:val="right"/>
              <w:rPr>
                <w:rFonts w:cs="Arial"/>
                <w:szCs w:val="19"/>
              </w:rPr>
            </w:pPr>
            <w:r>
              <w:rPr>
                <w:rFonts w:cs="Arial"/>
                <w:szCs w:val="19"/>
              </w:rPr>
              <w:t>9,5</w:t>
            </w:r>
          </w:p>
        </w:tc>
      </w:tr>
      <w:tr w:rsidR="00483DEB" w:rsidRPr="00BD1272" w14:paraId="517AA47A" w14:textId="77777777" w:rsidTr="00B37109">
        <w:trPr>
          <w:trHeight w:val="198"/>
        </w:trPr>
        <w:tc>
          <w:tcPr>
            <w:tcW w:w="2165" w:type="pct"/>
            <w:tcBorders>
              <w:top w:val="single" w:sz="4" w:space="0" w:color="522398"/>
              <w:bottom w:val="single" w:sz="4" w:space="0" w:color="522398"/>
              <w:right w:val="single" w:sz="4" w:space="0" w:color="522398"/>
            </w:tcBorders>
            <w:shd w:val="clear" w:color="auto" w:fill="auto"/>
          </w:tcPr>
          <w:p w14:paraId="22A2140F" w14:textId="33902526" w:rsidR="00483DEB" w:rsidRPr="00BD1272" w:rsidRDefault="00483DEB" w:rsidP="00483DEB">
            <w:pPr>
              <w:tabs>
                <w:tab w:val="left" w:leader="dot" w:pos="3836"/>
              </w:tabs>
              <w:ind w:right="-68"/>
              <w:jc w:val="left"/>
              <w:rPr>
                <w:rFonts w:cs="Arial"/>
                <w:szCs w:val="19"/>
              </w:rPr>
            </w:pPr>
            <w:r w:rsidRPr="00BD1272">
              <w:rPr>
                <w:rFonts w:cs="Arial"/>
                <w:szCs w:val="19"/>
              </w:rPr>
              <w:t>Paliwa stałe, ciekłe i gazowe</w:t>
            </w:r>
          </w:p>
        </w:tc>
        <w:tc>
          <w:tcPr>
            <w:tcW w:w="945" w:type="pct"/>
            <w:tcBorders>
              <w:top w:val="single" w:sz="4" w:space="0" w:color="522398"/>
              <w:left w:val="single" w:sz="4" w:space="0" w:color="522398"/>
              <w:bottom w:val="single" w:sz="4" w:space="0" w:color="522398"/>
              <w:right w:val="single" w:sz="4" w:space="0" w:color="522398"/>
            </w:tcBorders>
            <w:shd w:val="clear" w:color="auto" w:fill="auto"/>
            <w:vAlign w:val="bottom"/>
          </w:tcPr>
          <w:p w14:paraId="3EE84DEE" w14:textId="17C188D4" w:rsidR="00483DEB" w:rsidRPr="00BD1272" w:rsidRDefault="00483DEB" w:rsidP="00483DEB">
            <w:pPr>
              <w:tabs>
                <w:tab w:val="left" w:leader="dot" w:pos="3836"/>
              </w:tabs>
              <w:jc w:val="right"/>
              <w:rPr>
                <w:rFonts w:cs="Arial"/>
                <w:szCs w:val="19"/>
              </w:rPr>
            </w:pPr>
            <w:r>
              <w:rPr>
                <w:rFonts w:cs="Arial"/>
                <w:szCs w:val="19"/>
              </w:rPr>
              <w:t>126,6</w:t>
            </w:r>
          </w:p>
        </w:tc>
        <w:tc>
          <w:tcPr>
            <w:tcW w:w="945" w:type="pct"/>
            <w:tcBorders>
              <w:top w:val="single" w:sz="4" w:space="0" w:color="522398"/>
              <w:left w:val="single" w:sz="4" w:space="0" w:color="522398"/>
              <w:bottom w:val="single" w:sz="4" w:space="0" w:color="522398"/>
              <w:right w:val="single" w:sz="4" w:space="0" w:color="522398"/>
            </w:tcBorders>
            <w:vAlign w:val="bottom"/>
          </w:tcPr>
          <w:p w14:paraId="71026C10" w14:textId="76AAF192" w:rsidR="00483DEB" w:rsidRPr="00BD1272" w:rsidRDefault="00483DEB" w:rsidP="00483DEB">
            <w:pPr>
              <w:tabs>
                <w:tab w:val="left" w:leader="dot" w:pos="3836"/>
              </w:tabs>
              <w:jc w:val="right"/>
              <w:rPr>
                <w:rFonts w:cs="Arial"/>
                <w:szCs w:val="19"/>
              </w:rPr>
            </w:pPr>
            <w:r>
              <w:rPr>
                <w:rFonts w:cs="Arial"/>
                <w:szCs w:val="19"/>
              </w:rPr>
              <w:t>112,9</w:t>
            </w:r>
          </w:p>
        </w:tc>
        <w:tc>
          <w:tcPr>
            <w:tcW w:w="945" w:type="pct"/>
            <w:tcBorders>
              <w:top w:val="single" w:sz="4" w:space="0" w:color="522398"/>
              <w:left w:val="single" w:sz="4" w:space="0" w:color="522398"/>
              <w:bottom w:val="single" w:sz="4" w:space="0" w:color="522398"/>
            </w:tcBorders>
            <w:shd w:val="clear" w:color="auto" w:fill="auto"/>
            <w:vAlign w:val="bottom"/>
          </w:tcPr>
          <w:p w14:paraId="04F8A265" w14:textId="170275F6" w:rsidR="00483DEB" w:rsidRPr="00BD1272" w:rsidRDefault="00483DEB" w:rsidP="00483DEB">
            <w:pPr>
              <w:tabs>
                <w:tab w:val="left" w:leader="dot" w:pos="3836"/>
              </w:tabs>
              <w:jc w:val="right"/>
              <w:rPr>
                <w:rFonts w:cs="Arial"/>
                <w:szCs w:val="19"/>
              </w:rPr>
            </w:pPr>
            <w:r>
              <w:rPr>
                <w:rFonts w:cs="Arial"/>
                <w:szCs w:val="19"/>
              </w:rPr>
              <w:t>5,5</w:t>
            </w:r>
          </w:p>
        </w:tc>
      </w:tr>
      <w:tr w:rsidR="00483DEB" w:rsidRPr="00BD1272" w14:paraId="7F6B03D3" w14:textId="77777777" w:rsidTr="00B37109">
        <w:trPr>
          <w:trHeight w:val="198"/>
        </w:trPr>
        <w:tc>
          <w:tcPr>
            <w:tcW w:w="2165" w:type="pct"/>
            <w:tcBorders>
              <w:top w:val="single" w:sz="4" w:space="0" w:color="522398"/>
              <w:bottom w:val="single" w:sz="4" w:space="0" w:color="522398"/>
              <w:right w:val="single" w:sz="4" w:space="0" w:color="522398"/>
            </w:tcBorders>
            <w:shd w:val="clear" w:color="auto" w:fill="auto"/>
          </w:tcPr>
          <w:p w14:paraId="19A5F439" w14:textId="0C8BD278" w:rsidR="00483DEB" w:rsidRPr="00BD1272" w:rsidRDefault="00483DEB" w:rsidP="00483DEB">
            <w:pPr>
              <w:tabs>
                <w:tab w:val="left" w:leader="dot" w:pos="3836"/>
              </w:tabs>
              <w:ind w:right="-68"/>
              <w:jc w:val="left"/>
              <w:rPr>
                <w:rFonts w:cs="Arial"/>
                <w:szCs w:val="19"/>
              </w:rPr>
            </w:pPr>
            <w:r w:rsidRPr="00BD1272">
              <w:rPr>
                <w:rFonts w:cs="Arial"/>
                <w:szCs w:val="19"/>
              </w:rPr>
              <w:t>Farmaceutyki, kosmetyki, sprzęt ortopedyczny</w:t>
            </w:r>
          </w:p>
        </w:tc>
        <w:tc>
          <w:tcPr>
            <w:tcW w:w="945" w:type="pct"/>
            <w:tcBorders>
              <w:top w:val="single" w:sz="4" w:space="0" w:color="522398"/>
              <w:left w:val="single" w:sz="4" w:space="0" w:color="522398"/>
              <w:bottom w:val="single" w:sz="4" w:space="0" w:color="522398"/>
              <w:right w:val="single" w:sz="4" w:space="0" w:color="522398"/>
            </w:tcBorders>
            <w:shd w:val="clear" w:color="auto" w:fill="auto"/>
            <w:vAlign w:val="bottom"/>
          </w:tcPr>
          <w:p w14:paraId="0E96EFF9" w14:textId="54742506" w:rsidR="00483DEB" w:rsidRPr="00BD1272" w:rsidRDefault="00483DEB" w:rsidP="00483DEB">
            <w:pPr>
              <w:tabs>
                <w:tab w:val="left" w:leader="dot" w:pos="3836"/>
              </w:tabs>
              <w:jc w:val="right"/>
              <w:rPr>
                <w:rFonts w:cs="Arial"/>
                <w:szCs w:val="19"/>
              </w:rPr>
            </w:pPr>
            <w:r>
              <w:rPr>
                <w:rFonts w:cs="Arial"/>
                <w:szCs w:val="19"/>
              </w:rPr>
              <w:t>93,4</w:t>
            </w:r>
          </w:p>
        </w:tc>
        <w:tc>
          <w:tcPr>
            <w:tcW w:w="945" w:type="pct"/>
            <w:tcBorders>
              <w:top w:val="single" w:sz="4" w:space="0" w:color="522398"/>
              <w:left w:val="single" w:sz="4" w:space="0" w:color="522398"/>
              <w:bottom w:val="single" w:sz="4" w:space="0" w:color="522398"/>
              <w:right w:val="single" w:sz="4" w:space="0" w:color="522398"/>
            </w:tcBorders>
            <w:vAlign w:val="bottom"/>
          </w:tcPr>
          <w:p w14:paraId="4F80DEF3" w14:textId="06BD3C09" w:rsidR="00483DEB" w:rsidRPr="00BD1272" w:rsidRDefault="00483DEB" w:rsidP="00483DEB">
            <w:pPr>
              <w:tabs>
                <w:tab w:val="left" w:leader="dot" w:pos="3836"/>
              </w:tabs>
              <w:jc w:val="right"/>
              <w:rPr>
                <w:rFonts w:cs="Arial"/>
                <w:szCs w:val="19"/>
              </w:rPr>
            </w:pPr>
            <w:r>
              <w:rPr>
                <w:rFonts w:cs="Arial"/>
                <w:szCs w:val="19"/>
              </w:rPr>
              <w:t>98,9</w:t>
            </w:r>
          </w:p>
        </w:tc>
        <w:tc>
          <w:tcPr>
            <w:tcW w:w="945" w:type="pct"/>
            <w:tcBorders>
              <w:top w:val="single" w:sz="4" w:space="0" w:color="522398"/>
              <w:left w:val="single" w:sz="4" w:space="0" w:color="522398"/>
              <w:bottom w:val="single" w:sz="4" w:space="0" w:color="522398"/>
            </w:tcBorders>
            <w:shd w:val="clear" w:color="auto" w:fill="auto"/>
            <w:vAlign w:val="bottom"/>
          </w:tcPr>
          <w:p w14:paraId="1DF5F2A9" w14:textId="24B4EB7B" w:rsidR="00483DEB" w:rsidRPr="00BD1272" w:rsidRDefault="00483DEB" w:rsidP="00483DEB">
            <w:pPr>
              <w:tabs>
                <w:tab w:val="left" w:leader="dot" w:pos="3836"/>
              </w:tabs>
              <w:jc w:val="right"/>
              <w:rPr>
                <w:rFonts w:cs="Arial"/>
                <w:szCs w:val="19"/>
              </w:rPr>
            </w:pPr>
            <w:r>
              <w:rPr>
                <w:rFonts w:cs="Arial"/>
                <w:szCs w:val="19"/>
              </w:rPr>
              <w:t>5,1</w:t>
            </w:r>
          </w:p>
        </w:tc>
      </w:tr>
      <w:tr w:rsidR="00483DEB" w:rsidRPr="00BD1272" w14:paraId="432F26FC" w14:textId="77777777" w:rsidTr="00B37109">
        <w:trPr>
          <w:trHeight w:val="198"/>
        </w:trPr>
        <w:tc>
          <w:tcPr>
            <w:tcW w:w="2165" w:type="pct"/>
            <w:tcBorders>
              <w:top w:val="single" w:sz="4" w:space="0" w:color="522398"/>
              <w:bottom w:val="single" w:sz="4" w:space="0" w:color="522398"/>
              <w:right w:val="single" w:sz="4" w:space="0" w:color="522398"/>
            </w:tcBorders>
            <w:shd w:val="clear" w:color="auto" w:fill="auto"/>
          </w:tcPr>
          <w:p w14:paraId="477EABF7" w14:textId="4518CD3D" w:rsidR="00483DEB" w:rsidRPr="00BD1272" w:rsidRDefault="00483DEB" w:rsidP="00483DEB">
            <w:pPr>
              <w:tabs>
                <w:tab w:val="left" w:leader="dot" w:pos="3836"/>
              </w:tabs>
              <w:ind w:right="-68"/>
              <w:jc w:val="left"/>
              <w:rPr>
                <w:rFonts w:cs="Arial"/>
                <w:szCs w:val="19"/>
              </w:rPr>
            </w:pPr>
            <w:r w:rsidRPr="00BD1272">
              <w:rPr>
                <w:rFonts w:cs="Arial"/>
                <w:szCs w:val="19"/>
              </w:rPr>
              <w:t>Tekstylia, odzież, obuwie</w:t>
            </w:r>
          </w:p>
        </w:tc>
        <w:tc>
          <w:tcPr>
            <w:tcW w:w="945" w:type="pct"/>
            <w:tcBorders>
              <w:top w:val="single" w:sz="4" w:space="0" w:color="522398"/>
              <w:left w:val="single" w:sz="4" w:space="0" w:color="522398"/>
              <w:bottom w:val="single" w:sz="4" w:space="0" w:color="522398"/>
              <w:right w:val="single" w:sz="4" w:space="0" w:color="522398"/>
            </w:tcBorders>
            <w:shd w:val="clear" w:color="auto" w:fill="auto"/>
            <w:vAlign w:val="bottom"/>
          </w:tcPr>
          <w:p w14:paraId="6197F560" w14:textId="4BBA88BA" w:rsidR="00483DEB" w:rsidRPr="00BD1272" w:rsidRDefault="00483DEB" w:rsidP="00483DEB">
            <w:pPr>
              <w:tabs>
                <w:tab w:val="left" w:leader="dot" w:pos="3836"/>
              </w:tabs>
              <w:jc w:val="right"/>
              <w:rPr>
                <w:rFonts w:cs="Arial"/>
                <w:szCs w:val="19"/>
              </w:rPr>
            </w:pPr>
            <w:r>
              <w:rPr>
                <w:rFonts w:cs="Arial"/>
                <w:szCs w:val="19"/>
              </w:rPr>
              <w:t>103,6</w:t>
            </w:r>
          </w:p>
        </w:tc>
        <w:tc>
          <w:tcPr>
            <w:tcW w:w="945" w:type="pct"/>
            <w:tcBorders>
              <w:top w:val="single" w:sz="4" w:space="0" w:color="522398"/>
              <w:left w:val="single" w:sz="4" w:space="0" w:color="522398"/>
              <w:bottom w:val="single" w:sz="4" w:space="0" w:color="522398"/>
              <w:right w:val="single" w:sz="4" w:space="0" w:color="522398"/>
            </w:tcBorders>
            <w:vAlign w:val="bottom"/>
          </w:tcPr>
          <w:p w14:paraId="1DAD4B21" w14:textId="4E1C2681" w:rsidR="00483DEB" w:rsidRPr="00BD1272" w:rsidRDefault="00483DEB" w:rsidP="00483DEB">
            <w:pPr>
              <w:tabs>
                <w:tab w:val="left" w:leader="dot" w:pos="3836"/>
              </w:tabs>
              <w:jc w:val="right"/>
              <w:rPr>
                <w:rFonts w:cs="Arial"/>
                <w:szCs w:val="19"/>
              </w:rPr>
            </w:pPr>
            <w:r>
              <w:rPr>
                <w:rFonts w:cs="Arial"/>
                <w:szCs w:val="19"/>
              </w:rPr>
              <w:t>103,6</w:t>
            </w:r>
          </w:p>
        </w:tc>
        <w:tc>
          <w:tcPr>
            <w:tcW w:w="945" w:type="pct"/>
            <w:tcBorders>
              <w:top w:val="single" w:sz="4" w:space="0" w:color="522398"/>
              <w:left w:val="single" w:sz="4" w:space="0" w:color="522398"/>
              <w:bottom w:val="single" w:sz="4" w:space="0" w:color="522398"/>
            </w:tcBorders>
            <w:shd w:val="clear" w:color="auto" w:fill="auto"/>
            <w:vAlign w:val="bottom"/>
          </w:tcPr>
          <w:p w14:paraId="1C27F001" w14:textId="28FE0206" w:rsidR="00483DEB" w:rsidRPr="00BD1272" w:rsidRDefault="00483DEB" w:rsidP="00483DEB">
            <w:pPr>
              <w:tabs>
                <w:tab w:val="left" w:leader="dot" w:pos="3836"/>
              </w:tabs>
              <w:jc w:val="right"/>
              <w:rPr>
                <w:rFonts w:cs="Arial"/>
                <w:szCs w:val="19"/>
              </w:rPr>
            </w:pPr>
            <w:r>
              <w:rPr>
                <w:rFonts w:cs="Arial"/>
                <w:szCs w:val="19"/>
              </w:rPr>
              <w:t>14,6</w:t>
            </w:r>
          </w:p>
        </w:tc>
      </w:tr>
      <w:tr w:rsidR="00483DEB" w:rsidRPr="00BD1272" w14:paraId="691A17F3" w14:textId="77777777" w:rsidTr="00B37109">
        <w:trPr>
          <w:trHeight w:val="198"/>
        </w:trPr>
        <w:tc>
          <w:tcPr>
            <w:tcW w:w="2165" w:type="pct"/>
            <w:tcBorders>
              <w:top w:val="single" w:sz="4" w:space="0" w:color="522398"/>
              <w:bottom w:val="single" w:sz="4" w:space="0" w:color="522398"/>
              <w:right w:val="single" w:sz="4" w:space="0" w:color="auto"/>
            </w:tcBorders>
            <w:shd w:val="clear" w:color="auto" w:fill="auto"/>
          </w:tcPr>
          <w:p w14:paraId="02F77C79" w14:textId="0D4B6A4E" w:rsidR="00483DEB" w:rsidRPr="00BD1272" w:rsidRDefault="00483DEB" w:rsidP="00483DEB">
            <w:pPr>
              <w:tabs>
                <w:tab w:val="left" w:leader="dot" w:pos="3836"/>
              </w:tabs>
              <w:ind w:right="-68"/>
              <w:jc w:val="left"/>
              <w:rPr>
                <w:rFonts w:cs="Arial"/>
                <w:szCs w:val="19"/>
              </w:rPr>
            </w:pPr>
            <w:r w:rsidRPr="00BD1272">
              <w:rPr>
                <w:rFonts w:cs="Arial"/>
                <w:szCs w:val="19"/>
              </w:rPr>
              <w:t>Meble, RTV, AGD</w:t>
            </w:r>
          </w:p>
        </w:tc>
        <w:tc>
          <w:tcPr>
            <w:tcW w:w="945" w:type="pct"/>
            <w:tcBorders>
              <w:top w:val="single" w:sz="4" w:space="0" w:color="522398"/>
              <w:left w:val="single" w:sz="4" w:space="0" w:color="auto"/>
              <w:bottom w:val="single" w:sz="4" w:space="0" w:color="522398"/>
              <w:right w:val="single" w:sz="4" w:space="0" w:color="auto"/>
            </w:tcBorders>
            <w:shd w:val="clear" w:color="auto" w:fill="auto"/>
            <w:vAlign w:val="bottom"/>
          </w:tcPr>
          <w:p w14:paraId="6B6EE926" w14:textId="33A06DE2" w:rsidR="00483DEB" w:rsidRPr="00BD1272" w:rsidRDefault="00483DEB" w:rsidP="00483DEB">
            <w:pPr>
              <w:tabs>
                <w:tab w:val="left" w:leader="dot" w:pos="3836"/>
              </w:tabs>
              <w:jc w:val="right"/>
              <w:rPr>
                <w:rFonts w:cs="Arial"/>
                <w:szCs w:val="19"/>
              </w:rPr>
            </w:pPr>
            <w:r>
              <w:rPr>
                <w:rFonts w:cs="Arial"/>
                <w:szCs w:val="19"/>
              </w:rPr>
              <w:t>97,7</w:t>
            </w:r>
          </w:p>
        </w:tc>
        <w:tc>
          <w:tcPr>
            <w:tcW w:w="945" w:type="pct"/>
            <w:tcBorders>
              <w:top w:val="single" w:sz="4" w:space="0" w:color="522398"/>
              <w:left w:val="single" w:sz="4" w:space="0" w:color="auto"/>
              <w:bottom w:val="single" w:sz="4" w:space="0" w:color="522398"/>
              <w:right w:val="single" w:sz="4" w:space="0" w:color="auto"/>
            </w:tcBorders>
            <w:vAlign w:val="bottom"/>
          </w:tcPr>
          <w:p w14:paraId="18F343AE" w14:textId="2CA43871" w:rsidR="00483DEB" w:rsidRPr="00BD1272" w:rsidRDefault="00483DEB" w:rsidP="00483DEB">
            <w:pPr>
              <w:tabs>
                <w:tab w:val="left" w:leader="dot" w:pos="3836"/>
              </w:tabs>
              <w:jc w:val="right"/>
              <w:rPr>
                <w:rFonts w:cs="Arial"/>
                <w:szCs w:val="19"/>
              </w:rPr>
            </w:pPr>
            <w:r>
              <w:rPr>
                <w:rFonts w:cs="Arial"/>
                <w:szCs w:val="19"/>
              </w:rPr>
              <w:t>119,5</w:t>
            </w:r>
          </w:p>
        </w:tc>
        <w:tc>
          <w:tcPr>
            <w:tcW w:w="945" w:type="pct"/>
            <w:tcBorders>
              <w:top w:val="single" w:sz="4" w:space="0" w:color="522398"/>
              <w:left w:val="single" w:sz="4" w:space="0" w:color="auto"/>
              <w:bottom w:val="single" w:sz="4" w:space="0" w:color="522398"/>
            </w:tcBorders>
            <w:shd w:val="clear" w:color="auto" w:fill="auto"/>
            <w:vAlign w:val="bottom"/>
          </w:tcPr>
          <w:p w14:paraId="477831C4" w14:textId="33160983" w:rsidR="00483DEB" w:rsidRPr="00BD1272" w:rsidRDefault="00483DEB" w:rsidP="00483DEB">
            <w:pPr>
              <w:tabs>
                <w:tab w:val="left" w:leader="dot" w:pos="3836"/>
              </w:tabs>
              <w:jc w:val="right"/>
              <w:rPr>
                <w:rFonts w:cs="Arial"/>
                <w:szCs w:val="19"/>
              </w:rPr>
            </w:pPr>
            <w:r>
              <w:rPr>
                <w:rFonts w:cs="Arial"/>
                <w:szCs w:val="19"/>
              </w:rPr>
              <w:t>4,4</w:t>
            </w:r>
          </w:p>
        </w:tc>
      </w:tr>
      <w:tr w:rsidR="00483DEB" w:rsidRPr="00BD1272" w14:paraId="44D617D4" w14:textId="77777777" w:rsidTr="00CF0804">
        <w:trPr>
          <w:trHeight w:val="198"/>
        </w:trPr>
        <w:tc>
          <w:tcPr>
            <w:tcW w:w="2165" w:type="pct"/>
            <w:tcBorders>
              <w:top w:val="single" w:sz="4" w:space="0" w:color="522398"/>
              <w:bottom w:val="single" w:sz="4" w:space="0" w:color="522398"/>
              <w:right w:val="single" w:sz="4" w:space="0" w:color="auto"/>
            </w:tcBorders>
            <w:shd w:val="clear" w:color="auto" w:fill="auto"/>
          </w:tcPr>
          <w:p w14:paraId="2915A6C3" w14:textId="60CABC65" w:rsidR="00483DEB" w:rsidRPr="00BD1272" w:rsidRDefault="00483DEB" w:rsidP="00483DEB">
            <w:pPr>
              <w:tabs>
                <w:tab w:val="left" w:leader="dot" w:pos="3836"/>
              </w:tabs>
              <w:ind w:right="-68"/>
              <w:jc w:val="left"/>
              <w:rPr>
                <w:rFonts w:cs="Arial"/>
                <w:szCs w:val="19"/>
              </w:rPr>
            </w:pPr>
            <w:r w:rsidRPr="00BD1272">
              <w:rPr>
                <w:rFonts w:cs="Arial"/>
                <w:spacing w:val="-2"/>
                <w:szCs w:val="19"/>
              </w:rPr>
              <w:t>Prasa, książki, pozostała sprzedaż w wyspecjalizowanych</w:t>
            </w:r>
            <w:r w:rsidRPr="00BD1272">
              <w:rPr>
                <w:rFonts w:cs="Arial"/>
                <w:szCs w:val="19"/>
              </w:rPr>
              <w:t xml:space="preserve"> sklepach</w:t>
            </w:r>
          </w:p>
        </w:tc>
        <w:tc>
          <w:tcPr>
            <w:tcW w:w="945" w:type="pct"/>
            <w:tcBorders>
              <w:top w:val="single" w:sz="4" w:space="0" w:color="522398"/>
              <w:left w:val="single" w:sz="4" w:space="0" w:color="auto"/>
              <w:bottom w:val="single" w:sz="4" w:space="0" w:color="522398"/>
              <w:right w:val="single" w:sz="4" w:space="0" w:color="auto"/>
            </w:tcBorders>
            <w:shd w:val="clear" w:color="auto" w:fill="auto"/>
            <w:vAlign w:val="bottom"/>
          </w:tcPr>
          <w:p w14:paraId="3EAB4661" w14:textId="6F77C4D9" w:rsidR="00483DEB" w:rsidRPr="00BD1272" w:rsidRDefault="00483DEB" w:rsidP="00483DEB">
            <w:pPr>
              <w:tabs>
                <w:tab w:val="left" w:leader="dot" w:pos="3836"/>
              </w:tabs>
              <w:jc w:val="right"/>
              <w:rPr>
                <w:rFonts w:cs="Arial"/>
                <w:szCs w:val="19"/>
              </w:rPr>
            </w:pPr>
            <w:r>
              <w:rPr>
                <w:rFonts w:cs="Arial"/>
                <w:szCs w:val="19"/>
              </w:rPr>
              <w:t>116,6</w:t>
            </w:r>
          </w:p>
        </w:tc>
        <w:tc>
          <w:tcPr>
            <w:tcW w:w="945" w:type="pct"/>
            <w:tcBorders>
              <w:top w:val="single" w:sz="4" w:space="0" w:color="522398"/>
              <w:left w:val="single" w:sz="4" w:space="0" w:color="auto"/>
              <w:bottom w:val="single" w:sz="4" w:space="0" w:color="522398"/>
              <w:right w:val="single" w:sz="4" w:space="0" w:color="auto"/>
            </w:tcBorders>
            <w:vAlign w:val="bottom"/>
          </w:tcPr>
          <w:p w14:paraId="4BB7D247" w14:textId="60C7A600" w:rsidR="00483DEB" w:rsidRPr="00BD1272" w:rsidRDefault="00483DEB" w:rsidP="00483DEB">
            <w:pPr>
              <w:tabs>
                <w:tab w:val="left" w:leader="dot" w:pos="3836"/>
              </w:tabs>
              <w:jc w:val="right"/>
              <w:rPr>
                <w:rFonts w:cs="Arial"/>
                <w:szCs w:val="19"/>
              </w:rPr>
            </w:pPr>
            <w:r>
              <w:rPr>
                <w:rFonts w:cs="Arial"/>
                <w:szCs w:val="19"/>
              </w:rPr>
              <w:t>111,8</w:t>
            </w:r>
          </w:p>
        </w:tc>
        <w:tc>
          <w:tcPr>
            <w:tcW w:w="945" w:type="pct"/>
            <w:tcBorders>
              <w:top w:val="single" w:sz="4" w:space="0" w:color="522398"/>
              <w:left w:val="single" w:sz="4" w:space="0" w:color="auto"/>
              <w:bottom w:val="single" w:sz="4" w:space="0" w:color="522398"/>
            </w:tcBorders>
            <w:shd w:val="clear" w:color="auto" w:fill="auto"/>
            <w:vAlign w:val="bottom"/>
          </w:tcPr>
          <w:p w14:paraId="660ABBDE" w14:textId="663840DD" w:rsidR="00483DEB" w:rsidRPr="00BD1272" w:rsidRDefault="00483DEB" w:rsidP="00483DEB">
            <w:pPr>
              <w:tabs>
                <w:tab w:val="left" w:leader="dot" w:pos="3836"/>
              </w:tabs>
              <w:jc w:val="right"/>
              <w:rPr>
                <w:rFonts w:cs="Arial"/>
                <w:szCs w:val="19"/>
              </w:rPr>
            </w:pPr>
            <w:r>
              <w:rPr>
                <w:rFonts w:cs="Arial"/>
                <w:szCs w:val="19"/>
              </w:rPr>
              <w:t>2,1</w:t>
            </w:r>
          </w:p>
        </w:tc>
      </w:tr>
      <w:tr w:rsidR="00483DEB" w:rsidRPr="00BD1272" w14:paraId="38844ED1" w14:textId="77777777" w:rsidTr="00CF0804">
        <w:trPr>
          <w:trHeight w:val="198"/>
        </w:trPr>
        <w:tc>
          <w:tcPr>
            <w:tcW w:w="2165" w:type="pct"/>
            <w:tcBorders>
              <w:top w:val="single" w:sz="4" w:space="0" w:color="522398"/>
              <w:right w:val="single" w:sz="4" w:space="0" w:color="auto"/>
            </w:tcBorders>
            <w:shd w:val="clear" w:color="auto" w:fill="auto"/>
          </w:tcPr>
          <w:p w14:paraId="645CF43C" w14:textId="67BE75DA" w:rsidR="00483DEB" w:rsidRPr="00BD1272" w:rsidRDefault="00483DEB" w:rsidP="00483DEB">
            <w:pPr>
              <w:tabs>
                <w:tab w:val="left" w:leader="dot" w:pos="3836"/>
              </w:tabs>
              <w:ind w:right="-68"/>
              <w:jc w:val="left"/>
              <w:rPr>
                <w:rFonts w:cs="Arial"/>
                <w:szCs w:val="19"/>
              </w:rPr>
            </w:pPr>
            <w:r w:rsidRPr="00BD1272">
              <w:rPr>
                <w:rFonts w:cs="Arial"/>
                <w:szCs w:val="19"/>
              </w:rPr>
              <w:t>Pozostałe</w:t>
            </w:r>
          </w:p>
        </w:tc>
        <w:tc>
          <w:tcPr>
            <w:tcW w:w="945" w:type="pct"/>
            <w:tcBorders>
              <w:top w:val="single" w:sz="4" w:space="0" w:color="522398"/>
              <w:left w:val="single" w:sz="4" w:space="0" w:color="auto"/>
              <w:right w:val="single" w:sz="4" w:space="0" w:color="auto"/>
            </w:tcBorders>
            <w:shd w:val="clear" w:color="auto" w:fill="auto"/>
            <w:vAlign w:val="bottom"/>
          </w:tcPr>
          <w:p w14:paraId="5D1281EE" w14:textId="171D4996" w:rsidR="00483DEB" w:rsidRPr="00BD1272" w:rsidRDefault="00483DEB" w:rsidP="00483DEB">
            <w:pPr>
              <w:tabs>
                <w:tab w:val="left" w:leader="dot" w:pos="3836"/>
              </w:tabs>
              <w:jc w:val="right"/>
              <w:rPr>
                <w:rFonts w:cs="Arial"/>
                <w:szCs w:val="19"/>
              </w:rPr>
            </w:pPr>
            <w:r>
              <w:rPr>
                <w:rFonts w:cs="Arial"/>
                <w:szCs w:val="19"/>
              </w:rPr>
              <w:t>98,0</w:t>
            </w:r>
          </w:p>
        </w:tc>
        <w:tc>
          <w:tcPr>
            <w:tcW w:w="945" w:type="pct"/>
            <w:tcBorders>
              <w:top w:val="single" w:sz="4" w:space="0" w:color="522398"/>
              <w:left w:val="single" w:sz="4" w:space="0" w:color="auto"/>
              <w:right w:val="single" w:sz="4" w:space="0" w:color="auto"/>
            </w:tcBorders>
            <w:vAlign w:val="bottom"/>
          </w:tcPr>
          <w:p w14:paraId="2A0F6306" w14:textId="599CB72A" w:rsidR="00483DEB" w:rsidRPr="00BD1272" w:rsidRDefault="00483DEB" w:rsidP="00483DEB">
            <w:pPr>
              <w:tabs>
                <w:tab w:val="left" w:leader="dot" w:pos="3836"/>
              </w:tabs>
              <w:jc w:val="right"/>
              <w:rPr>
                <w:rFonts w:cs="Arial"/>
                <w:szCs w:val="19"/>
              </w:rPr>
            </w:pPr>
            <w:r>
              <w:rPr>
                <w:rFonts w:cs="Arial"/>
                <w:szCs w:val="19"/>
              </w:rPr>
              <w:t>108,0</w:t>
            </w:r>
          </w:p>
        </w:tc>
        <w:tc>
          <w:tcPr>
            <w:tcW w:w="945" w:type="pct"/>
            <w:tcBorders>
              <w:top w:val="single" w:sz="4" w:space="0" w:color="522398"/>
              <w:left w:val="single" w:sz="4" w:space="0" w:color="auto"/>
            </w:tcBorders>
            <w:shd w:val="clear" w:color="auto" w:fill="auto"/>
            <w:vAlign w:val="bottom"/>
          </w:tcPr>
          <w:p w14:paraId="2B56B5AC" w14:textId="6C2B9E85" w:rsidR="00483DEB" w:rsidRPr="00BD1272" w:rsidRDefault="00483DEB" w:rsidP="00483DEB">
            <w:pPr>
              <w:tabs>
                <w:tab w:val="left" w:leader="dot" w:pos="3836"/>
              </w:tabs>
              <w:jc w:val="right"/>
              <w:rPr>
                <w:rFonts w:cs="Arial"/>
                <w:szCs w:val="19"/>
              </w:rPr>
            </w:pPr>
            <w:r>
              <w:rPr>
                <w:rFonts w:cs="Arial"/>
                <w:szCs w:val="19"/>
              </w:rPr>
              <w:t>9,1</w:t>
            </w:r>
          </w:p>
        </w:tc>
      </w:tr>
    </w:tbl>
    <w:p w14:paraId="6E06873A" w14:textId="77777777" w:rsidR="0099127C" w:rsidRPr="00050AC9" w:rsidRDefault="0099127C" w:rsidP="00050AC9">
      <w:pPr>
        <w:pStyle w:val="Notkapodtablic"/>
        <w:spacing w:before="120" w:line="240" w:lineRule="exact"/>
        <w:ind w:firstLine="0"/>
        <w:rPr>
          <w:sz w:val="16"/>
          <w:szCs w:val="16"/>
        </w:rPr>
      </w:pPr>
      <w:r w:rsidRPr="00050AC9">
        <w:rPr>
          <w:sz w:val="16"/>
          <w:szCs w:val="16"/>
        </w:rPr>
        <w:t>a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(wzrost/spadek) sprzedaży detalicznej w poszczególnych grupach rodzajów działalności przedsiębiorstw mogą zatem również wynikać ze zmiany przeważającego rodzaju działalności przedsiębiorstwa oraz zmian organizacyjnych. Nie ma to wpływu na dynamikę sprzedaży detalicznej ogółem.</w:t>
      </w:r>
    </w:p>
    <w:p w14:paraId="4810D140" w14:textId="22EEE08F" w:rsidR="00483DEB" w:rsidRPr="009B141F" w:rsidRDefault="00483DEB" w:rsidP="00483DEB">
      <w:pPr>
        <w:pStyle w:val="Akapitzwyky"/>
        <w:suppressAutoHyphens/>
        <w:spacing w:before="120" w:after="120" w:line="288" w:lineRule="auto"/>
        <w:jc w:val="left"/>
      </w:pPr>
      <w:r w:rsidRPr="009B141F">
        <w:rPr>
          <w:b/>
        </w:rPr>
        <w:t>Sprzedaż hurtowa</w:t>
      </w:r>
      <w:r w:rsidRPr="009B141F">
        <w:t xml:space="preserve"> (w cenach bieżących) w przedsiębiorstwach handlowych </w:t>
      </w:r>
      <w:r>
        <w:t xml:space="preserve">we wrześniu br. </w:t>
      </w:r>
      <w:r w:rsidRPr="009B141F">
        <w:t xml:space="preserve">była </w:t>
      </w:r>
      <w:r>
        <w:t>wy</w:t>
      </w:r>
      <w:r w:rsidRPr="009B141F">
        <w:t xml:space="preserve">ższa o </w:t>
      </w:r>
      <w:r>
        <w:t>10,5</w:t>
      </w:r>
      <w:r w:rsidRPr="009B141F">
        <w:t>% w relacji do</w:t>
      </w:r>
      <w:r>
        <w:t> września</w:t>
      </w:r>
      <w:r w:rsidRPr="009B141F">
        <w:t xml:space="preserve"> 20</w:t>
      </w:r>
      <w:r>
        <w:t>25</w:t>
      </w:r>
      <w:r w:rsidRPr="009B141F">
        <w:t xml:space="preserve"> r., a w porównaniu </w:t>
      </w:r>
      <w:r w:rsidR="001832D3">
        <w:t>z</w:t>
      </w:r>
      <w:r w:rsidRPr="009B141F">
        <w:t xml:space="preserve"> poprzedni</w:t>
      </w:r>
      <w:r w:rsidR="001832D3">
        <w:t>m</w:t>
      </w:r>
      <w:r w:rsidRPr="009B141F">
        <w:t xml:space="preserve"> miesiąc</w:t>
      </w:r>
      <w:r w:rsidR="001832D3">
        <w:t>em</w:t>
      </w:r>
      <w:r w:rsidRPr="009B141F">
        <w:t xml:space="preserve"> </w:t>
      </w:r>
      <w:r>
        <w:t xml:space="preserve">wzrosła </w:t>
      </w:r>
      <w:r w:rsidRPr="009B141F">
        <w:t xml:space="preserve">o </w:t>
      </w:r>
      <w:r>
        <w:t>15,8</w:t>
      </w:r>
      <w:r w:rsidRPr="009B141F">
        <w:t xml:space="preserve">%. W przedsiębiorstwach hurtowych odnotowano </w:t>
      </w:r>
      <w:r>
        <w:t>wzrost</w:t>
      </w:r>
      <w:r w:rsidRPr="009B141F">
        <w:t xml:space="preserve"> sprzedaży hurtowej w skali roku </w:t>
      </w:r>
      <w:r>
        <w:t>o</w:t>
      </w:r>
      <w:r w:rsidRPr="009B141F">
        <w:t xml:space="preserve"> </w:t>
      </w:r>
      <w:r>
        <w:t>11,9%, natomiast w skali miesiąca wzrost o 16,4</w:t>
      </w:r>
      <w:r w:rsidRPr="009B141F">
        <w:t>%.</w:t>
      </w:r>
    </w:p>
    <w:p w14:paraId="74C44050" w14:textId="41DD0A43" w:rsidR="00CF0804" w:rsidRPr="00BB734B" w:rsidRDefault="00483DEB" w:rsidP="00483DEB">
      <w:pPr>
        <w:pStyle w:val="Akapitzwyky"/>
        <w:suppressAutoHyphens/>
        <w:spacing w:before="120" w:after="120" w:line="288" w:lineRule="auto"/>
        <w:jc w:val="left"/>
        <w:rPr>
          <w:spacing w:val="-2"/>
        </w:rPr>
      </w:pPr>
      <w:r w:rsidRPr="00BB734B">
        <w:rPr>
          <w:spacing w:val="-2"/>
        </w:rPr>
        <w:t xml:space="preserve">W okresie styczeń–wrzesień br., w porównaniu </w:t>
      </w:r>
      <w:r w:rsidR="001832D3">
        <w:rPr>
          <w:spacing w:val="-2"/>
        </w:rPr>
        <w:t>z</w:t>
      </w:r>
      <w:r w:rsidRPr="00BB734B">
        <w:rPr>
          <w:spacing w:val="-2"/>
        </w:rPr>
        <w:t xml:space="preserve"> analogiczn</w:t>
      </w:r>
      <w:r w:rsidR="001832D3">
        <w:rPr>
          <w:spacing w:val="-2"/>
        </w:rPr>
        <w:t>ym</w:t>
      </w:r>
      <w:r w:rsidRPr="00BB734B">
        <w:rPr>
          <w:spacing w:val="-2"/>
        </w:rPr>
        <w:t xml:space="preserve"> okres</w:t>
      </w:r>
      <w:r w:rsidR="001832D3">
        <w:rPr>
          <w:spacing w:val="-2"/>
        </w:rPr>
        <w:t>em</w:t>
      </w:r>
      <w:r w:rsidRPr="00BB734B">
        <w:rPr>
          <w:spacing w:val="-2"/>
        </w:rPr>
        <w:t xml:space="preserve"> ub. roku, sprzedaż hurtowa w przedsiębiorstwach handlowych wzrosła o </w:t>
      </w:r>
      <w:r>
        <w:rPr>
          <w:spacing w:val="-2"/>
        </w:rPr>
        <w:t>11,1</w:t>
      </w:r>
      <w:r w:rsidRPr="00BB734B">
        <w:rPr>
          <w:spacing w:val="-2"/>
        </w:rPr>
        <w:t xml:space="preserve">%, a w przedsiębiorstwach hurtowych </w:t>
      </w:r>
      <w:r>
        <w:rPr>
          <w:spacing w:val="-2"/>
        </w:rPr>
        <w:t>wzrost wyniósł</w:t>
      </w:r>
      <w:r w:rsidRPr="00BB734B">
        <w:rPr>
          <w:spacing w:val="-2"/>
        </w:rPr>
        <w:t xml:space="preserve"> </w:t>
      </w:r>
      <w:r>
        <w:rPr>
          <w:spacing w:val="-2"/>
        </w:rPr>
        <w:t>10,6</w:t>
      </w:r>
      <w:r w:rsidRPr="00BB734B">
        <w:rPr>
          <w:spacing w:val="-2"/>
        </w:rPr>
        <w:t>%.</w:t>
      </w:r>
    </w:p>
    <w:p w14:paraId="431D7E72" w14:textId="15F61999" w:rsidR="0046347C" w:rsidRDefault="0046347C" w:rsidP="0059616E">
      <w:pPr>
        <w:pStyle w:val="Nagwek1"/>
        <w:spacing w:after="240" w:line="240" w:lineRule="exact"/>
        <w:jc w:val="left"/>
      </w:pPr>
      <w:r w:rsidRPr="00724771">
        <w:lastRenderedPageBreak/>
        <w:t>Podmioty gospodarki narodowej</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46347C" w:rsidRPr="003439F1" w14:paraId="614508C8" w14:textId="77777777" w:rsidTr="00E438F6">
        <w:trPr>
          <w:trHeight w:val="567"/>
        </w:trPr>
        <w:tc>
          <w:tcPr>
            <w:tcW w:w="10467" w:type="dxa"/>
            <w:shd w:val="clear" w:color="auto" w:fill="F2F2F2" w:themeFill="background1" w:themeFillShade="F2"/>
          </w:tcPr>
          <w:p w14:paraId="5D88B999" w14:textId="6B65B651" w:rsidR="009E3898" w:rsidRPr="0016745E" w:rsidRDefault="0046347C" w:rsidP="00BD1272">
            <w:pPr>
              <w:pStyle w:val="tekstnapierwszejstronie"/>
              <w:numPr>
                <w:ilvl w:val="0"/>
                <w:numId w:val="0"/>
              </w:numPr>
              <w:spacing w:line="288" w:lineRule="auto"/>
              <w:rPr>
                <w:rFonts w:ascii="Fira Sans SemiBold" w:hAnsi="Fira Sans SemiBold"/>
              </w:rPr>
            </w:pPr>
            <w:r w:rsidRPr="00ED3E60">
              <w:rPr>
                <w:rFonts w:ascii="Fira Sans SemiBold" w:hAnsi="Fira Sans SemiBold"/>
                <w:color w:val="auto"/>
              </w:rPr>
              <w:t>We wrześniu 202</w:t>
            </w:r>
            <w:r w:rsidR="005D05AD">
              <w:rPr>
                <w:rFonts w:ascii="Fira Sans SemiBold" w:hAnsi="Fira Sans SemiBold"/>
                <w:color w:val="auto"/>
              </w:rPr>
              <w:t>6</w:t>
            </w:r>
            <w:r w:rsidRPr="00ED3E60">
              <w:rPr>
                <w:rFonts w:ascii="Fira Sans SemiBold" w:hAnsi="Fira Sans SemiBold"/>
                <w:color w:val="auto"/>
              </w:rPr>
              <w:t xml:space="preserve"> r. liczba podmiotów gospodarki narodowej wzrosła o 0,</w:t>
            </w:r>
            <w:r w:rsidR="00480064">
              <w:rPr>
                <w:rFonts w:ascii="Fira Sans SemiBold" w:hAnsi="Fira Sans SemiBold"/>
                <w:color w:val="auto"/>
              </w:rPr>
              <w:t>2</w:t>
            </w:r>
            <w:r w:rsidRPr="00ED3E60">
              <w:rPr>
                <w:rFonts w:ascii="Fira Sans SemiBold" w:hAnsi="Fira Sans SemiBold"/>
                <w:color w:val="auto"/>
              </w:rPr>
              <w:t xml:space="preserve">% w stosunku do poprzedniego miesiąca. </w:t>
            </w:r>
            <w:r w:rsidR="00A90C71" w:rsidRPr="00ED3E60">
              <w:rPr>
                <w:rFonts w:ascii="Fira Sans SemiBold" w:hAnsi="Fira Sans SemiBold"/>
                <w:color w:val="auto"/>
              </w:rPr>
              <w:t>Z</w:t>
            </w:r>
            <w:r w:rsidR="00216C15">
              <w:rPr>
                <w:rFonts w:ascii="Fira Sans SemiBold" w:hAnsi="Fira Sans SemiBold"/>
                <w:color w:val="auto"/>
              </w:rPr>
              <w:t>więk</w:t>
            </w:r>
            <w:r w:rsidR="00A90C71" w:rsidRPr="00ED3E60">
              <w:rPr>
                <w:rFonts w:ascii="Fira Sans SemiBold" w:hAnsi="Fira Sans SemiBold"/>
                <w:color w:val="auto"/>
              </w:rPr>
              <w:t>szyła się liczba</w:t>
            </w:r>
            <w:r w:rsidRPr="00ED3E60">
              <w:rPr>
                <w:rFonts w:ascii="Fira Sans SemiBold" w:hAnsi="Fira Sans SemiBold"/>
                <w:color w:val="auto"/>
              </w:rPr>
              <w:t xml:space="preserve"> jednostek</w:t>
            </w:r>
            <w:r w:rsidR="00A90C71" w:rsidRPr="00ED3E60">
              <w:rPr>
                <w:rFonts w:ascii="Fira Sans SemiBold" w:hAnsi="Fira Sans SemiBold"/>
                <w:color w:val="auto"/>
              </w:rPr>
              <w:t xml:space="preserve">, które </w:t>
            </w:r>
            <w:r w:rsidRPr="00ED3E60">
              <w:rPr>
                <w:rFonts w:ascii="Fira Sans SemiBold" w:hAnsi="Fira Sans SemiBold"/>
                <w:color w:val="auto"/>
              </w:rPr>
              <w:t>został</w:t>
            </w:r>
            <w:r w:rsidR="00A90C71" w:rsidRPr="00ED3E60">
              <w:rPr>
                <w:rFonts w:ascii="Fira Sans SemiBold" w:hAnsi="Fira Sans SemiBold"/>
                <w:color w:val="auto"/>
              </w:rPr>
              <w:t>y</w:t>
            </w:r>
            <w:r w:rsidRPr="00ED3E60">
              <w:rPr>
                <w:rFonts w:ascii="Fira Sans SemiBold" w:hAnsi="Fira Sans SemiBold"/>
                <w:color w:val="auto"/>
              </w:rPr>
              <w:t xml:space="preserve"> </w:t>
            </w:r>
            <w:r w:rsidR="00A90C71" w:rsidRPr="00ED3E60">
              <w:rPr>
                <w:rFonts w:ascii="Fira Sans SemiBold" w:hAnsi="Fira Sans SemiBold"/>
                <w:color w:val="auto"/>
              </w:rPr>
              <w:t>wpisane</w:t>
            </w:r>
            <w:r w:rsidRPr="00ED3E60">
              <w:rPr>
                <w:rFonts w:ascii="Fira Sans SemiBold" w:hAnsi="Fira Sans SemiBold"/>
                <w:color w:val="auto"/>
              </w:rPr>
              <w:t xml:space="preserve"> </w:t>
            </w:r>
            <w:r w:rsidR="000610C9" w:rsidRPr="00ED3E60">
              <w:rPr>
                <w:rFonts w:ascii="Fira Sans SemiBold" w:hAnsi="Fira Sans SemiBold"/>
                <w:color w:val="auto"/>
              </w:rPr>
              <w:t>do rejestru REGON</w:t>
            </w:r>
            <w:r w:rsidR="00ED3E60" w:rsidRPr="00ED3E60">
              <w:rPr>
                <w:rFonts w:ascii="Fira Sans SemiBold" w:hAnsi="Fira Sans SemiBold"/>
                <w:color w:val="auto"/>
              </w:rPr>
              <w:t xml:space="preserve"> </w:t>
            </w:r>
            <w:r w:rsidR="004F4464">
              <w:rPr>
                <w:rFonts w:ascii="Fira Sans SemiBold" w:hAnsi="Fira Sans SemiBold"/>
                <w:color w:val="auto"/>
              </w:rPr>
              <w:t xml:space="preserve">(o </w:t>
            </w:r>
            <w:r w:rsidR="00480064">
              <w:rPr>
                <w:rFonts w:ascii="Fira Sans SemiBold" w:hAnsi="Fira Sans SemiBold"/>
                <w:color w:val="auto"/>
              </w:rPr>
              <w:t>5</w:t>
            </w:r>
            <w:r w:rsidR="004F4464">
              <w:rPr>
                <w:rFonts w:ascii="Fira Sans SemiBold" w:hAnsi="Fira Sans SemiBold"/>
                <w:color w:val="auto"/>
              </w:rPr>
              <w:t>,</w:t>
            </w:r>
            <w:r w:rsidR="00480064">
              <w:rPr>
                <w:rFonts w:ascii="Fira Sans SemiBold" w:hAnsi="Fira Sans SemiBold"/>
                <w:color w:val="auto"/>
              </w:rPr>
              <w:t>5</w:t>
            </w:r>
            <w:r w:rsidR="004F4464">
              <w:rPr>
                <w:rFonts w:ascii="Fira Sans SemiBold" w:hAnsi="Fira Sans SemiBold"/>
                <w:color w:val="auto"/>
              </w:rPr>
              <w:t xml:space="preserve">%), </w:t>
            </w:r>
            <w:r w:rsidR="006C5801">
              <w:rPr>
                <w:rFonts w:ascii="Fira Sans SemiBold" w:hAnsi="Fira Sans SemiBold"/>
                <w:color w:val="auto"/>
              </w:rPr>
              <w:t>a także</w:t>
            </w:r>
            <w:r w:rsidR="004F4464">
              <w:rPr>
                <w:rFonts w:ascii="Fira Sans SemiBold" w:hAnsi="Fira Sans SemiBold"/>
                <w:color w:val="auto"/>
              </w:rPr>
              <w:t xml:space="preserve"> liczba podmiotów </w:t>
            </w:r>
            <w:r w:rsidRPr="00ED3E60">
              <w:rPr>
                <w:rFonts w:ascii="Fira Sans SemiBold" w:hAnsi="Fira Sans SemiBold"/>
                <w:color w:val="auto"/>
              </w:rPr>
              <w:t>wykreślon</w:t>
            </w:r>
            <w:r w:rsidR="004F4464">
              <w:rPr>
                <w:rFonts w:ascii="Fira Sans SemiBold" w:hAnsi="Fira Sans SemiBold"/>
                <w:color w:val="auto"/>
              </w:rPr>
              <w:t>ych</w:t>
            </w:r>
            <w:r w:rsidRPr="00ED3E60">
              <w:rPr>
                <w:rFonts w:ascii="Fira Sans SemiBold" w:hAnsi="Fira Sans SemiBold"/>
                <w:color w:val="auto"/>
              </w:rPr>
              <w:t xml:space="preserve"> z</w:t>
            </w:r>
            <w:r w:rsidR="000610C9" w:rsidRPr="00ED3E60">
              <w:rPr>
                <w:rFonts w:ascii="Fira Sans SemiBold" w:hAnsi="Fira Sans SemiBold"/>
                <w:color w:val="auto"/>
              </w:rPr>
              <w:t xml:space="preserve"> ewidencji</w:t>
            </w:r>
            <w:r w:rsidR="004F4464">
              <w:rPr>
                <w:rFonts w:ascii="Fira Sans SemiBold" w:hAnsi="Fira Sans SemiBold"/>
                <w:color w:val="auto"/>
              </w:rPr>
              <w:t xml:space="preserve"> </w:t>
            </w:r>
            <w:r w:rsidR="000610C9" w:rsidRPr="00ED3E60">
              <w:rPr>
                <w:rFonts w:ascii="Fira Sans SemiBold" w:hAnsi="Fira Sans SemiBold"/>
                <w:color w:val="auto"/>
              </w:rPr>
              <w:t xml:space="preserve">(o </w:t>
            </w:r>
            <w:r w:rsidR="00480064">
              <w:rPr>
                <w:rFonts w:ascii="Fira Sans SemiBold" w:hAnsi="Fira Sans SemiBold"/>
                <w:color w:val="auto"/>
              </w:rPr>
              <w:t>22</w:t>
            </w:r>
            <w:r w:rsidR="000610C9" w:rsidRPr="00ED3E60">
              <w:rPr>
                <w:rFonts w:ascii="Fira Sans SemiBold" w:hAnsi="Fira Sans SemiBold"/>
                <w:color w:val="auto"/>
              </w:rPr>
              <w:t>,</w:t>
            </w:r>
            <w:r w:rsidR="00480064">
              <w:rPr>
                <w:rFonts w:ascii="Fira Sans SemiBold" w:hAnsi="Fira Sans SemiBold"/>
                <w:color w:val="auto"/>
              </w:rPr>
              <w:t>5</w:t>
            </w:r>
            <w:r w:rsidR="000610C9" w:rsidRPr="00ED3E60">
              <w:rPr>
                <w:rFonts w:ascii="Fira Sans SemiBold" w:hAnsi="Fira Sans SemiBold"/>
                <w:color w:val="auto"/>
              </w:rPr>
              <w:t xml:space="preserve">%). </w:t>
            </w:r>
            <w:r w:rsidR="006C5801">
              <w:rPr>
                <w:rFonts w:ascii="Fira Sans SemiBold" w:hAnsi="Fira Sans SemiBold"/>
                <w:color w:val="auto"/>
              </w:rPr>
              <w:t>Natomiast</w:t>
            </w:r>
            <w:r w:rsidR="00A90C71" w:rsidRPr="00ED3E60">
              <w:rPr>
                <w:rFonts w:ascii="Fira Sans SemiBold" w:hAnsi="Fira Sans SemiBold"/>
                <w:color w:val="auto"/>
              </w:rPr>
              <w:t xml:space="preserve"> </w:t>
            </w:r>
            <w:r w:rsidR="00FD3CA9">
              <w:rPr>
                <w:rFonts w:ascii="Fira Sans SemiBold" w:hAnsi="Fira Sans SemiBold"/>
                <w:color w:val="auto"/>
              </w:rPr>
              <w:t xml:space="preserve">w skali miesiąca </w:t>
            </w:r>
            <w:r w:rsidR="00A90C71" w:rsidRPr="00ED3E60">
              <w:rPr>
                <w:rFonts w:ascii="Fira Sans SemiBold" w:hAnsi="Fira Sans SemiBold"/>
                <w:color w:val="auto"/>
              </w:rPr>
              <w:t xml:space="preserve">odnotowano </w:t>
            </w:r>
            <w:r w:rsidR="00FD3CA9">
              <w:rPr>
                <w:rFonts w:ascii="Fira Sans SemiBold" w:hAnsi="Fira Sans SemiBold"/>
                <w:color w:val="auto"/>
              </w:rPr>
              <w:t>mniej</w:t>
            </w:r>
            <w:r w:rsidRPr="00ED3E60">
              <w:rPr>
                <w:rFonts w:ascii="Fira Sans SemiBold" w:hAnsi="Fira Sans SemiBold"/>
                <w:color w:val="auto"/>
              </w:rPr>
              <w:t xml:space="preserve"> </w:t>
            </w:r>
            <w:r w:rsidR="00A90C71" w:rsidRPr="00ED3E60">
              <w:rPr>
                <w:rFonts w:ascii="Fira Sans SemiBold" w:hAnsi="Fira Sans SemiBold"/>
                <w:color w:val="auto"/>
              </w:rPr>
              <w:t>podmiotów</w:t>
            </w:r>
            <w:r w:rsidR="00FD3CA9">
              <w:rPr>
                <w:rFonts w:ascii="Fira Sans SemiBold" w:hAnsi="Fira Sans SemiBold"/>
                <w:color w:val="auto"/>
              </w:rPr>
              <w:t xml:space="preserve"> (o 0,</w:t>
            </w:r>
            <w:r w:rsidR="006C5801">
              <w:rPr>
                <w:rFonts w:ascii="Fira Sans SemiBold" w:hAnsi="Fira Sans SemiBold"/>
                <w:color w:val="auto"/>
              </w:rPr>
              <w:t>6</w:t>
            </w:r>
            <w:r w:rsidR="00FD3CA9">
              <w:rPr>
                <w:rFonts w:ascii="Fira Sans SemiBold" w:hAnsi="Fira Sans SemiBold"/>
                <w:color w:val="auto"/>
              </w:rPr>
              <w:t>%)</w:t>
            </w:r>
            <w:r w:rsidR="00A90C71" w:rsidRPr="00ED3E60">
              <w:rPr>
                <w:rFonts w:ascii="Fira Sans SemiBold" w:hAnsi="Fira Sans SemiBold"/>
                <w:color w:val="auto"/>
              </w:rPr>
              <w:t xml:space="preserve">, które </w:t>
            </w:r>
            <w:r w:rsidRPr="00ED3E60">
              <w:rPr>
                <w:rFonts w:ascii="Fira Sans SemiBold" w:hAnsi="Fira Sans SemiBold"/>
                <w:color w:val="auto"/>
              </w:rPr>
              <w:t>miał</w:t>
            </w:r>
            <w:r w:rsidR="00A90C71" w:rsidRPr="00ED3E60">
              <w:rPr>
                <w:rFonts w:ascii="Fira Sans SemiBold" w:hAnsi="Fira Sans SemiBold"/>
                <w:color w:val="auto"/>
              </w:rPr>
              <w:t>y</w:t>
            </w:r>
            <w:r w:rsidRPr="00ED3E60">
              <w:rPr>
                <w:rFonts w:ascii="Fira Sans SemiBold" w:hAnsi="Fira Sans SemiBold"/>
                <w:color w:val="auto"/>
              </w:rPr>
              <w:t xml:space="preserve"> zawieszoną działalność. </w:t>
            </w:r>
          </w:p>
        </w:tc>
      </w:tr>
    </w:tbl>
    <w:p w14:paraId="306ED792" w14:textId="0DD4A5E5" w:rsidR="0046347C" w:rsidRDefault="0046347C" w:rsidP="005D05AD">
      <w:pPr>
        <w:pStyle w:val="Akapitzwyky"/>
        <w:spacing w:before="120" w:after="120" w:line="264" w:lineRule="auto"/>
        <w:jc w:val="left"/>
      </w:pPr>
      <w:r w:rsidRPr="009931D6">
        <w:rPr>
          <w:spacing w:val="2"/>
        </w:rPr>
        <w:t xml:space="preserve">Według stanu na koniec września br. w rejestrze REGON wpisanych było </w:t>
      </w:r>
      <w:r w:rsidR="00D4437D" w:rsidRPr="009931D6">
        <w:rPr>
          <w:spacing w:val="2"/>
        </w:rPr>
        <w:t>4</w:t>
      </w:r>
      <w:r w:rsidR="00480064">
        <w:rPr>
          <w:spacing w:val="2"/>
        </w:rPr>
        <w:t>78</w:t>
      </w:r>
      <w:r w:rsidR="00D4437D" w:rsidRPr="009931D6">
        <w:rPr>
          <w:spacing w:val="2"/>
        </w:rPr>
        <w:t>,</w:t>
      </w:r>
      <w:r w:rsidR="00480064">
        <w:rPr>
          <w:spacing w:val="2"/>
        </w:rPr>
        <w:t>8</w:t>
      </w:r>
      <w:r w:rsidRPr="009931D6">
        <w:rPr>
          <w:spacing w:val="2"/>
        </w:rPr>
        <w:t xml:space="preserve"> tys. </w:t>
      </w:r>
      <w:r w:rsidRPr="009931D6">
        <w:rPr>
          <w:b/>
          <w:spacing w:val="2"/>
        </w:rPr>
        <w:t>podmiotów gospodarki narodowej</w:t>
      </w:r>
      <w:r w:rsidRPr="009931D6">
        <w:rPr>
          <w:rStyle w:val="Odwoanieprzypisudolnego"/>
          <w:rFonts w:cs="FiraSans-Regular"/>
          <w:color w:val="000000" w:themeColor="text1"/>
          <w:spacing w:val="2"/>
          <w:szCs w:val="19"/>
        </w:rPr>
        <w:footnoteReference w:id="12"/>
      </w:r>
      <w:r w:rsidRPr="009931D6">
        <w:rPr>
          <w:spacing w:val="2"/>
        </w:rPr>
        <w:t>,</w:t>
      </w:r>
      <w:r w:rsidR="00C11499" w:rsidRPr="009931D6">
        <w:rPr>
          <w:spacing w:val="2"/>
        </w:rPr>
        <w:t xml:space="preserve"> </w:t>
      </w:r>
      <w:r w:rsidRPr="009931D6">
        <w:rPr>
          <w:spacing w:val="2"/>
        </w:rPr>
        <w:t>tj. o</w:t>
      </w:r>
      <w:r w:rsidRPr="007F1AFA">
        <w:t xml:space="preserve"> </w:t>
      </w:r>
      <w:r w:rsidR="00480064">
        <w:t>2</w:t>
      </w:r>
      <w:r>
        <w:t>,</w:t>
      </w:r>
      <w:r w:rsidR="00480064">
        <w:t>7</w:t>
      </w:r>
      <w:r w:rsidRPr="007F1AFA">
        <w:t xml:space="preserve">% więcej niż przed rokiem i </w:t>
      </w:r>
      <w:r w:rsidRPr="00164091">
        <w:t xml:space="preserve">o </w:t>
      </w:r>
      <w:r>
        <w:t>0,</w:t>
      </w:r>
      <w:r w:rsidR="00480064">
        <w:t>2</w:t>
      </w:r>
      <w:r w:rsidRPr="007F1AFA">
        <w:t xml:space="preserve">% więcej </w:t>
      </w:r>
      <w:r>
        <w:t xml:space="preserve">niż </w:t>
      </w:r>
      <w:r w:rsidRPr="007F1AFA">
        <w:t xml:space="preserve">w końcu </w:t>
      </w:r>
      <w:r w:rsidR="00F56F5B">
        <w:t>sierpnia</w:t>
      </w:r>
      <w:r w:rsidRPr="007F1AFA">
        <w:t xml:space="preserve"> br.</w:t>
      </w:r>
    </w:p>
    <w:p w14:paraId="2750B9A2" w14:textId="73373097" w:rsidR="0046347C" w:rsidRPr="007F1AFA" w:rsidRDefault="0046347C" w:rsidP="005D05AD">
      <w:pPr>
        <w:pStyle w:val="Akapitzwyky"/>
        <w:spacing w:before="120" w:after="120" w:line="264" w:lineRule="auto"/>
        <w:jc w:val="left"/>
      </w:pPr>
      <w:r w:rsidRPr="0059616E">
        <w:rPr>
          <w:spacing w:val="-2"/>
        </w:rPr>
        <w:t xml:space="preserve">Liczba zarejestrowanych </w:t>
      </w:r>
      <w:r w:rsidRPr="0059616E">
        <w:rPr>
          <w:b/>
          <w:spacing w:val="-2"/>
        </w:rPr>
        <w:t>osób fizycznych</w:t>
      </w:r>
      <w:r w:rsidRPr="0059616E">
        <w:rPr>
          <w:spacing w:val="-2"/>
        </w:rPr>
        <w:t xml:space="preserve"> prowadzących działalność gospodarczą wyniosła </w:t>
      </w:r>
      <w:r w:rsidR="00216C15">
        <w:rPr>
          <w:spacing w:val="-2"/>
        </w:rPr>
        <w:t>3</w:t>
      </w:r>
      <w:r w:rsidR="00870914">
        <w:rPr>
          <w:spacing w:val="-2"/>
        </w:rPr>
        <w:t>1</w:t>
      </w:r>
      <w:r w:rsidR="00480064">
        <w:rPr>
          <w:spacing w:val="-2"/>
        </w:rPr>
        <w:t>8</w:t>
      </w:r>
      <w:r w:rsidRPr="0059616E">
        <w:rPr>
          <w:spacing w:val="-2"/>
        </w:rPr>
        <w:t>,</w:t>
      </w:r>
      <w:r w:rsidR="00480064">
        <w:rPr>
          <w:spacing w:val="-2"/>
        </w:rPr>
        <w:t>8</w:t>
      </w:r>
      <w:r w:rsidRPr="0059616E">
        <w:rPr>
          <w:spacing w:val="-2"/>
        </w:rPr>
        <w:t xml:space="preserve"> tys. i w porównaniu</w:t>
      </w:r>
      <w:r w:rsidR="00C11499" w:rsidRPr="0059616E">
        <w:rPr>
          <w:spacing w:val="-2"/>
        </w:rPr>
        <w:t xml:space="preserve"> </w:t>
      </w:r>
      <w:r w:rsidRPr="0059616E">
        <w:rPr>
          <w:spacing w:val="-2"/>
        </w:rPr>
        <w:t xml:space="preserve">z </w:t>
      </w:r>
      <w:r w:rsidR="00216C15">
        <w:rPr>
          <w:spacing w:val="-2"/>
        </w:rPr>
        <w:t>wrześniem</w:t>
      </w:r>
      <w:r w:rsidRPr="000B40E7">
        <w:t xml:space="preserve"> ub. roku wzrosła o </w:t>
      </w:r>
      <w:r w:rsidR="00480064">
        <w:t>2</w:t>
      </w:r>
      <w:r>
        <w:t>,</w:t>
      </w:r>
      <w:r w:rsidR="00480064">
        <w:t>4</w:t>
      </w:r>
      <w:r w:rsidRPr="000B40E7">
        <w:t>%. Do rejestru REGON wpisa</w:t>
      </w:r>
      <w:r w:rsidR="00E438F6">
        <w:t>n</w:t>
      </w:r>
      <w:r w:rsidRPr="000B40E7">
        <w:t xml:space="preserve">ych było </w:t>
      </w:r>
      <w:r w:rsidR="00480064">
        <w:t>90</w:t>
      </w:r>
      <w:r>
        <w:t>,</w:t>
      </w:r>
      <w:r w:rsidR="00480064">
        <w:t>9</w:t>
      </w:r>
      <w:r w:rsidRPr="000B40E7">
        <w:t xml:space="preserve"> tys</w:t>
      </w:r>
      <w:r>
        <w:t xml:space="preserve">. </w:t>
      </w:r>
      <w:r w:rsidRPr="00C30AD3">
        <w:rPr>
          <w:b/>
        </w:rPr>
        <w:t>spółek</w:t>
      </w:r>
      <w:r w:rsidRPr="000B40E7">
        <w:t xml:space="preserve">, w tym </w:t>
      </w:r>
      <w:r w:rsidR="00870914">
        <w:t>6</w:t>
      </w:r>
      <w:r w:rsidR="00480064">
        <w:t>4</w:t>
      </w:r>
      <w:r>
        <w:t>,</w:t>
      </w:r>
      <w:r w:rsidR="00480064">
        <w:t>3</w:t>
      </w:r>
      <w:r>
        <w:t xml:space="preserve"> tys.</w:t>
      </w:r>
      <w:r w:rsidRPr="000B40E7">
        <w:t xml:space="preserve"> spółek handlowych</w:t>
      </w:r>
      <w:r>
        <w:t>.</w:t>
      </w:r>
      <w:r w:rsidRPr="000B40E7">
        <w:t xml:space="preserve"> Liczba tych podmiotów wzrosła w skali roku odpowiednio o </w:t>
      </w:r>
      <w:r w:rsidR="00480064">
        <w:t>3</w:t>
      </w:r>
      <w:r>
        <w:t>,</w:t>
      </w:r>
      <w:r w:rsidR="00480064">
        <w:t>8</w:t>
      </w:r>
      <w:r w:rsidRPr="000B40E7">
        <w:t>%</w:t>
      </w:r>
      <w:r w:rsidR="009931D6">
        <w:t xml:space="preserve"> </w:t>
      </w:r>
      <w:r w:rsidRPr="000B40E7">
        <w:t xml:space="preserve">i </w:t>
      </w:r>
      <w:r w:rsidR="00480064">
        <w:t>5</w:t>
      </w:r>
      <w:r>
        <w:t>,</w:t>
      </w:r>
      <w:r w:rsidR="00480064">
        <w:t>7</w:t>
      </w:r>
      <w:r>
        <w:t>%.</w:t>
      </w:r>
    </w:p>
    <w:p w14:paraId="5EEE3B2A" w14:textId="04EC3B2A" w:rsidR="0046347C" w:rsidRPr="00F8127B" w:rsidRDefault="0046347C" w:rsidP="005D05AD">
      <w:pPr>
        <w:pStyle w:val="Akapitzwyky"/>
        <w:spacing w:before="120" w:after="120" w:line="264" w:lineRule="auto"/>
        <w:jc w:val="left"/>
      </w:pPr>
      <w:r w:rsidRPr="002F1564">
        <w:rPr>
          <w:b/>
        </w:rPr>
        <w:t>Według przewidywanej liczby pracujących</w:t>
      </w:r>
      <w:r>
        <w:t>,</w:t>
      </w:r>
      <w:r w:rsidRPr="002F1564">
        <w:t xml:space="preserve"> przeważały podmioty o liczbie pracujących poniżej 10 osób</w:t>
      </w:r>
      <w:r>
        <w:t xml:space="preserve"> (9</w:t>
      </w:r>
      <w:r w:rsidR="00040B9A">
        <w:t>7</w:t>
      </w:r>
      <w:r>
        <w:t>,</w:t>
      </w:r>
      <w:r w:rsidR="00480064">
        <w:t>6</w:t>
      </w:r>
      <w:r w:rsidRPr="002F1564">
        <w:t>% ogółu podmiotów</w:t>
      </w:r>
      <w:r>
        <w:t>)</w:t>
      </w:r>
      <w:r w:rsidRPr="002F1564">
        <w:t>. Udział podmiotów o przewidywanej liczbie pracujących 10</w:t>
      </w:r>
      <w:r>
        <w:t>–</w:t>
      </w:r>
      <w:r w:rsidRPr="002F1564">
        <w:t xml:space="preserve">49 wyniósł </w:t>
      </w:r>
      <w:r w:rsidR="00480064">
        <w:t>1</w:t>
      </w:r>
      <w:r>
        <w:t>,</w:t>
      </w:r>
      <w:r w:rsidR="00480064">
        <w:t>9</w:t>
      </w:r>
      <w:r w:rsidRPr="002F1564">
        <w:t>%,</w:t>
      </w:r>
      <w:r>
        <w:t xml:space="preserve"> a</w:t>
      </w:r>
      <w:r w:rsidRPr="002F1564">
        <w:t xml:space="preserve"> podmioty powyżej 49 pracujących stanowiły </w:t>
      </w:r>
      <w:r>
        <w:t>0,</w:t>
      </w:r>
      <w:r w:rsidR="003C0589">
        <w:t>5</w:t>
      </w:r>
      <w:r w:rsidRPr="002F1564">
        <w:t>% wszystkich podmiotów wpisanych do rejestru REGON.</w:t>
      </w:r>
      <w:r>
        <w:t xml:space="preserve"> </w:t>
      </w:r>
      <w:r w:rsidRPr="002F1564">
        <w:t xml:space="preserve">W </w:t>
      </w:r>
      <w:r>
        <w:t>skali roku</w:t>
      </w:r>
      <w:r w:rsidRPr="002F1564">
        <w:t xml:space="preserve"> wzrost liczby podmiotów wystąpił</w:t>
      </w:r>
      <w:r>
        <w:t xml:space="preserve"> jedynie wśród jednostek najmniejszych </w:t>
      </w:r>
      <w:r w:rsidR="00FA3AFB">
        <w:t>–</w:t>
      </w:r>
      <w:r>
        <w:t xml:space="preserve"> o przewidywanej l</w:t>
      </w:r>
      <w:r w:rsidRPr="002F1564">
        <w:t>iczb</w:t>
      </w:r>
      <w:r>
        <w:t>ie</w:t>
      </w:r>
      <w:r w:rsidRPr="002F1564">
        <w:t xml:space="preserve"> pracujących 0</w:t>
      </w:r>
      <w:r>
        <w:t>–</w:t>
      </w:r>
      <w:r w:rsidRPr="002F1564">
        <w:t>9</w:t>
      </w:r>
      <w:r>
        <w:t xml:space="preserve"> </w:t>
      </w:r>
      <w:r w:rsidR="007B12F4">
        <w:t xml:space="preserve">osób </w:t>
      </w:r>
      <w:r>
        <w:t>(</w:t>
      </w:r>
      <w:r w:rsidRPr="002F1564">
        <w:t>o</w:t>
      </w:r>
      <w:r>
        <w:t xml:space="preserve"> </w:t>
      </w:r>
      <w:r w:rsidR="00480064">
        <w:t>2</w:t>
      </w:r>
      <w:r>
        <w:t>,</w:t>
      </w:r>
      <w:r w:rsidR="00480064">
        <w:t>7</w:t>
      </w:r>
      <w:r w:rsidRPr="002F1564">
        <w:t>%</w:t>
      </w:r>
      <w:r>
        <w:t>)</w:t>
      </w:r>
      <w:r w:rsidRPr="002F1564">
        <w:t>.</w:t>
      </w:r>
      <w:r>
        <w:t xml:space="preserve"> </w:t>
      </w:r>
    </w:p>
    <w:p w14:paraId="0D66A942" w14:textId="0AFB001A" w:rsidR="009E3898" w:rsidRDefault="00320AA0" w:rsidP="005D05AD">
      <w:pPr>
        <w:pStyle w:val="Akapitzwyky"/>
        <w:spacing w:before="120" w:after="120" w:line="264" w:lineRule="auto"/>
        <w:jc w:val="left"/>
      </w:pPr>
      <w:r w:rsidRPr="00320AA0">
        <w:rPr>
          <w:spacing w:val="-2"/>
        </w:rPr>
        <w:t>W</w:t>
      </w:r>
      <w:r w:rsidR="009E3898" w:rsidRPr="00320AA0">
        <w:rPr>
          <w:spacing w:val="-2"/>
        </w:rPr>
        <w:t xml:space="preserve"> </w:t>
      </w:r>
      <w:r w:rsidR="000C0C7B" w:rsidRPr="00320AA0">
        <w:rPr>
          <w:spacing w:val="-2"/>
        </w:rPr>
        <w:t>skali roku</w:t>
      </w:r>
      <w:r w:rsidR="005C43FB" w:rsidRPr="00320AA0">
        <w:rPr>
          <w:spacing w:val="-2"/>
        </w:rPr>
        <w:t xml:space="preserve"> </w:t>
      </w:r>
      <w:r w:rsidR="009E3898" w:rsidRPr="00320AA0">
        <w:rPr>
          <w:spacing w:val="-2"/>
        </w:rPr>
        <w:t>największy wzrost liczby podmiotów</w:t>
      </w:r>
      <w:r w:rsidR="000C0C7B" w:rsidRPr="00320AA0">
        <w:rPr>
          <w:spacing w:val="-2"/>
        </w:rPr>
        <w:t xml:space="preserve"> w odnotowano w sekcji </w:t>
      </w:r>
      <w:r w:rsidR="005C43FB" w:rsidRPr="00320AA0">
        <w:rPr>
          <w:spacing w:val="-2"/>
        </w:rPr>
        <w:t xml:space="preserve">działalność </w:t>
      </w:r>
      <w:r w:rsidRPr="00320AA0">
        <w:rPr>
          <w:spacing w:val="-2"/>
        </w:rPr>
        <w:t>finansowa i ubezpieczeniowa</w:t>
      </w:r>
      <w:r w:rsidR="000C0C7B" w:rsidRPr="00320AA0">
        <w:rPr>
          <w:spacing w:val="-2"/>
        </w:rPr>
        <w:t xml:space="preserve"> (</w:t>
      </w:r>
      <w:r w:rsidR="005C43FB" w:rsidRPr="00320AA0">
        <w:rPr>
          <w:spacing w:val="-2"/>
        </w:rPr>
        <w:t>o</w:t>
      </w:r>
      <w:r w:rsidRPr="00320AA0">
        <w:rPr>
          <w:spacing w:val="-2"/>
        </w:rPr>
        <w:t xml:space="preserve"> 5</w:t>
      </w:r>
      <w:r w:rsidR="000C0C7B" w:rsidRPr="00320AA0">
        <w:rPr>
          <w:spacing w:val="-2"/>
        </w:rPr>
        <w:t>,</w:t>
      </w:r>
      <w:r w:rsidRPr="00320AA0">
        <w:rPr>
          <w:spacing w:val="-2"/>
        </w:rPr>
        <w:t>9</w:t>
      </w:r>
      <w:r w:rsidR="000C0C7B" w:rsidRPr="00320AA0">
        <w:rPr>
          <w:spacing w:val="-2"/>
        </w:rPr>
        <w:t>%</w:t>
      </w:r>
      <w:r w:rsidRPr="00320AA0">
        <w:rPr>
          <w:spacing w:val="-2"/>
        </w:rPr>
        <w:t>,</w:t>
      </w:r>
      <w:r>
        <w:rPr>
          <w:spacing w:val="-2"/>
        </w:rPr>
        <w:t xml:space="preserve"> natomiast</w:t>
      </w:r>
      <w:r w:rsidR="009E3898">
        <w:t xml:space="preserve"> </w:t>
      </w:r>
      <w:r>
        <w:rPr>
          <w:spacing w:val="2"/>
        </w:rPr>
        <w:t>w </w:t>
      </w:r>
      <w:r w:rsidRPr="00662F3D">
        <w:rPr>
          <w:spacing w:val="2"/>
        </w:rPr>
        <w:t>skali miesiąca</w:t>
      </w:r>
      <w:r>
        <w:rPr>
          <w:spacing w:val="2"/>
        </w:rPr>
        <w:t xml:space="preserve"> – w sekcji edukacja (o 0,2%).</w:t>
      </w:r>
    </w:p>
    <w:p w14:paraId="68A97D30" w14:textId="1CF8ED8A" w:rsidR="00157FD8" w:rsidRDefault="00157FD8" w:rsidP="005D05AD">
      <w:pPr>
        <w:spacing w:line="264" w:lineRule="auto"/>
        <w:jc w:val="left"/>
        <w:rPr>
          <w:rFonts w:cs="FiraSans-Regular"/>
          <w:color w:val="000000" w:themeColor="text1"/>
          <w:szCs w:val="19"/>
        </w:rPr>
      </w:pPr>
      <w:r w:rsidRPr="007F1AFA">
        <w:rPr>
          <w:rFonts w:cs="FiraSans-Regular"/>
          <w:color w:val="000000" w:themeColor="text1"/>
          <w:szCs w:val="19"/>
        </w:rPr>
        <w:t xml:space="preserve">Według stanu na koniec </w:t>
      </w:r>
      <w:r>
        <w:rPr>
          <w:spacing w:val="-2"/>
        </w:rPr>
        <w:t>września</w:t>
      </w:r>
      <w:r w:rsidRPr="007F1AFA">
        <w:t xml:space="preserve"> </w:t>
      </w:r>
      <w:r w:rsidRPr="007F1AFA">
        <w:rPr>
          <w:rFonts w:cs="FiraSans-Regular"/>
          <w:color w:val="000000" w:themeColor="text1"/>
          <w:szCs w:val="19"/>
        </w:rPr>
        <w:t xml:space="preserve">br. w rejestrze REGON </w:t>
      </w:r>
      <w:r w:rsidR="00865368">
        <w:rPr>
          <w:rFonts w:cs="FiraSans-Regular"/>
          <w:color w:val="000000" w:themeColor="text1"/>
          <w:szCs w:val="19"/>
        </w:rPr>
        <w:t>75</w:t>
      </w:r>
      <w:r>
        <w:rPr>
          <w:rFonts w:cs="FiraSans-Regular"/>
          <w:color w:val="000000" w:themeColor="text1"/>
          <w:szCs w:val="19"/>
        </w:rPr>
        <w:t>,</w:t>
      </w:r>
      <w:r w:rsidR="00865368">
        <w:rPr>
          <w:rFonts w:cs="FiraSans-Regular"/>
          <w:color w:val="000000" w:themeColor="text1"/>
          <w:szCs w:val="19"/>
        </w:rPr>
        <w:t>5</w:t>
      </w:r>
      <w:r>
        <w:rPr>
          <w:rFonts w:cs="FiraSans-Regular"/>
          <w:color w:val="000000" w:themeColor="text1"/>
          <w:szCs w:val="19"/>
        </w:rPr>
        <w:t xml:space="preserve"> tys.</w:t>
      </w:r>
      <w:r w:rsidRPr="007F1AFA">
        <w:rPr>
          <w:rFonts w:cs="FiraSans-Regular"/>
          <w:color w:val="000000" w:themeColor="text1"/>
          <w:szCs w:val="19"/>
        </w:rPr>
        <w:t xml:space="preserve"> podmiotów miało </w:t>
      </w:r>
      <w:r w:rsidRPr="007F1AFA">
        <w:rPr>
          <w:rFonts w:cs="FiraSans-Regular"/>
          <w:b/>
          <w:color w:val="000000" w:themeColor="text1"/>
          <w:szCs w:val="19"/>
        </w:rPr>
        <w:t>zawieszoną działalność</w:t>
      </w:r>
      <w:r w:rsidRPr="007F1AFA">
        <w:rPr>
          <w:rFonts w:cs="FiraSans-Regular"/>
          <w:color w:val="000000" w:themeColor="text1"/>
          <w:szCs w:val="19"/>
        </w:rPr>
        <w:t xml:space="preserve"> (</w:t>
      </w:r>
      <w:r>
        <w:rPr>
          <w:rFonts w:cs="FiraSans-Regular"/>
          <w:color w:val="000000" w:themeColor="text1"/>
          <w:szCs w:val="19"/>
        </w:rPr>
        <w:t>o 0,</w:t>
      </w:r>
      <w:r w:rsidR="008066FF">
        <w:rPr>
          <w:rFonts w:cs="FiraSans-Regular"/>
          <w:color w:val="000000" w:themeColor="text1"/>
          <w:szCs w:val="19"/>
        </w:rPr>
        <w:t>6</w:t>
      </w:r>
      <w:r>
        <w:rPr>
          <w:rFonts w:cs="FiraSans-Regular"/>
          <w:color w:val="000000" w:themeColor="text1"/>
          <w:szCs w:val="19"/>
        </w:rPr>
        <w:t>% mniej niż</w:t>
      </w:r>
      <w:r w:rsidRPr="000D7A77">
        <w:rPr>
          <w:rFonts w:cs="FiraSans-Regular"/>
          <w:color w:val="000000" w:themeColor="text1"/>
          <w:spacing w:val="2"/>
          <w:szCs w:val="19"/>
        </w:rPr>
        <w:t xml:space="preserve"> </w:t>
      </w:r>
      <w:r w:rsidRPr="009F6236">
        <w:rPr>
          <w:rFonts w:cs="FiraSans-Regular"/>
          <w:color w:val="000000" w:themeColor="text1"/>
          <w:spacing w:val="6"/>
          <w:szCs w:val="19"/>
        </w:rPr>
        <w:t>przed miesiącem). Zdecydowaną większość stanowiły osoby fizyczne prowadzące działalność gospodarczą (9</w:t>
      </w:r>
      <w:r w:rsidR="008066FF">
        <w:rPr>
          <w:rFonts w:cs="FiraSans-Regular"/>
          <w:color w:val="000000" w:themeColor="text1"/>
          <w:spacing w:val="6"/>
          <w:szCs w:val="19"/>
        </w:rPr>
        <w:t>5</w:t>
      </w:r>
      <w:r w:rsidRPr="009F6236">
        <w:rPr>
          <w:rFonts w:cs="FiraSans-Regular"/>
          <w:color w:val="000000" w:themeColor="text1"/>
          <w:spacing w:val="6"/>
          <w:szCs w:val="19"/>
        </w:rPr>
        <w:t>,</w:t>
      </w:r>
      <w:r w:rsidR="00865368">
        <w:rPr>
          <w:rFonts w:cs="FiraSans-Regular"/>
          <w:color w:val="000000" w:themeColor="text1"/>
          <w:spacing w:val="6"/>
          <w:szCs w:val="19"/>
        </w:rPr>
        <w:t>4</w:t>
      </w:r>
      <w:r w:rsidRPr="009F6236">
        <w:rPr>
          <w:rFonts w:cs="FiraSans-Regular"/>
          <w:color w:val="000000" w:themeColor="text1"/>
          <w:spacing w:val="6"/>
          <w:szCs w:val="19"/>
        </w:rPr>
        <w:t>%). W</w:t>
      </w:r>
      <w:r>
        <w:rPr>
          <w:rFonts w:cs="FiraSans-Regular"/>
          <w:color w:val="000000" w:themeColor="text1"/>
          <w:szCs w:val="19"/>
        </w:rPr>
        <w:t xml:space="preserve"> ciągu miesiąca wśród podmiotów z zawieszoną działalnością liczba spółek </w:t>
      </w:r>
      <w:r w:rsidR="008066FF">
        <w:rPr>
          <w:rFonts w:cs="FiraSans-Regular"/>
          <w:color w:val="000000" w:themeColor="text1"/>
          <w:szCs w:val="19"/>
        </w:rPr>
        <w:t>akcyjnych</w:t>
      </w:r>
      <w:r>
        <w:rPr>
          <w:rFonts w:cs="FiraSans-Regular"/>
          <w:color w:val="000000" w:themeColor="text1"/>
          <w:szCs w:val="19"/>
        </w:rPr>
        <w:t xml:space="preserve"> z</w:t>
      </w:r>
      <w:r w:rsidR="00865368">
        <w:rPr>
          <w:rFonts w:cs="FiraSans-Regular"/>
          <w:color w:val="000000" w:themeColor="text1"/>
          <w:szCs w:val="19"/>
        </w:rPr>
        <w:t>mniej</w:t>
      </w:r>
      <w:r>
        <w:rPr>
          <w:rFonts w:cs="FiraSans-Regular"/>
          <w:color w:val="000000" w:themeColor="text1"/>
          <w:szCs w:val="19"/>
        </w:rPr>
        <w:t xml:space="preserve">szyła się o </w:t>
      </w:r>
      <w:r w:rsidR="00865368">
        <w:rPr>
          <w:rFonts w:cs="FiraSans-Regular"/>
          <w:color w:val="000000" w:themeColor="text1"/>
          <w:szCs w:val="19"/>
        </w:rPr>
        <w:t>4</w:t>
      </w:r>
      <w:r>
        <w:rPr>
          <w:rFonts w:cs="FiraSans-Regular"/>
          <w:color w:val="000000" w:themeColor="text1"/>
          <w:szCs w:val="19"/>
        </w:rPr>
        <w:t>,</w:t>
      </w:r>
      <w:r w:rsidR="00865368">
        <w:rPr>
          <w:rFonts w:cs="FiraSans-Regular"/>
          <w:color w:val="000000" w:themeColor="text1"/>
          <w:szCs w:val="19"/>
        </w:rPr>
        <w:t>8</w:t>
      </w:r>
      <w:r>
        <w:rPr>
          <w:rFonts w:cs="FiraSans-Regular"/>
          <w:color w:val="000000" w:themeColor="text1"/>
          <w:szCs w:val="19"/>
        </w:rPr>
        <w:t>%.</w:t>
      </w:r>
    </w:p>
    <w:p w14:paraId="4934782C" w14:textId="2AAAE9C4" w:rsidR="00157FD8" w:rsidRDefault="00157FD8" w:rsidP="005D05AD">
      <w:pPr>
        <w:spacing w:line="264" w:lineRule="auto"/>
        <w:jc w:val="left"/>
        <w:rPr>
          <w:rFonts w:cs="FiraSans-Regular"/>
          <w:color w:val="000000" w:themeColor="text1"/>
          <w:szCs w:val="19"/>
        </w:rPr>
      </w:pPr>
      <w:r w:rsidRPr="00FC773E">
        <w:rPr>
          <w:rFonts w:cs="FiraSans-Regular"/>
          <w:color w:val="000000" w:themeColor="text1"/>
          <w:szCs w:val="19"/>
        </w:rPr>
        <w:t xml:space="preserve">Podmioty z zawieszoną działalnością na koniec września </w:t>
      </w:r>
      <w:r>
        <w:rPr>
          <w:rFonts w:cs="FiraSans-Regular"/>
          <w:color w:val="000000" w:themeColor="text1"/>
          <w:szCs w:val="19"/>
        </w:rPr>
        <w:t>b</w:t>
      </w:r>
      <w:r w:rsidRPr="00FC773E">
        <w:rPr>
          <w:rFonts w:cs="FiraSans-Regular"/>
          <w:color w:val="000000" w:themeColor="text1"/>
          <w:szCs w:val="19"/>
        </w:rPr>
        <w:t>r. stanowiły 1</w:t>
      </w:r>
      <w:r w:rsidR="00E80137">
        <w:rPr>
          <w:rFonts w:cs="FiraSans-Regular"/>
          <w:color w:val="000000" w:themeColor="text1"/>
          <w:szCs w:val="19"/>
        </w:rPr>
        <w:t>5</w:t>
      </w:r>
      <w:r w:rsidRPr="00FC773E">
        <w:rPr>
          <w:rFonts w:cs="FiraSans-Regular"/>
          <w:color w:val="000000" w:themeColor="text1"/>
          <w:szCs w:val="19"/>
        </w:rPr>
        <w:t>,</w:t>
      </w:r>
      <w:r w:rsidR="00E80137">
        <w:rPr>
          <w:rFonts w:cs="FiraSans-Regular"/>
          <w:color w:val="000000" w:themeColor="text1"/>
          <w:szCs w:val="19"/>
        </w:rPr>
        <w:t>8</w:t>
      </w:r>
      <w:r w:rsidRPr="00FC773E">
        <w:rPr>
          <w:rFonts w:cs="FiraSans-Regular"/>
          <w:color w:val="000000" w:themeColor="text1"/>
          <w:szCs w:val="19"/>
        </w:rPr>
        <w:t>% ogólnej liczby zarejestrowanych podmiotów w rejestrze REGON</w:t>
      </w:r>
      <w:r>
        <w:rPr>
          <w:rFonts w:cs="FiraSans-Regular"/>
          <w:color w:val="000000" w:themeColor="text1"/>
          <w:szCs w:val="19"/>
        </w:rPr>
        <w:t xml:space="preserve"> (w kraju </w:t>
      </w:r>
      <w:r w:rsidR="00E80137">
        <w:rPr>
          <w:rFonts w:cs="FiraSans-Regular"/>
          <w:color w:val="000000" w:themeColor="text1"/>
          <w:szCs w:val="19"/>
        </w:rPr>
        <w:t xml:space="preserve">— </w:t>
      </w:r>
      <w:r>
        <w:rPr>
          <w:rFonts w:cs="FiraSans-Regular"/>
          <w:color w:val="000000" w:themeColor="text1"/>
          <w:szCs w:val="19"/>
        </w:rPr>
        <w:t>1</w:t>
      </w:r>
      <w:r w:rsidR="00E80137">
        <w:rPr>
          <w:rFonts w:cs="FiraSans-Regular"/>
          <w:color w:val="000000" w:themeColor="text1"/>
          <w:szCs w:val="19"/>
        </w:rPr>
        <w:t>5</w:t>
      </w:r>
      <w:r>
        <w:rPr>
          <w:rFonts w:cs="FiraSans-Regular"/>
          <w:color w:val="000000" w:themeColor="text1"/>
          <w:szCs w:val="19"/>
        </w:rPr>
        <w:t>,</w:t>
      </w:r>
      <w:r w:rsidR="00E80137">
        <w:rPr>
          <w:rFonts w:cs="FiraSans-Regular"/>
          <w:color w:val="000000" w:themeColor="text1"/>
          <w:szCs w:val="19"/>
        </w:rPr>
        <w:t>6</w:t>
      </w:r>
      <w:r>
        <w:rPr>
          <w:rFonts w:cs="FiraSans-Regular"/>
          <w:color w:val="000000" w:themeColor="text1"/>
          <w:szCs w:val="19"/>
        </w:rPr>
        <w:t>%)</w:t>
      </w:r>
      <w:r w:rsidRPr="00FC773E">
        <w:rPr>
          <w:rFonts w:cs="FiraSans-Regular"/>
          <w:color w:val="000000" w:themeColor="text1"/>
          <w:szCs w:val="19"/>
        </w:rPr>
        <w:t xml:space="preserve">. </w:t>
      </w:r>
      <w:r>
        <w:rPr>
          <w:rFonts w:cs="FiraSans-Regular"/>
          <w:color w:val="000000" w:themeColor="text1"/>
          <w:szCs w:val="19"/>
        </w:rPr>
        <w:t xml:space="preserve">Wśród </w:t>
      </w:r>
      <w:r w:rsidRPr="00FC773E">
        <w:rPr>
          <w:rFonts w:cs="FiraSans-Regular"/>
          <w:color w:val="000000" w:themeColor="text1"/>
          <w:szCs w:val="19"/>
        </w:rPr>
        <w:t xml:space="preserve">podmiotów z zawieszoną działalnością </w:t>
      </w:r>
      <w:r>
        <w:rPr>
          <w:rFonts w:cs="FiraSans-Regular"/>
          <w:color w:val="000000" w:themeColor="text1"/>
          <w:szCs w:val="19"/>
        </w:rPr>
        <w:t xml:space="preserve">najwięcej jednostek należało do </w:t>
      </w:r>
      <w:r w:rsidRPr="00FC773E">
        <w:rPr>
          <w:rFonts w:cs="FiraSans-Regular"/>
          <w:color w:val="000000" w:themeColor="text1"/>
          <w:szCs w:val="19"/>
        </w:rPr>
        <w:t>sekcj</w:t>
      </w:r>
      <w:r>
        <w:rPr>
          <w:rFonts w:cs="FiraSans-Regular"/>
          <w:color w:val="000000" w:themeColor="text1"/>
          <w:szCs w:val="19"/>
        </w:rPr>
        <w:t>i budownictwo — 1</w:t>
      </w:r>
      <w:r w:rsidR="004F29DE">
        <w:rPr>
          <w:rFonts w:cs="FiraSans-Regular"/>
          <w:color w:val="000000" w:themeColor="text1"/>
          <w:szCs w:val="19"/>
        </w:rPr>
        <w:t>7</w:t>
      </w:r>
      <w:r>
        <w:rPr>
          <w:rFonts w:cs="FiraSans-Regular"/>
          <w:color w:val="000000" w:themeColor="text1"/>
          <w:szCs w:val="19"/>
        </w:rPr>
        <w:t>,</w:t>
      </w:r>
      <w:r w:rsidR="004F29DE">
        <w:rPr>
          <w:rFonts w:cs="FiraSans-Regular"/>
          <w:color w:val="000000" w:themeColor="text1"/>
          <w:szCs w:val="19"/>
        </w:rPr>
        <w:t>9</w:t>
      </w:r>
      <w:r>
        <w:rPr>
          <w:rFonts w:cs="FiraSans-Regular"/>
          <w:color w:val="000000" w:themeColor="text1"/>
          <w:szCs w:val="19"/>
        </w:rPr>
        <w:t xml:space="preserve"> tys., tj., 23,</w:t>
      </w:r>
      <w:r w:rsidR="004F29DE">
        <w:rPr>
          <w:rFonts w:cs="FiraSans-Regular"/>
          <w:color w:val="000000" w:themeColor="text1"/>
          <w:szCs w:val="19"/>
        </w:rPr>
        <w:t>7</w:t>
      </w:r>
      <w:r>
        <w:rPr>
          <w:rFonts w:cs="FiraSans-Regular"/>
          <w:color w:val="000000" w:themeColor="text1"/>
          <w:szCs w:val="19"/>
        </w:rPr>
        <w:t>%, a następnie handel; naprawa pojazdów samochodowych — 12,</w:t>
      </w:r>
      <w:r w:rsidR="004F29DE">
        <w:rPr>
          <w:rFonts w:cs="FiraSans-Regular"/>
          <w:color w:val="000000" w:themeColor="text1"/>
          <w:szCs w:val="19"/>
        </w:rPr>
        <w:t>3</w:t>
      </w:r>
      <w:r>
        <w:rPr>
          <w:rFonts w:cs="FiraSans-Regular"/>
          <w:color w:val="000000" w:themeColor="text1"/>
          <w:szCs w:val="19"/>
        </w:rPr>
        <w:t xml:space="preserve"> tys., tj. 1</w:t>
      </w:r>
      <w:r w:rsidR="004F29DE">
        <w:rPr>
          <w:rFonts w:cs="FiraSans-Regular"/>
          <w:color w:val="000000" w:themeColor="text1"/>
          <w:szCs w:val="19"/>
        </w:rPr>
        <w:t>6</w:t>
      </w:r>
      <w:r>
        <w:rPr>
          <w:rFonts w:cs="FiraSans-Regular"/>
          <w:color w:val="000000" w:themeColor="text1"/>
          <w:szCs w:val="19"/>
        </w:rPr>
        <w:t>,</w:t>
      </w:r>
      <w:r w:rsidR="009F2138">
        <w:rPr>
          <w:rFonts w:cs="FiraSans-Regular"/>
          <w:color w:val="000000" w:themeColor="text1"/>
          <w:szCs w:val="19"/>
        </w:rPr>
        <w:t>2</w:t>
      </w:r>
      <w:r>
        <w:rPr>
          <w:rFonts w:cs="FiraSans-Regular"/>
          <w:color w:val="000000" w:themeColor="text1"/>
          <w:szCs w:val="19"/>
        </w:rPr>
        <w:t xml:space="preserve">% oraz działalność profesjonalna, naukowa i techniczna — </w:t>
      </w:r>
      <w:r w:rsidR="009F2138">
        <w:rPr>
          <w:rFonts w:cs="FiraSans-Regular"/>
          <w:color w:val="000000" w:themeColor="text1"/>
          <w:szCs w:val="19"/>
        </w:rPr>
        <w:t>8</w:t>
      </w:r>
      <w:r>
        <w:rPr>
          <w:rFonts w:cs="FiraSans-Regular"/>
          <w:color w:val="000000" w:themeColor="text1"/>
          <w:szCs w:val="19"/>
        </w:rPr>
        <w:t>,</w:t>
      </w:r>
      <w:r w:rsidR="004F29DE">
        <w:rPr>
          <w:rFonts w:cs="FiraSans-Regular"/>
          <w:color w:val="000000" w:themeColor="text1"/>
          <w:szCs w:val="19"/>
        </w:rPr>
        <w:t>8</w:t>
      </w:r>
      <w:r>
        <w:rPr>
          <w:rFonts w:cs="FiraSans-Regular"/>
          <w:color w:val="000000" w:themeColor="text1"/>
          <w:szCs w:val="19"/>
        </w:rPr>
        <w:t xml:space="preserve"> tys., tj. </w:t>
      </w:r>
      <w:r w:rsidRPr="00FC773E">
        <w:rPr>
          <w:rFonts w:cs="FiraSans-Regular"/>
          <w:color w:val="000000" w:themeColor="text1"/>
          <w:szCs w:val="19"/>
        </w:rPr>
        <w:t>1</w:t>
      </w:r>
      <w:r>
        <w:rPr>
          <w:rFonts w:cs="FiraSans-Regular"/>
          <w:color w:val="000000" w:themeColor="text1"/>
          <w:szCs w:val="19"/>
        </w:rPr>
        <w:t>1</w:t>
      </w:r>
      <w:r w:rsidRPr="00FC773E">
        <w:rPr>
          <w:rFonts w:cs="FiraSans-Regular"/>
          <w:color w:val="000000" w:themeColor="text1"/>
          <w:szCs w:val="19"/>
        </w:rPr>
        <w:t>,</w:t>
      </w:r>
      <w:r w:rsidR="004F29DE">
        <w:rPr>
          <w:rFonts w:cs="FiraSans-Regular"/>
          <w:color w:val="000000" w:themeColor="text1"/>
          <w:szCs w:val="19"/>
        </w:rPr>
        <w:t>7</w:t>
      </w:r>
      <w:r w:rsidRPr="00FC773E">
        <w:rPr>
          <w:rFonts w:cs="FiraSans-Regular"/>
          <w:color w:val="000000" w:themeColor="text1"/>
          <w:szCs w:val="19"/>
        </w:rPr>
        <w:t>%).</w:t>
      </w:r>
    </w:p>
    <w:p w14:paraId="7CF312BD" w14:textId="389B7AD0" w:rsidR="00157FD8" w:rsidRDefault="00157FD8" w:rsidP="005D05AD">
      <w:pPr>
        <w:pStyle w:val="Tytuwykresu"/>
        <w:spacing w:before="240" w:after="0" w:line="240" w:lineRule="auto"/>
      </w:pPr>
      <w:bookmarkStart w:id="0" w:name="_Hlk212446511"/>
      <w:r>
        <w:t>Mapa</w:t>
      </w:r>
      <w:r w:rsidRPr="00724771">
        <w:t xml:space="preserve"> </w:t>
      </w:r>
      <w:r w:rsidR="00BD1272">
        <w:t>3</w:t>
      </w:r>
      <w:r>
        <w:t>. P</w:t>
      </w:r>
      <w:r w:rsidRPr="00724771">
        <w:t>odmiot</w:t>
      </w:r>
      <w:r>
        <w:t>y</w:t>
      </w:r>
      <w:r w:rsidRPr="00724771">
        <w:t xml:space="preserve"> </w:t>
      </w:r>
      <w:bookmarkEnd w:id="0"/>
      <w:r w:rsidRPr="00724771">
        <w:t>gospodarki narodowej z zawieszoną działalnością</w:t>
      </w:r>
      <w:r>
        <w:t xml:space="preserve"> </w:t>
      </w:r>
    </w:p>
    <w:p w14:paraId="1422C5F0" w14:textId="3FC34D5D" w:rsidR="00157FD8" w:rsidRPr="002D6B62" w:rsidRDefault="00385684" w:rsidP="005D05AD">
      <w:pPr>
        <w:pStyle w:val="Tytuwykresu"/>
        <w:spacing w:before="0" w:line="260" w:lineRule="exact"/>
        <w:ind w:hanging="142"/>
        <w:rPr>
          <w:b w:val="0"/>
        </w:rPr>
      </w:pPr>
      <w:r>
        <w:rPr>
          <w:noProof/>
        </w:rPr>
        <w:drawing>
          <wp:anchor distT="0" distB="0" distL="114300" distR="114300" simplePos="0" relativeHeight="252290048" behindDoc="0" locked="0" layoutInCell="1" allowOverlap="1" wp14:anchorId="50589244" wp14:editId="5B702DB8">
            <wp:simplePos x="0" y="0"/>
            <wp:positionH relativeFrom="margin">
              <wp:posOffset>1162050</wp:posOffset>
            </wp:positionH>
            <wp:positionV relativeFrom="paragraph">
              <wp:posOffset>198755</wp:posOffset>
            </wp:positionV>
            <wp:extent cx="4495800" cy="4046220"/>
            <wp:effectExtent l="0" t="0" r="0" b="0"/>
            <wp:wrapTopAndBottom/>
            <wp:docPr id="37" name="Obraz 37" descr="Na mapie zaprezentowano procentowy wzrost/spadek  liczby podmiotów gospodarki narodowej z zawieszoną działalnością w poszczególnych powiatach województwa dolnośląskiego (5 przedziałów natężenia koloru). Dodatkowo na słupkach przedstawiono procentowy wzrost/spadek  liczby podmiotów osób fizycznych.&#10;Dane do mapy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Na mapie zaprezentowano procentowy wzrost/spadek  liczby podmiotów gospodarki narodowej z zawieszoną działalnością w poszczególnych powiatach województwa dolnośląskiego (5 przedziałów natężenia koloru). Dodatkowo na słupkach przedstawiono procentowy wzrost/spadek  liczby podmiotów osób fizycznych.&#10;Dane do mapy dostępne są w załączonym pliku Excel.&#10;"/>
                    <pic:cNvPicPr/>
                  </pic:nvPicPr>
                  <pic:blipFill>
                    <a:blip r:embed="rId27">
                      <a:extLst>
                        <a:ext uri="{28A0092B-C50C-407E-A947-70E740481C1C}">
                          <a14:useLocalDpi xmlns:a14="http://schemas.microsoft.com/office/drawing/2010/main" val="0"/>
                        </a:ext>
                      </a:extLst>
                    </a:blip>
                    <a:stretch>
                      <a:fillRect/>
                    </a:stretch>
                  </pic:blipFill>
                  <pic:spPr>
                    <a:xfrm>
                      <a:off x="0" y="0"/>
                      <a:ext cx="4495800" cy="4046220"/>
                    </a:xfrm>
                    <a:prstGeom prst="rect">
                      <a:avLst/>
                    </a:prstGeom>
                  </pic:spPr>
                </pic:pic>
              </a:graphicData>
            </a:graphic>
            <wp14:sizeRelH relativeFrom="margin">
              <wp14:pctWidth>0</wp14:pctWidth>
            </wp14:sizeRelH>
            <wp14:sizeRelV relativeFrom="margin">
              <wp14:pctHeight>0</wp14:pctHeight>
            </wp14:sizeRelV>
          </wp:anchor>
        </w:drawing>
      </w:r>
      <w:r w:rsidR="00157FD8" w:rsidRPr="002D6B62">
        <w:rPr>
          <w:b w:val="0"/>
        </w:rPr>
        <w:t xml:space="preserve">Stan w końcu </w:t>
      </w:r>
      <w:r w:rsidR="00157FD8">
        <w:rPr>
          <w:b w:val="0"/>
        </w:rPr>
        <w:t>września 202</w:t>
      </w:r>
      <w:r w:rsidR="00BD1272">
        <w:rPr>
          <w:b w:val="0"/>
        </w:rPr>
        <w:t>6</w:t>
      </w:r>
      <w:r w:rsidR="00157FD8">
        <w:rPr>
          <w:b w:val="0"/>
        </w:rPr>
        <w:t xml:space="preserve"> r.</w:t>
      </w:r>
      <w:r w:rsidR="005D05AD" w:rsidRPr="005D05AD">
        <w:rPr>
          <w:noProof/>
        </w:rPr>
        <w:t xml:space="preserve"> </w:t>
      </w:r>
    </w:p>
    <w:p w14:paraId="0985AF79" w14:textId="5930032B" w:rsidR="00157FD8" w:rsidRDefault="00157FD8" w:rsidP="0059616E">
      <w:pPr>
        <w:pStyle w:val="Akapitzwyky"/>
        <w:spacing w:line="260" w:lineRule="exact"/>
        <w:jc w:val="left"/>
      </w:pPr>
    </w:p>
    <w:p w14:paraId="393A13BC" w14:textId="7AB10DA8" w:rsidR="0046347C" w:rsidRDefault="0046347C" w:rsidP="00BD1272">
      <w:pPr>
        <w:pStyle w:val="Akapitzwyky"/>
        <w:spacing w:before="120" w:after="120" w:line="288" w:lineRule="auto"/>
        <w:jc w:val="left"/>
      </w:pPr>
      <w:r w:rsidRPr="007F1AFA">
        <w:t>W</w:t>
      </w:r>
      <w:r w:rsidR="00056761">
        <w:t>e wrześniu</w:t>
      </w:r>
      <w:r w:rsidRPr="007F1AFA">
        <w:t xml:space="preserve"> br. do rejestru REGON </w:t>
      </w:r>
      <w:r>
        <w:t>wpisano</w:t>
      </w:r>
      <w:r w:rsidRPr="007F1AFA">
        <w:t xml:space="preserve"> </w:t>
      </w:r>
      <w:r w:rsidR="003529EA">
        <w:t>2</w:t>
      </w:r>
      <w:r w:rsidR="00576213">
        <w:t>4</w:t>
      </w:r>
      <w:r w:rsidR="004F29DE">
        <w:t>95</w:t>
      </w:r>
      <w:r w:rsidRPr="007F1AFA">
        <w:t xml:space="preserve"> </w:t>
      </w:r>
      <w:r w:rsidRPr="007F1AFA">
        <w:rPr>
          <w:b/>
        </w:rPr>
        <w:t>now</w:t>
      </w:r>
      <w:r w:rsidR="00265263">
        <w:rPr>
          <w:b/>
        </w:rPr>
        <w:t>ych</w:t>
      </w:r>
      <w:r w:rsidRPr="007F1AFA">
        <w:rPr>
          <w:b/>
        </w:rPr>
        <w:t xml:space="preserve"> podmiot</w:t>
      </w:r>
      <w:r w:rsidR="00265263">
        <w:rPr>
          <w:b/>
        </w:rPr>
        <w:t>ów</w:t>
      </w:r>
      <w:r w:rsidRPr="007F1AFA">
        <w:t xml:space="preserve">, tj. o </w:t>
      </w:r>
      <w:r w:rsidR="004F29DE">
        <w:t>5</w:t>
      </w:r>
      <w:r>
        <w:t>,</w:t>
      </w:r>
      <w:r w:rsidR="004F29DE">
        <w:t>5</w:t>
      </w:r>
      <w:r w:rsidRPr="007F1AFA">
        <w:t xml:space="preserve">% </w:t>
      </w:r>
      <w:r w:rsidR="00576213">
        <w:t>więc</w:t>
      </w:r>
      <w:r w:rsidRPr="007F1AFA">
        <w:t xml:space="preserve">ej niż w </w:t>
      </w:r>
      <w:r>
        <w:t>poprzednim m</w:t>
      </w:r>
      <w:r w:rsidRPr="007F1AFA">
        <w:t xml:space="preserve">iesiącu. Wśród </w:t>
      </w:r>
      <w:r w:rsidRPr="00E7664C">
        <w:t xml:space="preserve">nowo zarejestrowanych jednostek przeważały osoby fizyczne prowadzące działalność gospodarczą, których wpisano </w:t>
      </w:r>
      <w:r w:rsidR="004F29DE">
        <w:t>1829</w:t>
      </w:r>
      <w:r w:rsidR="00C11499" w:rsidRPr="00E7664C">
        <w:t xml:space="preserve"> </w:t>
      </w:r>
      <w:r w:rsidRPr="00E7664C">
        <w:t>(o</w:t>
      </w:r>
      <w:r w:rsidRPr="0049141B">
        <w:rPr>
          <w:spacing w:val="-2"/>
        </w:rPr>
        <w:t xml:space="preserve"> </w:t>
      </w:r>
      <w:r w:rsidR="004F29DE">
        <w:rPr>
          <w:spacing w:val="-2"/>
        </w:rPr>
        <w:t>4</w:t>
      </w:r>
      <w:r w:rsidRPr="0049141B">
        <w:rPr>
          <w:spacing w:val="-2"/>
        </w:rPr>
        <w:t>,</w:t>
      </w:r>
      <w:r w:rsidR="00265263">
        <w:rPr>
          <w:spacing w:val="-2"/>
        </w:rPr>
        <w:t>8</w:t>
      </w:r>
      <w:r w:rsidRPr="0049141B">
        <w:rPr>
          <w:spacing w:val="-2"/>
        </w:rPr>
        <w:t>%</w:t>
      </w:r>
      <w:r w:rsidRPr="007F1AFA">
        <w:t xml:space="preserve"> </w:t>
      </w:r>
      <w:r w:rsidR="00265263">
        <w:t>więc</w:t>
      </w:r>
      <w:r w:rsidRPr="007F1AFA">
        <w:t>ej</w:t>
      </w:r>
      <w:r>
        <w:t xml:space="preserve"> niż w </w:t>
      </w:r>
      <w:r w:rsidR="00056761">
        <w:t>sierpniu</w:t>
      </w:r>
      <w:r>
        <w:t xml:space="preserve"> br.</w:t>
      </w:r>
      <w:r w:rsidRPr="007F1AFA">
        <w:t xml:space="preserve">). </w:t>
      </w:r>
      <w:r>
        <w:t>Liczba</w:t>
      </w:r>
      <w:r w:rsidRPr="008D0044">
        <w:t xml:space="preserve"> nowo zarejestrowanych spółek </w:t>
      </w:r>
      <w:r>
        <w:t>handlowych</w:t>
      </w:r>
      <w:r w:rsidRPr="008D0044">
        <w:t xml:space="preserve"> </w:t>
      </w:r>
      <w:r>
        <w:t>(</w:t>
      </w:r>
      <w:r w:rsidR="004F29DE">
        <w:t>4</w:t>
      </w:r>
      <w:r w:rsidR="00265263">
        <w:t>5</w:t>
      </w:r>
      <w:r w:rsidR="004F29DE">
        <w:t>9</w:t>
      </w:r>
      <w:r>
        <w:t xml:space="preserve">) była </w:t>
      </w:r>
      <w:r w:rsidR="00576213">
        <w:t>więk</w:t>
      </w:r>
      <w:r>
        <w:t>sza o</w:t>
      </w:r>
      <w:r w:rsidRPr="008D0044">
        <w:t xml:space="preserve"> </w:t>
      </w:r>
      <w:r w:rsidR="004F29DE">
        <w:t>4</w:t>
      </w:r>
      <w:r>
        <w:t>,</w:t>
      </w:r>
      <w:r w:rsidR="004F29DE">
        <w:t>6</w:t>
      </w:r>
      <w:r>
        <w:t>%</w:t>
      </w:r>
      <w:r w:rsidRPr="008D0044">
        <w:t xml:space="preserve">, </w:t>
      </w:r>
      <w:r>
        <w:t>w tym</w:t>
      </w:r>
      <w:r w:rsidRPr="008D0044">
        <w:t xml:space="preserve"> spółek</w:t>
      </w:r>
      <w:r>
        <w:t xml:space="preserve"> </w:t>
      </w:r>
      <w:r w:rsidRPr="008D0044">
        <w:t>z ograniczoną odpowiedzialnością</w:t>
      </w:r>
      <w:r>
        <w:t xml:space="preserve"> (</w:t>
      </w:r>
      <w:r w:rsidR="004F29DE">
        <w:t>4</w:t>
      </w:r>
      <w:r w:rsidR="003529EA">
        <w:t>3</w:t>
      </w:r>
      <w:r w:rsidR="004F29DE">
        <w:t>8</w:t>
      </w:r>
      <w:r>
        <w:t>)</w:t>
      </w:r>
      <w:r w:rsidRPr="008D0044">
        <w:t xml:space="preserve"> </w:t>
      </w:r>
      <w:r>
        <w:t>–</w:t>
      </w:r>
      <w:r w:rsidRPr="008D0044">
        <w:t xml:space="preserve"> </w:t>
      </w:r>
      <w:r w:rsidR="00265263">
        <w:t>większa o</w:t>
      </w:r>
      <w:r w:rsidR="00265263" w:rsidRPr="008D0044">
        <w:t xml:space="preserve"> </w:t>
      </w:r>
      <w:r w:rsidR="004F29DE">
        <w:t>4</w:t>
      </w:r>
      <w:r w:rsidR="00265263">
        <w:t>,</w:t>
      </w:r>
      <w:r w:rsidR="004F29DE">
        <w:t>5</w:t>
      </w:r>
      <w:r w:rsidR="00265263">
        <w:t>%</w:t>
      </w:r>
      <w:r w:rsidRPr="008D0044">
        <w:t>.</w:t>
      </w:r>
      <w:r w:rsidR="00120F36">
        <w:t xml:space="preserve"> </w:t>
      </w:r>
    </w:p>
    <w:p w14:paraId="3EC27DE2" w14:textId="13E47731" w:rsidR="003C4868" w:rsidRDefault="00056761" w:rsidP="00BD1272">
      <w:pPr>
        <w:pStyle w:val="Akapitzwyky"/>
        <w:spacing w:before="120" w:after="120" w:line="288" w:lineRule="auto"/>
        <w:jc w:val="left"/>
        <w:rPr>
          <w:b/>
        </w:rPr>
      </w:pPr>
      <w:r w:rsidRPr="007F1AFA">
        <w:t>W</w:t>
      </w:r>
      <w:r>
        <w:t>e wrześniu</w:t>
      </w:r>
      <w:r w:rsidRPr="007F1AFA">
        <w:t xml:space="preserve"> </w:t>
      </w:r>
      <w:r w:rsidR="0046347C" w:rsidRPr="007F1AFA">
        <w:t xml:space="preserve">br. </w:t>
      </w:r>
      <w:r w:rsidR="0046347C" w:rsidRPr="007F1AFA">
        <w:rPr>
          <w:b/>
        </w:rPr>
        <w:t>wykreślono</w:t>
      </w:r>
      <w:r w:rsidR="0046347C" w:rsidRPr="007F1AFA">
        <w:t xml:space="preserve"> z rejestru REGON </w:t>
      </w:r>
      <w:r w:rsidR="006D0BE1">
        <w:t>1</w:t>
      </w:r>
      <w:r w:rsidR="004F29DE">
        <w:t>534</w:t>
      </w:r>
      <w:r w:rsidR="0046347C">
        <w:t xml:space="preserve"> </w:t>
      </w:r>
      <w:r w:rsidR="0046347C" w:rsidRPr="007F1AFA">
        <w:t>podmiot</w:t>
      </w:r>
      <w:r w:rsidR="00837BA6">
        <w:t>ów</w:t>
      </w:r>
      <w:r w:rsidR="0046347C" w:rsidRPr="007F1AFA">
        <w:t xml:space="preserve"> (o </w:t>
      </w:r>
      <w:r w:rsidR="004F29DE">
        <w:t>22</w:t>
      </w:r>
      <w:r w:rsidR="0046347C">
        <w:t>,</w:t>
      </w:r>
      <w:r w:rsidR="004F29DE">
        <w:t>5</w:t>
      </w:r>
      <w:r w:rsidR="0046347C" w:rsidRPr="007F1AFA">
        <w:t xml:space="preserve">% </w:t>
      </w:r>
      <w:r w:rsidR="00697C83">
        <w:t>więc</w:t>
      </w:r>
      <w:r w:rsidR="0046347C">
        <w:t>ej niż przed miesiącem</w:t>
      </w:r>
      <w:r w:rsidR="0046347C" w:rsidRPr="007F1AFA">
        <w:t xml:space="preserve">), w tym </w:t>
      </w:r>
      <w:r w:rsidR="006D0BE1">
        <w:t>1</w:t>
      </w:r>
      <w:r w:rsidR="004F29DE">
        <w:t>187</w:t>
      </w:r>
      <w:r w:rsidR="0046347C" w:rsidRPr="007F1AFA">
        <w:t xml:space="preserve"> os</w:t>
      </w:r>
      <w:r w:rsidR="004F29DE">
        <w:t>ó</w:t>
      </w:r>
      <w:r w:rsidR="0046347C" w:rsidRPr="007F1AFA">
        <w:t xml:space="preserve">b </w:t>
      </w:r>
      <w:r w:rsidR="0046347C" w:rsidRPr="004F29DE">
        <w:t>fizyczn</w:t>
      </w:r>
      <w:r w:rsidR="004F29DE" w:rsidRPr="004F29DE">
        <w:t>ych</w:t>
      </w:r>
      <w:r w:rsidR="0046347C" w:rsidRPr="004F29DE">
        <w:t xml:space="preserve"> prowadząc</w:t>
      </w:r>
      <w:r w:rsidR="004F29DE" w:rsidRPr="004F29DE">
        <w:t>ych</w:t>
      </w:r>
      <w:r w:rsidR="0046347C" w:rsidRPr="004F29DE">
        <w:t xml:space="preserve"> działalność gospodarczą (odpowiednio o </w:t>
      </w:r>
      <w:r w:rsidR="004F29DE" w:rsidRPr="004F29DE">
        <w:t>6</w:t>
      </w:r>
      <w:r w:rsidR="0046347C" w:rsidRPr="004F29DE">
        <w:t>,</w:t>
      </w:r>
      <w:r w:rsidR="004F29DE" w:rsidRPr="004F29DE">
        <w:t>4</w:t>
      </w:r>
      <w:r w:rsidR="0046347C" w:rsidRPr="004F29DE">
        <w:t xml:space="preserve">% </w:t>
      </w:r>
      <w:r w:rsidR="00837BA6" w:rsidRPr="004F29DE">
        <w:t>więc</w:t>
      </w:r>
      <w:r w:rsidR="0046347C" w:rsidRPr="004F29DE">
        <w:t xml:space="preserve">ej) i </w:t>
      </w:r>
      <w:r w:rsidR="004F29DE" w:rsidRPr="004F29DE">
        <w:t>25</w:t>
      </w:r>
      <w:r w:rsidR="00697C83" w:rsidRPr="004F29DE">
        <w:t>3</w:t>
      </w:r>
      <w:r w:rsidR="0046347C" w:rsidRPr="004F29DE">
        <w:t xml:space="preserve"> spółk</w:t>
      </w:r>
      <w:r w:rsidR="004F29DE" w:rsidRPr="004F29DE">
        <w:t>i</w:t>
      </w:r>
      <w:r w:rsidR="0046347C" w:rsidRPr="004F29DE">
        <w:t xml:space="preserve"> handlow</w:t>
      </w:r>
      <w:r w:rsidR="004F29DE" w:rsidRPr="004F29DE">
        <w:t>e</w:t>
      </w:r>
      <w:r w:rsidR="0046347C" w:rsidRPr="004F29DE">
        <w:t xml:space="preserve"> (</w:t>
      </w:r>
      <w:r w:rsidR="004F29DE" w:rsidRPr="004F29DE">
        <w:t>ponad 3-krotnie</w:t>
      </w:r>
      <w:r w:rsidR="004F29DE">
        <w:rPr>
          <w:spacing w:val="1"/>
        </w:rPr>
        <w:t xml:space="preserve"> w</w:t>
      </w:r>
      <w:r w:rsidR="00697C83">
        <w:rPr>
          <w:spacing w:val="1"/>
        </w:rPr>
        <w:t>ięc</w:t>
      </w:r>
      <w:r w:rsidR="0046347C" w:rsidRPr="0059616E">
        <w:rPr>
          <w:spacing w:val="1"/>
        </w:rPr>
        <w:t>ej), w</w:t>
      </w:r>
      <w:r w:rsidR="00757AD2">
        <w:t> </w:t>
      </w:r>
      <w:r w:rsidR="0046347C">
        <w:t xml:space="preserve">tym </w:t>
      </w:r>
      <w:r w:rsidR="004F29DE">
        <w:t>2</w:t>
      </w:r>
      <w:r w:rsidR="00697C83">
        <w:t>0</w:t>
      </w:r>
      <w:r w:rsidR="004F29DE">
        <w:t>3</w:t>
      </w:r>
      <w:r w:rsidR="006D0BE1">
        <w:t xml:space="preserve"> spół</w:t>
      </w:r>
      <w:r w:rsidR="0046347C">
        <w:t>k</w:t>
      </w:r>
      <w:r w:rsidR="004F29DE">
        <w:t>i</w:t>
      </w:r>
      <w:r w:rsidR="0046347C">
        <w:t xml:space="preserve"> z ograniczoną odpowiedzialnością (</w:t>
      </w:r>
      <w:r w:rsidR="004F29DE">
        <w:t xml:space="preserve">również </w:t>
      </w:r>
      <w:r w:rsidR="004F29DE" w:rsidRPr="004F29DE">
        <w:t>ponad 3-krotnie</w:t>
      </w:r>
      <w:r w:rsidR="004F29DE">
        <w:rPr>
          <w:spacing w:val="1"/>
        </w:rPr>
        <w:t xml:space="preserve"> więc</w:t>
      </w:r>
      <w:r w:rsidR="004F29DE" w:rsidRPr="0059616E">
        <w:rPr>
          <w:spacing w:val="1"/>
        </w:rPr>
        <w:t>ej</w:t>
      </w:r>
      <w:r w:rsidR="0046347C">
        <w:t>)</w:t>
      </w:r>
      <w:r w:rsidR="0046347C" w:rsidRPr="007F1AFA">
        <w:t>.</w:t>
      </w:r>
    </w:p>
    <w:p w14:paraId="08D9A7C8" w14:textId="666C96B4" w:rsidR="0046347C" w:rsidRPr="00724771" w:rsidRDefault="0046347C" w:rsidP="00F940D6">
      <w:pPr>
        <w:pStyle w:val="Tytuwykresu"/>
        <w:spacing w:before="360" w:line="240" w:lineRule="auto"/>
      </w:pPr>
      <w:r>
        <w:t>Wykres</w:t>
      </w:r>
      <w:r w:rsidRPr="00724771">
        <w:t xml:space="preserve"> </w:t>
      </w:r>
      <w:r>
        <w:t>1</w:t>
      </w:r>
      <w:r w:rsidR="00F940D6">
        <w:t>1</w:t>
      </w:r>
      <w:r>
        <w:t>. Podmioty gospodarki narodowej nowo zarejestrowane i wyrejestrowane w</w:t>
      </w:r>
      <w:r w:rsidR="00881CEF">
        <w:t>e wrześniu</w:t>
      </w:r>
      <w:r>
        <w:t xml:space="preserve"> 202</w:t>
      </w:r>
      <w:r w:rsidR="00BD1272">
        <w:t>6</w:t>
      </w:r>
      <w:r>
        <w:t xml:space="preserve"> r.</w:t>
      </w:r>
      <w:r w:rsidR="00BB734B">
        <w:t xml:space="preserve"> </w:t>
      </w:r>
    </w:p>
    <w:p w14:paraId="1F86B60C" w14:textId="6EDE7006" w:rsidR="00157FD8" w:rsidRDefault="005D05AD" w:rsidP="00157FD8">
      <w:pPr>
        <w:spacing w:before="6000" w:after="160" w:line="259" w:lineRule="auto"/>
        <w:jc w:val="left"/>
        <w:rPr>
          <w:rFonts w:ascii="Fira Sans SemiBold" w:eastAsia="Times New Roman" w:hAnsi="Fira Sans SemiBold" w:cs="Times New Roman"/>
          <w:bCs/>
          <w:color w:val="522398"/>
          <w:sz w:val="24"/>
          <w:szCs w:val="24"/>
          <w:lang w:eastAsia="pl-PL"/>
        </w:rPr>
      </w:pPr>
      <w:r>
        <w:rPr>
          <w:noProof/>
          <w:lang w:eastAsia="pl-PL"/>
        </w:rPr>
        <w:drawing>
          <wp:anchor distT="0" distB="0" distL="114300" distR="114300" simplePos="0" relativeHeight="252236800" behindDoc="0" locked="0" layoutInCell="1" allowOverlap="1" wp14:anchorId="373C286E" wp14:editId="131980EB">
            <wp:simplePos x="0" y="0"/>
            <wp:positionH relativeFrom="margin">
              <wp:align>center</wp:align>
            </wp:positionH>
            <wp:positionV relativeFrom="paragraph">
              <wp:posOffset>160020</wp:posOffset>
            </wp:positionV>
            <wp:extent cx="5699061" cy="6400800"/>
            <wp:effectExtent l="0" t="0" r="0" b="0"/>
            <wp:wrapNone/>
            <wp:docPr id="42" name="Obraz 42" descr="Na wykresie słupkowym zaprezentowano liczbę nowo zarejestrowanych i wyrejestrowanych podmiotów gospodarki narodowej we wrześniu 2026 roku według powiatów województwa dolnośląskiego. &#10;Dane do wykresu dostępne są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Na wykresie słupkowym zaprezentowano liczbę nowo zarejestrowanych i wyrejestrowanych podmiotów gospodarki narodowej we wrześniu 2026 roku według powiatów województwa dolnośląskiego. &#10;Dane do wykresu dostępne są w załączonym pliku Excel.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99061" cy="6400800"/>
                    </a:xfrm>
                    <a:prstGeom prst="rect">
                      <a:avLst/>
                    </a:prstGeom>
                  </pic:spPr>
                </pic:pic>
              </a:graphicData>
            </a:graphic>
            <wp14:sizeRelH relativeFrom="margin">
              <wp14:pctWidth>0</wp14:pctWidth>
            </wp14:sizeRelH>
            <wp14:sizeRelV relativeFrom="margin">
              <wp14:pctHeight>0</wp14:pctHeight>
            </wp14:sizeRelV>
          </wp:anchor>
        </w:drawing>
      </w:r>
      <w:r w:rsidR="00157FD8">
        <w:br w:type="page"/>
      </w:r>
    </w:p>
    <w:p w14:paraId="6C212A5A" w14:textId="59D37044" w:rsidR="0046347C" w:rsidRPr="00656BDD" w:rsidRDefault="0046347C" w:rsidP="005C45B4">
      <w:pPr>
        <w:pStyle w:val="Nagwek1"/>
        <w:spacing w:before="6840" w:after="240" w:line="260" w:lineRule="exact"/>
      </w:pPr>
      <w:r w:rsidRPr="00656BDD">
        <w:lastRenderedPageBreak/>
        <w:t xml:space="preserve">Koniunktura gospodarcza </w:t>
      </w:r>
    </w:p>
    <w:tbl>
      <w:tblPr>
        <w:tblStyle w:val="Tabela-Siatka"/>
        <w:tblW w:w="0" w:type="auto"/>
        <w:tblBorders>
          <w:top w:val="none" w:sz="0" w:space="0" w:color="auto"/>
          <w:left w:val="single" w:sz="8" w:space="0" w:color="522398"/>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467"/>
      </w:tblGrid>
      <w:tr w:rsidR="0046347C" w:rsidRPr="003439F1" w14:paraId="1A818C75" w14:textId="77777777" w:rsidTr="00E438F6">
        <w:trPr>
          <w:trHeight w:val="567"/>
        </w:trPr>
        <w:tc>
          <w:tcPr>
            <w:tcW w:w="10467" w:type="dxa"/>
            <w:shd w:val="clear" w:color="auto" w:fill="F2F2F2" w:themeFill="background1" w:themeFillShade="F2"/>
          </w:tcPr>
          <w:p w14:paraId="4F62C08C" w14:textId="13A2C604" w:rsidR="0046347C" w:rsidRPr="00374344" w:rsidRDefault="00442BC2" w:rsidP="00BD1272">
            <w:pPr>
              <w:pStyle w:val="tekstnapierwszejstronie"/>
              <w:keepNext w:val="0"/>
              <w:numPr>
                <w:ilvl w:val="0"/>
                <w:numId w:val="0"/>
              </w:numPr>
              <w:spacing w:line="288" w:lineRule="auto"/>
              <w:rPr>
                <w:rFonts w:ascii="Fira Sans SemiBold" w:hAnsi="Fira Sans SemiBold"/>
                <w:szCs w:val="19"/>
              </w:rPr>
            </w:pPr>
            <w:r w:rsidRPr="00442BC2">
              <w:rPr>
                <w:rFonts w:ascii="Fira Sans SemiBold" w:hAnsi="Fira Sans SemiBold"/>
                <w:szCs w:val="19"/>
              </w:rPr>
              <w:t>W październiku br. wskaźnik ogólnego klimatu koniunktury w większości badanych obszarów gospodarki sygnalizuje pogorszenie lub stabilizację koniunktury gospodarczej w stosunku do poprzedniego miesiąca. Największy spadek wskaźnika (o 21,3) odnotowano w zakwaterowaniu i gastronomii. Natomiast znacząca poprawa koniunktury wystąpiła jedynie w transporcie i gospodarce magazynowej, wzrost wskaźnika o 10,6 w stosunku do poprzedniego miesiąca. Najbardziej pesymistyczne oceny formułują podmioty prowadzące działalność w zakwaterowaniu i gastronomii (minus 11,1), a wartość wskaźnika jest poniżej średniej długookresowej (plus 3,5). Przedsiębiorcy prowadzący działalność w</w:t>
            </w:r>
            <w:r>
              <w:rPr>
                <w:rFonts w:ascii="Fira Sans SemiBold" w:hAnsi="Fira Sans SemiBold"/>
                <w:szCs w:val="19"/>
              </w:rPr>
              <w:t> </w:t>
            </w:r>
            <w:r w:rsidRPr="00442BC2">
              <w:rPr>
                <w:rFonts w:ascii="Fira Sans SemiBold" w:hAnsi="Fira Sans SemiBold"/>
                <w:szCs w:val="19"/>
              </w:rPr>
              <w:t>informacji i komunikacji wyrażają najbardziej korzystne opinie (plus 17,6), a wartość wskaźnika jest powyżej średniej długookresowej (plus 10,1).</w:t>
            </w:r>
          </w:p>
        </w:tc>
      </w:tr>
    </w:tbl>
    <w:p w14:paraId="45B90F1E" w14:textId="2AF4325F" w:rsidR="0046347C" w:rsidRPr="007F1AFA" w:rsidRDefault="00DA7C09" w:rsidP="00F940D6">
      <w:pPr>
        <w:pStyle w:val="Tytuwykresu"/>
        <w:spacing w:before="360" w:line="240" w:lineRule="auto"/>
      </w:pPr>
      <w:r>
        <w:rPr>
          <w:noProof/>
          <w:spacing w:val="-3"/>
          <w:lang w:eastAsia="pl-PL"/>
        </w:rPr>
        <w:drawing>
          <wp:anchor distT="0" distB="0" distL="114300" distR="114300" simplePos="0" relativeHeight="252238848" behindDoc="0" locked="0" layoutInCell="1" allowOverlap="1" wp14:anchorId="48B6C0AB" wp14:editId="38648142">
            <wp:simplePos x="0" y="0"/>
            <wp:positionH relativeFrom="column">
              <wp:posOffset>-25400</wp:posOffset>
            </wp:positionH>
            <wp:positionV relativeFrom="paragraph">
              <wp:posOffset>407035</wp:posOffset>
            </wp:positionV>
            <wp:extent cx="6407150" cy="3884062"/>
            <wp:effectExtent l="0" t="0" r="0" b="0"/>
            <wp:wrapNone/>
            <wp:docPr id="44" name="Obraz 44" descr="Na dwóch wykresach słupkowych zaprezentowano wskaźniki ogólnego klimatu koniunktury w województwie dolnośląskim w październiku 2026, we wrześniu 2026 roku oraz w październiku 2025 roku w przetwórstwie przemysłowym; budownictwie; handlu hurtowym; handlu detalicznym; transporcie i gospodarce magazynowej; zakwaterowaniu i gastronomii oraz informacji i komunikacji. &#10;Dane do wykresu dostępne są w załączonym pliku Exc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Na dwóch wykresach słupkowych zaprezentowano wskaźniki ogólnego klimatu koniunktury w województwie dolnośląskim w październiku 2026, we wrześniu 2026 roku oraz w październiku 2025 roku w przetwórstwie przemysłowym; budownictwie; handlu hurtowym; handlu detalicznym; transporcie i gospodarce magazynowej; zakwaterowaniu i gastronomii oraz informacji i komunikacji. &#10;Dane do wykresu dostępne są w załączonym pliku Excel. "/>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415282" cy="3888992"/>
                    </a:xfrm>
                    <a:prstGeom prst="rect">
                      <a:avLst/>
                    </a:prstGeom>
                  </pic:spPr>
                </pic:pic>
              </a:graphicData>
            </a:graphic>
            <wp14:sizeRelH relativeFrom="margin">
              <wp14:pctWidth>0</wp14:pctWidth>
            </wp14:sizeRelH>
            <wp14:sizeRelV relativeFrom="margin">
              <wp14:pctHeight>0</wp14:pctHeight>
            </wp14:sizeRelV>
          </wp:anchor>
        </w:drawing>
      </w:r>
      <w:r w:rsidR="0046347C" w:rsidRPr="00656BDD">
        <w:t xml:space="preserve">Wykres </w:t>
      </w:r>
      <w:r w:rsidR="0046347C">
        <w:t>1</w:t>
      </w:r>
      <w:r w:rsidR="00F940D6">
        <w:t>2</w:t>
      </w:r>
      <w:r w:rsidR="0046347C">
        <w:t xml:space="preserve">. </w:t>
      </w:r>
      <w:r w:rsidR="0046347C" w:rsidRPr="00656BDD">
        <w:t>Wskaźniki ogólnego klimatu koniunktury według rodzaju działalności (sekcje i działy PKD 2007)</w:t>
      </w:r>
    </w:p>
    <w:p w14:paraId="669C62FC" w14:textId="49A06FF7" w:rsidR="009E3898" w:rsidRDefault="009E3898" w:rsidP="00DA7C09">
      <w:pPr>
        <w:spacing w:before="7200" w:line="288" w:lineRule="auto"/>
        <w:jc w:val="left"/>
        <w:rPr>
          <w:color w:val="000000"/>
          <w:szCs w:val="19"/>
        </w:rPr>
      </w:pPr>
      <w:r w:rsidRPr="00DC105F">
        <w:rPr>
          <w:rFonts w:cs="FiraSans-Bold"/>
          <w:b/>
          <w:bCs/>
          <w:szCs w:val="19"/>
        </w:rPr>
        <w:t>Wyniki badania dot. wpływu wojny w Ukrainie na koniunkturę gospodarczą</w:t>
      </w:r>
      <w:r w:rsidRPr="00264F57">
        <w:rPr>
          <w:rStyle w:val="Odwoanieprzypisudolnego"/>
          <w:szCs w:val="19"/>
        </w:rPr>
        <w:footnoteReference w:id="13"/>
      </w:r>
      <w:r w:rsidR="00BB734B">
        <w:rPr>
          <w:color w:val="000000"/>
          <w:szCs w:val="19"/>
        </w:rPr>
        <w:t xml:space="preserve"> </w:t>
      </w:r>
    </w:p>
    <w:p w14:paraId="5B82430F" w14:textId="599B3C69" w:rsidR="009E3898" w:rsidRPr="00D00FC8" w:rsidRDefault="002B68EC" w:rsidP="00BD1272">
      <w:pPr>
        <w:spacing w:line="288" w:lineRule="auto"/>
        <w:jc w:val="left"/>
        <w:rPr>
          <w:color w:val="000000"/>
          <w:spacing w:val="2"/>
          <w:szCs w:val="19"/>
        </w:rPr>
      </w:pPr>
      <w:r w:rsidRPr="00D00FC8">
        <w:rPr>
          <w:color w:val="000000"/>
          <w:spacing w:val="2"/>
          <w:szCs w:val="19"/>
        </w:rPr>
        <w:t xml:space="preserve">W październiku br. nadal zdecydowana większość </w:t>
      </w:r>
      <w:r w:rsidR="00221442" w:rsidRPr="00D00FC8">
        <w:rPr>
          <w:color w:val="000000"/>
          <w:spacing w:val="2"/>
          <w:szCs w:val="19"/>
        </w:rPr>
        <w:t>(</w:t>
      </w:r>
      <w:r w:rsidR="00D00FC8" w:rsidRPr="00D00FC8">
        <w:rPr>
          <w:color w:val="000000"/>
          <w:spacing w:val="2"/>
          <w:szCs w:val="19"/>
        </w:rPr>
        <w:t>92</w:t>
      </w:r>
      <w:r w:rsidR="00221442" w:rsidRPr="00D00FC8">
        <w:rPr>
          <w:color w:val="000000"/>
          <w:spacing w:val="2"/>
          <w:szCs w:val="19"/>
        </w:rPr>
        <w:t>%</w:t>
      </w:r>
      <w:r w:rsidR="00BB734B" w:rsidRPr="00D00FC8">
        <w:rPr>
          <w:color w:val="000000"/>
          <w:spacing w:val="2"/>
          <w:szCs w:val="19"/>
        </w:rPr>
        <w:t>–</w:t>
      </w:r>
      <w:r w:rsidR="00221442" w:rsidRPr="00D00FC8">
        <w:rPr>
          <w:color w:val="000000"/>
          <w:spacing w:val="2"/>
          <w:szCs w:val="19"/>
        </w:rPr>
        <w:t>9</w:t>
      </w:r>
      <w:r w:rsidR="00FC0712" w:rsidRPr="00D00FC8">
        <w:rPr>
          <w:color w:val="000000"/>
          <w:spacing w:val="2"/>
          <w:szCs w:val="19"/>
        </w:rPr>
        <w:t>5</w:t>
      </w:r>
      <w:r w:rsidR="00221442" w:rsidRPr="00D00FC8">
        <w:rPr>
          <w:color w:val="000000"/>
          <w:spacing w:val="2"/>
          <w:szCs w:val="19"/>
        </w:rPr>
        <w:t xml:space="preserve">%) </w:t>
      </w:r>
      <w:r w:rsidR="004D3A45" w:rsidRPr="00D00FC8">
        <w:rPr>
          <w:color w:val="000000"/>
          <w:spacing w:val="2"/>
          <w:szCs w:val="19"/>
        </w:rPr>
        <w:t xml:space="preserve">wszystkich badanych </w:t>
      </w:r>
      <w:r w:rsidRPr="00D00FC8">
        <w:rPr>
          <w:color w:val="000000"/>
          <w:spacing w:val="2"/>
          <w:szCs w:val="19"/>
        </w:rPr>
        <w:t xml:space="preserve">firm działających w </w:t>
      </w:r>
      <w:r w:rsidR="004D3A45" w:rsidRPr="00D00FC8">
        <w:rPr>
          <w:color w:val="000000"/>
          <w:spacing w:val="2"/>
          <w:szCs w:val="19"/>
        </w:rPr>
        <w:t xml:space="preserve">handlu detalicznym, hurtowym, usługach, </w:t>
      </w:r>
      <w:r w:rsidRPr="00D00FC8">
        <w:rPr>
          <w:color w:val="000000"/>
          <w:spacing w:val="2"/>
          <w:szCs w:val="19"/>
        </w:rPr>
        <w:t xml:space="preserve">budownictwie </w:t>
      </w:r>
      <w:r w:rsidR="00D00FC8" w:rsidRPr="00D00FC8">
        <w:rPr>
          <w:color w:val="000000"/>
          <w:spacing w:val="2"/>
          <w:szCs w:val="19"/>
        </w:rPr>
        <w:t xml:space="preserve">i przetwórstwie przemysłowym </w:t>
      </w:r>
      <w:r w:rsidRPr="00D00FC8">
        <w:rPr>
          <w:color w:val="000000"/>
          <w:spacing w:val="2"/>
          <w:szCs w:val="19"/>
        </w:rPr>
        <w:t xml:space="preserve">spodziewa się, że </w:t>
      </w:r>
      <w:r w:rsidRPr="00D00FC8">
        <w:rPr>
          <w:b/>
          <w:color w:val="000000"/>
          <w:spacing w:val="2"/>
          <w:szCs w:val="19"/>
        </w:rPr>
        <w:t>wpływ wojny w Ukrainie na ich aktywność będzie nieznaczny lub nieodczuwalny</w:t>
      </w:r>
      <w:r w:rsidRPr="00D00FC8">
        <w:rPr>
          <w:color w:val="000000"/>
          <w:spacing w:val="2"/>
          <w:szCs w:val="19"/>
        </w:rPr>
        <w:t xml:space="preserve">. Obawy o poważne konsekwencje, a także o skutki zagrażające stabilności przedsiębiorstwa najczęściej pojawiają się wśród podmiotów zajmujących się handlem </w:t>
      </w:r>
      <w:r w:rsidR="00D00FC8" w:rsidRPr="00D00FC8">
        <w:rPr>
          <w:color w:val="000000"/>
          <w:spacing w:val="2"/>
          <w:szCs w:val="19"/>
        </w:rPr>
        <w:t>detalicznym (8%)</w:t>
      </w:r>
      <w:r w:rsidR="00FC0712" w:rsidRPr="00D00FC8">
        <w:rPr>
          <w:color w:val="000000"/>
          <w:spacing w:val="2"/>
          <w:szCs w:val="19"/>
        </w:rPr>
        <w:t xml:space="preserve"> oraz budownictwem</w:t>
      </w:r>
      <w:r w:rsidR="004D3A45" w:rsidRPr="00D00FC8">
        <w:rPr>
          <w:color w:val="000000"/>
          <w:spacing w:val="2"/>
          <w:szCs w:val="19"/>
        </w:rPr>
        <w:t xml:space="preserve"> </w:t>
      </w:r>
      <w:r w:rsidRPr="00D00FC8">
        <w:rPr>
          <w:color w:val="000000"/>
          <w:spacing w:val="2"/>
          <w:szCs w:val="19"/>
        </w:rPr>
        <w:t>(</w:t>
      </w:r>
      <w:r w:rsidR="00D00FC8" w:rsidRPr="00D00FC8">
        <w:rPr>
          <w:color w:val="000000"/>
          <w:spacing w:val="2"/>
          <w:szCs w:val="19"/>
        </w:rPr>
        <w:t>7</w:t>
      </w:r>
      <w:r w:rsidRPr="00D00FC8">
        <w:rPr>
          <w:color w:val="000000"/>
          <w:spacing w:val="2"/>
          <w:szCs w:val="19"/>
        </w:rPr>
        <w:t>%).</w:t>
      </w:r>
    </w:p>
    <w:p w14:paraId="2F537EFA" w14:textId="19D63927" w:rsidR="009E3898" w:rsidRPr="004C443E" w:rsidRDefault="009E3898" w:rsidP="00F940D6">
      <w:pPr>
        <w:spacing w:before="360" w:line="240" w:lineRule="auto"/>
        <w:ind w:left="851" w:hanging="851"/>
        <w:jc w:val="left"/>
        <w:rPr>
          <w:i/>
          <w:color w:val="000000"/>
          <w:szCs w:val="19"/>
        </w:rPr>
      </w:pPr>
      <w:r w:rsidRPr="004C443E">
        <w:rPr>
          <w:i/>
          <w:color w:val="000000"/>
          <w:szCs w:val="19"/>
        </w:rPr>
        <w:lastRenderedPageBreak/>
        <w:t xml:space="preserve">Pyt. </w:t>
      </w:r>
      <w:r>
        <w:rPr>
          <w:i/>
          <w:color w:val="000000"/>
          <w:szCs w:val="19"/>
        </w:rPr>
        <w:t>1</w:t>
      </w:r>
      <w:r w:rsidRPr="004C443E">
        <w:rPr>
          <w:i/>
          <w:color w:val="000000"/>
          <w:szCs w:val="19"/>
        </w:rPr>
        <w:t>. Negatywne skutki wojny w Ukrainie i jej konsekwencje dla prowadzonej przez Państwa firmę działalności gospodarczej będą w bieżącym miesiącu:</w:t>
      </w:r>
    </w:p>
    <w:p w14:paraId="468044B1" w14:textId="013735E5" w:rsidR="00374344" w:rsidRDefault="007E0FA6" w:rsidP="00BD1272">
      <w:pPr>
        <w:spacing w:before="3600" w:line="288" w:lineRule="auto"/>
        <w:jc w:val="left"/>
        <w:rPr>
          <w:lang w:eastAsia="pl-PL"/>
        </w:rPr>
      </w:pPr>
      <w:r>
        <w:rPr>
          <w:noProof/>
          <w:lang w:eastAsia="pl-PL"/>
        </w:rPr>
        <w:drawing>
          <wp:anchor distT="0" distB="0" distL="114300" distR="114300" simplePos="0" relativeHeight="252239872" behindDoc="0" locked="0" layoutInCell="1" allowOverlap="1" wp14:anchorId="6027F16E" wp14:editId="1B4076C7">
            <wp:simplePos x="0" y="0"/>
            <wp:positionH relativeFrom="margin">
              <wp:align>center</wp:align>
            </wp:positionH>
            <wp:positionV relativeFrom="paragraph">
              <wp:posOffset>72390</wp:posOffset>
            </wp:positionV>
            <wp:extent cx="5255590" cy="1933575"/>
            <wp:effectExtent l="0" t="0" r="2540" b="0"/>
            <wp:wrapNone/>
            <wp:docPr id="45" name="Obraz 45" descr="Na wykresie słupkowym skumulowanym pionowym zaprezentowano procent odpowiedzi przedsiębiorców  działających w wybranych sekcjach PKD na dany wariant – pytanie: Negatywne skutki wojny w Ukrainie i jej konsekwencje dla prowadzonej przez Państwa firmę działalności gospodarczej będą w bieżącym miesiącu: nieznaczne, poważne, zagrażające stabilności firmy, brak negatywnych skutków.&#10;Dane do wykresu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Na wykresie słupkowym skumulowanym pionowym zaprezentowano procent odpowiedzi przedsiębiorców  działających w wybranych sekcjach PKD na dany wariant – pytanie: Negatywne skutki wojny w Ukrainie i jej konsekwencje dla prowadzonej przez Państwa firmę działalności gospodarczej będą w bieżącym miesiącu: nieznaczne, poważne, zagrażające stabilności firmy, brak negatywnych skutków.&#10;Dane do wykresu dostępne są w załączonym pliku Excel.&#1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55590" cy="1933575"/>
                    </a:xfrm>
                    <a:prstGeom prst="rect">
                      <a:avLst/>
                    </a:prstGeom>
                  </pic:spPr>
                </pic:pic>
              </a:graphicData>
            </a:graphic>
            <wp14:sizeRelH relativeFrom="margin">
              <wp14:pctWidth>0</wp14:pctWidth>
            </wp14:sizeRelH>
            <wp14:sizeRelV relativeFrom="margin">
              <wp14:pctHeight>0</wp14:pctHeight>
            </wp14:sizeRelV>
          </wp:anchor>
        </w:drawing>
      </w:r>
      <w:r w:rsidR="00F03B7A" w:rsidRPr="00F03B7A">
        <w:rPr>
          <w:lang w:eastAsia="pl-PL"/>
        </w:rPr>
        <w:t xml:space="preserve">Jako </w:t>
      </w:r>
      <w:r w:rsidR="00F03B7A" w:rsidRPr="00F03B7A">
        <w:rPr>
          <w:b/>
          <w:lang w:eastAsia="pl-PL"/>
        </w:rPr>
        <w:t>negatywne skutki wojny w Ukrainie</w:t>
      </w:r>
      <w:r w:rsidR="00F03B7A" w:rsidRPr="00F03B7A">
        <w:rPr>
          <w:lang w:eastAsia="pl-PL"/>
        </w:rPr>
        <w:t xml:space="preserve"> przedsiębiorstwa na ogół wskazują w październiku br. wzrost kosztów (wymieniany m.in. przez </w:t>
      </w:r>
      <w:r w:rsidR="00EE7D2F">
        <w:rPr>
          <w:lang w:eastAsia="pl-PL"/>
        </w:rPr>
        <w:t>8</w:t>
      </w:r>
      <w:r w:rsidR="00C1109F">
        <w:rPr>
          <w:lang w:eastAsia="pl-PL"/>
        </w:rPr>
        <w:t>1</w:t>
      </w:r>
      <w:r w:rsidR="00F03B7A" w:rsidRPr="00F03B7A">
        <w:rPr>
          <w:lang w:eastAsia="pl-PL"/>
        </w:rPr>
        <w:t>% firm</w:t>
      </w:r>
      <w:r w:rsidR="00C1109F" w:rsidRPr="00C1109F">
        <w:rPr>
          <w:lang w:eastAsia="pl-PL"/>
        </w:rPr>
        <w:t xml:space="preserve"> </w:t>
      </w:r>
      <w:r w:rsidR="00C1109F">
        <w:rPr>
          <w:lang w:eastAsia="pl-PL"/>
        </w:rPr>
        <w:t>budowlanych</w:t>
      </w:r>
      <w:r w:rsidR="00BC77BE">
        <w:rPr>
          <w:lang w:eastAsia="pl-PL"/>
        </w:rPr>
        <w:t xml:space="preserve"> i </w:t>
      </w:r>
      <w:r w:rsidR="00EE7D2F">
        <w:rPr>
          <w:lang w:eastAsia="pl-PL"/>
        </w:rPr>
        <w:t>62</w:t>
      </w:r>
      <w:r w:rsidR="00BC77BE">
        <w:rPr>
          <w:lang w:eastAsia="pl-PL"/>
        </w:rPr>
        <w:t>% firm</w:t>
      </w:r>
      <w:r w:rsidR="00C1109F" w:rsidRPr="00C1109F">
        <w:rPr>
          <w:lang w:eastAsia="pl-PL"/>
        </w:rPr>
        <w:t xml:space="preserve"> </w:t>
      </w:r>
      <w:r w:rsidR="00C1109F" w:rsidRPr="00F03B7A">
        <w:rPr>
          <w:lang w:eastAsia="pl-PL"/>
        </w:rPr>
        <w:t>usług</w:t>
      </w:r>
      <w:r w:rsidR="00C1109F">
        <w:rPr>
          <w:lang w:eastAsia="pl-PL"/>
        </w:rPr>
        <w:t>owy</w:t>
      </w:r>
      <w:r w:rsidR="00C1109F" w:rsidRPr="00F03B7A">
        <w:rPr>
          <w:lang w:eastAsia="pl-PL"/>
        </w:rPr>
        <w:t>ch</w:t>
      </w:r>
      <w:r w:rsidR="00F03B7A" w:rsidRPr="00F03B7A">
        <w:rPr>
          <w:lang w:eastAsia="pl-PL"/>
        </w:rPr>
        <w:t xml:space="preserve">), a także </w:t>
      </w:r>
      <w:r w:rsidR="00BC77BE">
        <w:rPr>
          <w:lang w:eastAsia="pl-PL"/>
        </w:rPr>
        <w:t>s</w:t>
      </w:r>
      <w:r w:rsidR="00BC77BE" w:rsidRPr="00F03B7A">
        <w:rPr>
          <w:lang w:eastAsia="pl-PL"/>
        </w:rPr>
        <w:t>padek sprzedaży (przychodów)</w:t>
      </w:r>
      <w:r w:rsidR="00BC77BE">
        <w:rPr>
          <w:lang w:eastAsia="pl-PL"/>
        </w:rPr>
        <w:t xml:space="preserve">, </w:t>
      </w:r>
      <w:r w:rsidR="00BC77BE" w:rsidRPr="00F03B7A">
        <w:rPr>
          <w:lang w:eastAsia="pl-PL"/>
        </w:rPr>
        <w:t>któr</w:t>
      </w:r>
      <w:r w:rsidR="00BC77BE">
        <w:rPr>
          <w:lang w:eastAsia="pl-PL"/>
        </w:rPr>
        <w:t>y</w:t>
      </w:r>
      <w:r w:rsidR="00BC77BE" w:rsidRPr="00F03B7A">
        <w:rPr>
          <w:lang w:eastAsia="pl-PL"/>
        </w:rPr>
        <w:t xml:space="preserve"> wskazuje </w:t>
      </w:r>
      <w:r w:rsidR="00EE7D2F">
        <w:rPr>
          <w:lang w:eastAsia="pl-PL"/>
        </w:rPr>
        <w:t xml:space="preserve"> </w:t>
      </w:r>
      <w:r w:rsidR="00EE7D2F" w:rsidRPr="00F84772">
        <w:rPr>
          <w:spacing w:val="-3"/>
          <w:lang w:eastAsia="pl-PL"/>
        </w:rPr>
        <w:t>3</w:t>
      </w:r>
      <w:r w:rsidR="00F84772" w:rsidRPr="00F84772">
        <w:rPr>
          <w:spacing w:val="-3"/>
          <w:lang w:eastAsia="pl-PL"/>
        </w:rPr>
        <w:t>0</w:t>
      </w:r>
      <w:r w:rsidR="00BC77BE" w:rsidRPr="00F84772">
        <w:rPr>
          <w:spacing w:val="-3"/>
          <w:lang w:eastAsia="pl-PL"/>
        </w:rPr>
        <w:t xml:space="preserve">% firm </w:t>
      </w:r>
      <w:r w:rsidR="00EE7D2F" w:rsidRPr="00F84772">
        <w:rPr>
          <w:spacing w:val="-3"/>
          <w:lang w:eastAsia="pl-PL"/>
        </w:rPr>
        <w:t>zajmujących się przetwórstwem przemysłowym</w:t>
      </w:r>
      <w:r w:rsidR="00F84772" w:rsidRPr="00F84772">
        <w:rPr>
          <w:spacing w:val="-3"/>
          <w:lang w:eastAsia="pl-PL"/>
        </w:rPr>
        <w:t xml:space="preserve"> i 27% firm usługowych</w:t>
      </w:r>
      <w:r w:rsidR="00BC77BE" w:rsidRPr="00F84772">
        <w:rPr>
          <w:spacing w:val="-3"/>
          <w:lang w:eastAsia="pl-PL"/>
        </w:rPr>
        <w:t>)</w:t>
      </w:r>
      <w:r w:rsidR="00F84772" w:rsidRPr="00F84772">
        <w:rPr>
          <w:spacing w:val="-3"/>
          <w:lang w:eastAsia="pl-PL"/>
        </w:rPr>
        <w:t xml:space="preserve"> oraz z</w:t>
      </w:r>
      <w:r w:rsidR="00F03B7A" w:rsidRPr="00F84772">
        <w:rPr>
          <w:spacing w:val="-3"/>
          <w:lang w:eastAsia="pl-PL"/>
        </w:rPr>
        <w:t xml:space="preserve">akłócenia w łańcuchu dostaw </w:t>
      </w:r>
      <w:r w:rsidR="00F84772" w:rsidRPr="00F84772">
        <w:rPr>
          <w:spacing w:val="-3"/>
          <w:lang w:eastAsia="pl-PL"/>
        </w:rPr>
        <w:t xml:space="preserve">− </w:t>
      </w:r>
      <w:r w:rsidR="00F03B7A" w:rsidRPr="00F84772">
        <w:rPr>
          <w:spacing w:val="-3"/>
          <w:lang w:eastAsia="pl-PL"/>
        </w:rPr>
        <w:t>w naj</w:t>
      </w:r>
      <w:r w:rsidR="00F03B7A" w:rsidRPr="00F03B7A">
        <w:rPr>
          <w:lang w:eastAsia="pl-PL"/>
        </w:rPr>
        <w:t>większym stopniu dotyczył</w:t>
      </w:r>
      <w:r w:rsidR="00BC77BE">
        <w:rPr>
          <w:lang w:eastAsia="pl-PL"/>
        </w:rPr>
        <w:t>y</w:t>
      </w:r>
      <w:r w:rsidR="00F03B7A" w:rsidRPr="00F03B7A">
        <w:rPr>
          <w:lang w:eastAsia="pl-PL"/>
        </w:rPr>
        <w:t xml:space="preserve"> </w:t>
      </w:r>
      <w:r w:rsidR="00F84772">
        <w:rPr>
          <w:lang w:eastAsia="pl-PL"/>
        </w:rPr>
        <w:t xml:space="preserve">one </w:t>
      </w:r>
      <w:r w:rsidR="00F03B7A" w:rsidRPr="00F03B7A">
        <w:rPr>
          <w:lang w:eastAsia="pl-PL"/>
        </w:rPr>
        <w:t xml:space="preserve">podmiotów zajmujących się handlem </w:t>
      </w:r>
      <w:r w:rsidR="00F84772">
        <w:rPr>
          <w:lang w:eastAsia="pl-PL"/>
        </w:rPr>
        <w:t xml:space="preserve">hurtowym </w:t>
      </w:r>
      <w:r w:rsidR="00F03B7A" w:rsidRPr="00F03B7A">
        <w:rPr>
          <w:lang w:eastAsia="pl-PL"/>
        </w:rPr>
        <w:t>(3</w:t>
      </w:r>
      <w:r w:rsidR="0008793A">
        <w:rPr>
          <w:lang w:eastAsia="pl-PL"/>
        </w:rPr>
        <w:t>5</w:t>
      </w:r>
      <w:r w:rsidR="00F03B7A" w:rsidRPr="00F03B7A">
        <w:rPr>
          <w:lang w:eastAsia="pl-PL"/>
        </w:rPr>
        <w:t>%)</w:t>
      </w:r>
      <w:r w:rsidR="00F84772">
        <w:rPr>
          <w:lang w:eastAsia="pl-PL"/>
        </w:rPr>
        <w:t xml:space="preserve"> oraz </w:t>
      </w:r>
      <w:r w:rsidR="00F84772" w:rsidRPr="00F84772">
        <w:rPr>
          <w:spacing w:val="-3"/>
          <w:lang w:eastAsia="pl-PL"/>
        </w:rPr>
        <w:t>przetwórstwem przemysłowym</w:t>
      </w:r>
      <w:r w:rsidR="00F84772">
        <w:rPr>
          <w:spacing w:val="-3"/>
          <w:lang w:eastAsia="pl-PL"/>
        </w:rPr>
        <w:t xml:space="preserve"> (27%)</w:t>
      </w:r>
      <w:r w:rsidR="00F03B7A" w:rsidRPr="00F03B7A">
        <w:rPr>
          <w:lang w:eastAsia="pl-PL"/>
        </w:rPr>
        <w:t>, a zerwanie umów z</w:t>
      </w:r>
      <w:r w:rsidR="003A4B87">
        <w:rPr>
          <w:lang w:eastAsia="pl-PL"/>
        </w:rPr>
        <w:t> </w:t>
      </w:r>
      <w:r w:rsidR="00F03B7A" w:rsidRPr="00F03B7A">
        <w:rPr>
          <w:lang w:eastAsia="pl-PL"/>
        </w:rPr>
        <w:t>wschodnimi kontrahentami</w:t>
      </w:r>
      <w:r w:rsidR="00BB734B">
        <w:rPr>
          <w:lang w:eastAsia="pl-PL"/>
        </w:rPr>
        <w:t xml:space="preserve"> –</w:t>
      </w:r>
      <w:r w:rsidR="00F03B7A" w:rsidRPr="00F03B7A">
        <w:rPr>
          <w:lang w:eastAsia="pl-PL"/>
        </w:rPr>
        <w:t xml:space="preserve"> </w:t>
      </w:r>
      <w:r w:rsidR="003A4B87">
        <w:rPr>
          <w:lang w:eastAsia="pl-PL"/>
        </w:rPr>
        <w:t xml:space="preserve">handlem </w:t>
      </w:r>
      <w:r w:rsidR="00F84772">
        <w:rPr>
          <w:lang w:eastAsia="pl-PL"/>
        </w:rPr>
        <w:t xml:space="preserve">detalicznym </w:t>
      </w:r>
      <w:r w:rsidR="003A4B87">
        <w:rPr>
          <w:lang w:eastAsia="pl-PL"/>
        </w:rPr>
        <w:t>(</w:t>
      </w:r>
      <w:r w:rsidR="00F84772">
        <w:rPr>
          <w:lang w:eastAsia="pl-PL"/>
        </w:rPr>
        <w:t>1</w:t>
      </w:r>
      <w:r w:rsidR="0008793A">
        <w:rPr>
          <w:lang w:eastAsia="pl-PL"/>
        </w:rPr>
        <w:t>7</w:t>
      </w:r>
      <w:r w:rsidR="00F03B7A" w:rsidRPr="00F03B7A">
        <w:rPr>
          <w:lang w:eastAsia="pl-PL"/>
        </w:rPr>
        <w:t>%).</w:t>
      </w:r>
    </w:p>
    <w:p w14:paraId="374E5270" w14:textId="28642A3F" w:rsidR="009E3898" w:rsidRPr="004C443E" w:rsidRDefault="009E3898" w:rsidP="00F940D6">
      <w:pPr>
        <w:spacing w:before="360" w:line="240" w:lineRule="auto"/>
        <w:ind w:left="851" w:hanging="851"/>
        <w:jc w:val="left"/>
        <w:rPr>
          <w:i/>
          <w:color w:val="000000"/>
          <w:spacing w:val="-6"/>
          <w:szCs w:val="19"/>
        </w:rPr>
      </w:pPr>
      <w:r w:rsidRPr="004C443E">
        <w:rPr>
          <w:i/>
          <w:color w:val="000000"/>
          <w:spacing w:val="-6"/>
          <w:szCs w:val="19"/>
        </w:rPr>
        <w:t xml:space="preserve">Pyt. </w:t>
      </w:r>
      <w:r>
        <w:rPr>
          <w:i/>
          <w:color w:val="000000"/>
          <w:spacing w:val="-6"/>
          <w:szCs w:val="19"/>
        </w:rPr>
        <w:t>2</w:t>
      </w:r>
      <w:r w:rsidRPr="004C443E">
        <w:rPr>
          <w:i/>
          <w:color w:val="000000"/>
          <w:spacing w:val="-6"/>
          <w:szCs w:val="19"/>
        </w:rPr>
        <w:t>. Z zaobserwowanych w ostatnim miesiącu negatywnych skutków wojny w Ukrainie najbardziej do Państwa firmy odnoszą się:</w:t>
      </w:r>
    </w:p>
    <w:p w14:paraId="46D2ED4D" w14:textId="6C46E629" w:rsidR="00EB03BE" w:rsidRDefault="007E0FA6" w:rsidP="00DA7C09">
      <w:pPr>
        <w:spacing w:before="4920" w:line="288" w:lineRule="auto"/>
        <w:jc w:val="left"/>
        <w:rPr>
          <w:color w:val="000000"/>
          <w:spacing w:val="2"/>
          <w:szCs w:val="19"/>
        </w:rPr>
      </w:pPr>
      <w:r w:rsidRPr="00767C6B">
        <w:rPr>
          <w:noProof/>
          <w:color w:val="000000"/>
          <w:szCs w:val="19"/>
          <w:lang w:eastAsia="pl-PL"/>
        </w:rPr>
        <w:drawing>
          <wp:anchor distT="0" distB="0" distL="114300" distR="114300" simplePos="0" relativeHeight="252240896" behindDoc="0" locked="0" layoutInCell="1" allowOverlap="1" wp14:anchorId="12E7AD0A" wp14:editId="1285349F">
            <wp:simplePos x="0" y="0"/>
            <wp:positionH relativeFrom="column">
              <wp:posOffset>714375</wp:posOffset>
            </wp:positionH>
            <wp:positionV relativeFrom="paragraph">
              <wp:posOffset>68580</wp:posOffset>
            </wp:positionV>
            <wp:extent cx="5448300" cy="2581127"/>
            <wp:effectExtent l="0" t="0" r="0" b="0"/>
            <wp:wrapNone/>
            <wp:docPr id="46" name="Obraz 46" descr="Na wykresie słupkowym pionowym zaprezentowano procent odpowiedzi przedsiębiorców  działających w wybranych sekcjach PKD na dany wariant - pytanie: Z zaobserwowanych w ostatnim miesiącu negatywnych skutków wojny w Ukrainie najbardziej do Państwa firmy odnoszą się: spadek sprzedaży – spadek przychodów, wzrost kosztów, wzrost kosztów, duże zaburzenia organizacyjne w funkcjonowaniu przedsiębiorstwa, problemy z bieżącym finansowaniem, nadmierne zapasy, zerwanie umów ze wschodnimi kontrahentami. &#10;Dane do wykresu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46" descr="Na wykresie słupkowym pionowym zaprezentowano procent odpowiedzi przedsiębiorców  działających w wybranych sekcjach PKD na dany wariant - pytanie: Z zaobserwowanych w ostatnim miesiącu negatywnych skutków wojny w Ukrainie najbardziej do Państwa firmy odnoszą się: spadek sprzedaży – spadek przychodów, wzrost kosztów, wzrost kosztów, duże zaburzenia organizacyjne w funkcjonowaniu przedsiębiorstwa, problemy z bieżącym finansowaniem, nadmierne zapasy, zerwanie umów ze wschodnimi kontrahentami. &#10;Dane do wykresu dostępne są w załączonym pliku Excel.&#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48300" cy="2581127"/>
                    </a:xfrm>
                    <a:prstGeom prst="rect">
                      <a:avLst/>
                    </a:prstGeom>
                  </pic:spPr>
                </pic:pic>
              </a:graphicData>
            </a:graphic>
            <wp14:sizeRelH relativeFrom="margin">
              <wp14:pctWidth>0</wp14:pctWidth>
            </wp14:sizeRelH>
            <wp14:sizeRelV relativeFrom="margin">
              <wp14:pctHeight>0</wp14:pctHeight>
            </wp14:sizeRelV>
          </wp:anchor>
        </w:drawing>
      </w:r>
      <w:r w:rsidR="00F03B7A" w:rsidRPr="00767C6B">
        <w:rPr>
          <w:color w:val="000000"/>
          <w:szCs w:val="19"/>
        </w:rPr>
        <w:t xml:space="preserve">W październiku br. firmy </w:t>
      </w:r>
      <w:r w:rsidR="00F03B7A" w:rsidRPr="00767C6B">
        <w:rPr>
          <w:b/>
          <w:color w:val="000000"/>
          <w:szCs w:val="19"/>
        </w:rPr>
        <w:t>zatrudniające pracowników z Ukrainy</w:t>
      </w:r>
      <w:r w:rsidR="00F03B7A" w:rsidRPr="00767C6B">
        <w:rPr>
          <w:color w:val="000000"/>
          <w:szCs w:val="19"/>
        </w:rPr>
        <w:t xml:space="preserve"> w różnym stopniu doświadczyły ich fluktuacji w związku z</w:t>
      </w:r>
      <w:r w:rsidR="00767C6B">
        <w:rPr>
          <w:color w:val="000000"/>
          <w:szCs w:val="19"/>
        </w:rPr>
        <w:t> </w:t>
      </w:r>
      <w:r w:rsidR="00F03B7A" w:rsidRPr="00767C6B">
        <w:rPr>
          <w:color w:val="000000"/>
          <w:szCs w:val="19"/>
        </w:rPr>
        <w:t>wojną</w:t>
      </w:r>
      <w:r w:rsidR="00164F07">
        <w:rPr>
          <w:color w:val="000000"/>
          <w:szCs w:val="19"/>
        </w:rPr>
        <w:t>.</w:t>
      </w:r>
      <w:r w:rsidR="00F03B7A" w:rsidRPr="00767C6B">
        <w:rPr>
          <w:color w:val="000000"/>
          <w:szCs w:val="19"/>
        </w:rPr>
        <w:t xml:space="preserve"> </w:t>
      </w:r>
      <w:r w:rsidR="00164F07">
        <w:rPr>
          <w:color w:val="000000"/>
          <w:szCs w:val="19"/>
        </w:rPr>
        <w:t>W</w:t>
      </w:r>
      <w:r w:rsidR="00F03B7A" w:rsidRPr="00767C6B">
        <w:rPr>
          <w:color w:val="000000"/>
          <w:szCs w:val="19"/>
        </w:rPr>
        <w:t xml:space="preserve"> poszczególnych działalnościach </w:t>
      </w:r>
      <w:r w:rsidR="00512A5C">
        <w:rPr>
          <w:color w:val="000000"/>
          <w:szCs w:val="19"/>
        </w:rPr>
        <w:t xml:space="preserve">zarówno </w:t>
      </w:r>
      <w:r w:rsidR="00767C6B" w:rsidRPr="00767C6B">
        <w:rPr>
          <w:color w:val="000000"/>
          <w:szCs w:val="19"/>
        </w:rPr>
        <w:t>napływ</w:t>
      </w:r>
      <w:r w:rsidR="00512A5C">
        <w:rPr>
          <w:color w:val="000000"/>
          <w:szCs w:val="19"/>
        </w:rPr>
        <w:t xml:space="preserve">, jak i </w:t>
      </w:r>
      <w:r w:rsidR="0035627B" w:rsidRPr="00767C6B">
        <w:rPr>
          <w:color w:val="000000"/>
          <w:szCs w:val="19"/>
        </w:rPr>
        <w:t>odpływ</w:t>
      </w:r>
      <w:r w:rsidR="00164F07" w:rsidRPr="00164F07">
        <w:rPr>
          <w:color w:val="000000"/>
          <w:szCs w:val="19"/>
        </w:rPr>
        <w:t xml:space="preserve"> </w:t>
      </w:r>
      <w:r w:rsidR="00164F07" w:rsidRPr="00767C6B">
        <w:rPr>
          <w:color w:val="000000"/>
          <w:szCs w:val="19"/>
        </w:rPr>
        <w:t xml:space="preserve">zauważyło od 1% do </w:t>
      </w:r>
      <w:r w:rsidR="00164F07">
        <w:rPr>
          <w:color w:val="000000"/>
          <w:szCs w:val="19"/>
        </w:rPr>
        <w:t>7</w:t>
      </w:r>
      <w:r w:rsidR="00164F07" w:rsidRPr="00767C6B">
        <w:rPr>
          <w:color w:val="000000"/>
          <w:szCs w:val="19"/>
        </w:rPr>
        <w:t>% pracodawców</w:t>
      </w:r>
      <w:r w:rsidR="00F03B7A" w:rsidRPr="00767C6B">
        <w:rPr>
          <w:color w:val="000000"/>
          <w:szCs w:val="19"/>
        </w:rPr>
        <w:t xml:space="preserve">. </w:t>
      </w:r>
      <w:r w:rsidR="0035627B">
        <w:rPr>
          <w:color w:val="000000"/>
          <w:szCs w:val="19"/>
        </w:rPr>
        <w:t>Także zarówno n</w:t>
      </w:r>
      <w:r w:rsidR="00F03B7A" w:rsidRPr="00767C6B">
        <w:rPr>
          <w:color w:val="000000"/>
          <w:szCs w:val="19"/>
        </w:rPr>
        <w:t>apływ takich pracowników</w:t>
      </w:r>
      <w:r w:rsidR="0035627B">
        <w:rPr>
          <w:color w:val="000000"/>
          <w:szCs w:val="19"/>
        </w:rPr>
        <w:t>, jak i ich odpływ</w:t>
      </w:r>
      <w:r w:rsidR="00F03B7A" w:rsidRPr="00767C6B">
        <w:rPr>
          <w:color w:val="000000"/>
          <w:szCs w:val="19"/>
        </w:rPr>
        <w:t xml:space="preserve"> najczęściej zgłaszały podmioty zajmujące się </w:t>
      </w:r>
      <w:r w:rsidR="0035627B">
        <w:rPr>
          <w:color w:val="000000"/>
          <w:szCs w:val="19"/>
        </w:rPr>
        <w:t>przetwórstwem przemysłowym.</w:t>
      </w:r>
    </w:p>
    <w:p w14:paraId="2DE860B6" w14:textId="220E1CDE" w:rsidR="005D05AD" w:rsidRDefault="0083149A" w:rsidP="00BD1272">
      <w:pPr>
        <w:spacing w:line="288" w:lineRule="auto"/>
        <w:jc w:val="left"/>
        <w:rPr>
          <w:color w:val="000000"/>
          <w:spacing w:val="2"/>
          <w:szCs w:val="19"/>
        </w:rPr>
      </w:pPr>
      <w:r>
        <w:rPr>
          <w:color w:val="000000"/>
          <w:spacing w:val="2"/>
          <w:szCs w:val="19"/>
        </w:rPr>
        <w:t xml:space="preserve">Zdecydowana większość przedsiębiorców </w:t>
      </w:r>
      <w:r w:rsidR="00BB087E">
        <w:rPr>
          <w:color w:val="000000"/>
          <w:spacing w:val="2"/>
          <w:szCs w:val="19"/>
        </w:rPr>
        <w:t>(8</w:t>
      </w:r>
      <w:r w:rsidR="0035627B">
        <w:rPr>
          <w:color w:val="000000"/>
          <w:spacing w:val="2"/>
          <w:szCs w:val="19"/>
        </w:rPr>
        <w:t>9</w:t>
      </w:r>
      <w:r w:rsidR="00BB087E">
        <w:rPr>
          <w:color w:val="000000"/>
          <w:spacing w:val="2"/>
          <w:szCs w:val="19"/>
        </w:rPr>
        <w:t>%</w:t>
      </w:r>
      <w:r w:rsidR="00BB734B">
        <w:rPr>
          <w:color w:val="000000"/>
          <w:spacing w:val="2"/>
          <w:szCs w:val="19"/>
        </w:rPr>
        <w:t>–</w:t>
      </w:r>
      <w:r w:rsidR="00BB087E">
        <w:rPr>
          <w:color w:val="000000"/>
          <w:spacing w:val="2"/>
          <w:szCs w:val="19"/>
        </w:rPr>
        <w:t>9</w:t>
      </w:r>
      <w:r w:rsidR="0035627B">
        <w:rPr>
          <w:color w:val="000000"/>
          <w:spacing w:val="2"/>
          <w:szCs w:val="19"/>
        </w:rPr>
        <w:t>9</w:t>
      </w:r>
      <w:r w:rsidR="00BB087E">
        <w:rPr>
          <w:color w:val="000000"/>
          <w:spacing w:val="2"/>
          <w:szCs w:val="19"/>
        </w:rPr>
        <w:t>%) zadeklarowała, że nie dotyczy ich ani napływ, ani odpływ pracowników z Ukrainy.</w:t>
      </w:r>
    </w:p>
    <w:p w14:paraId="6DB81486" w14:textId="77777777" w:rsidR="005D05AD" w:rsidRDefault="005D05AD">
      <w:pPr>
        <w:spacing w:before="0" w:after="160" w:line="259" w:lineRule="auto"/>
        <w:jc w:val="left"/>
        <w:rPr>
          <w:color w:val="000000"/>
          <w:spacing w:val="2"/>
          <w:szCs w:val="19"/>
        </w:rPr>
      </w:pPr>
      <w:r>
        <w:rPr>
          <w:color w:val="000000"/>
          <w:spacing w:val="2"/>
          <w:szCs w:val="19"/>
        </w:rPr>
        <w:br w:type="page"/>
      </w:r>
    </w:p>
    <w:p w14:paraId="2F1D6B56" w14:textId="3680D135" w:rsidR="009E3898" w:rsidRDefault="009E3898" w:rsidP="00F940D6">
      <w:pPr>
        <w:spacing w:before="360" w:line="240" w:lineRule="auto"/>
        <w:ind w:left="851" w:hanging="851"/>
        <w:jc w:val="left"/>
        <w:rPr>
          <w:i/>
          <w:color w:val="000000"/>
          <w:szCs w:val="19"/>
        </w:rPr>
      </w:pPr>
      <w:r w:rsidRPr="004C443E">
        <w:rPr>
          <w:i/>
          <w:color w:val="000000"/>
          <w:szCs w:val="19"/>
        </w:rPr>
        <w:lastRenderedPageBreak/>
        <w:t xml:space="preserve">Pyt. </w:t>
      </w:r>
      <w:r>
        <w:rPr>
          <w:i/>
          <w:color w:val="000000"/>
          <w:szCs w:val="19"/>
        </w:rPr>
        <w:t>3</w:t>
      </w:r>
      <w:r w:rsidRPr="004C443E">
        <w:rPr>
          <w:i/>
          <w:color w:val="000000"/>
          <w:szCs w:val="19"/>
        </w:rPr>
        <w:t xml:space="preserve">. Jeżeli w Państwa firmie są zatrudnieni pracownicy z Ukrainy, to czy w związku z wojną w Ukrainie zaobserwowali Państwo w ubiegłym </w:t>
      </w:r>
      <w:proofErr w:type="spellStart"/>
      <w:r w:rsidRPr="004C443E">
        <w:rPr>
          <w:i/>
          <w:color w:val="000000"/>
          <w:szCs w:val="19"/>
        </w:rPr>
        <w:t>miesiącu</w:t>
      </w:r>
      <w:r>
        <w:rPr>
          <w:i/>
          <w:color w:val="000000"/>
          <w:sz w:val="22"/>
          <w:vertAlign w:val="superscript"/>
        </w:rPr>
        <w:t>a</w:t>
      </w:r>
      <w:proofErr w:type="spellEnd"/>
      <w:r w:rsidRPr="004C443E">
        <w:rPr>
          <w:i/>
          <w:color w:val="000000"/>
          <w:szCs w:val="19"/>
        </w:rPr>
        <w:t>:</w:t>
      </w:r>
    </w:p>
    <w:p w14:paraId="3199F7BB" w14:textId="06E6B95F" w:rsidR="009E3898" w:rsidRDefault="00235C8E" w:rsidP="00636999">
      <w:pPr>
        <w:spacing w:before="3600" w:line="232" w:lineRule="exact"/>
        <w:jc w:val="left"/>
        <w:rPr>
          <w:rFonts w:cs="FiraSans-Bold"/>
          <w:bCs/>
          <w:spacing w:val="-4"/>
          <w:sz w:val="16"/>
          <w:szCs w:val="16"/>
        </w:rPr>
      </w:pPr>
      <w:r>
        <w:rPr>
          <w:i/>
          <w:noProof/>
          <w:color w:val="000000"/>
          <w:szCs w:val="19"/>
          <w:lang w:eastAsia="pl-PL"/>
        </w:rPr>
        <w:drawing>
          <wp:anchor distT="0" distB="0" distL="114300" distR="114300" simplePos="0" relativeHeight="252241920" behindDoc="0" locked="0" layoutInCell="1" allowOverlap="1" wp14:anchorId="6AD2BDFD" wp14:editId="2A8A30F7">
            <wp:simplePos x="0" y="0"/>
            <wp:positionH relativeFrom="column">
              <wp:posOffset>340848</wp:posOffset>
            </wp:positionH>
            <wp:positionV relativeFrom="paragraph">
              <wp:posOffset>36720</wp:posOffset>
            </wp:positionV>
            <wp:extent cx="5840532" cy="2045335"/>
            <wp:effectExtent l="0" t="0" r="8255" b="0"/>
            <wp:wrapNone/>
            <wp:docPr id="47" name="Obraz 47" descr="Na wykresie słupkowym pionowym zaprezentowano procent odpowiedzi przedsiębiorców  działających w wybranych sekcjach PKD na dany wariant - pytanie: Jeżeli w Państwa firmie są zatrudnieni pracownicy z Ukrainy, to czy w związku z wojną w Ukrainie zaobserwowali Państwo w ubiegłym miesiącu: odpływ pracowników z Ukrainy, napływ pracowników z Ukrainy, nie dotyczy.&#10;Dane do wykresu dostępne są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Na wykresie słupkowym pionowym zaprezentowano procent odpowiedzi przedsiębiorców  działających w wybranych sekcjach PKD na dany wariant - pytanie: Jeżeli w Państwa firmie są zatrudnieni pracownicy z Ukrainy, to czy w związku z wojną w Ukrainie zaobserwowali Państwo w ubiegłym miesiącu: odpływ pracowników z Ukrainy, napływ pracowników z Ukrainy, nie dotyczy.&#10;Dane do wykresu dostępne są w załączonym pliku Excel.&#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40532" cy="2045335"/>
                    </a:xfrm>
                    <a:prstGeom prst="rect">
                      <a:avLst/>
                    </a:prstGeom>
                  </pic:spPr>
                </pic:pic>
              </a:graphicData>
            </a:graphic>
            <wp14:sizeRelH relativeFrom="margin">
              <wp14:pctWidth>0</wp14:pctWidth>
            </wp14:sizeRelH>
            <wp14:sizeRelV relativeFrom="margin">
              <wp14:pctHeight>0</wp14:pctHeight>
            </wp14:sizeRelV>
          </wp:anchor>
        </w:drawing>
      </w:r>
      <w:r w:rsidR="009E3898">
        <w:rPr>
          <w:rFonts w:cs="FiraSans-Bold"/>
          <w:bCs/>
          <w:spacing w:val="-4"/>
          <w:sz w:val="16"/>
          <w:szCs w:val="16"/>
        </w:rPr>
        <w:t>a</w:t>
      </w:r>
      <w:r w:rsidR="009E3898" w:rsidRPr="008D6B2E">
        <w:rPr>
          <w:rFonts w:cs="FiraSans-Bold"/>
          <w:bCs/>
          <w:spacing w:val="-4"/>
          <w:sz w:val="16"/>
          <w:szCs w:val="16"/>
        </w:rPr>
        <w:t xml:space="preserve"> </w:t>
      </w:r>
      <w:r w:rsidR="009E3898" w:rsidRPr="008E1A17">
        <w:rPr>
          <w:rFonts w:cs="FiraSans-Bold"/>
          <w:bCs/>
          <w:spacing w:val="-4"/>
          <w:sz w:val="16"/>
          <w:szCs w:val="16"/>
        </w:rPr>
        <w:t>Dopuszczalne było równoczesne zaznaczenie po jednej odpowiedzi dla każdego z wariantów („odpływ” i „napływ”), w związku z tym suma wariantów może przekroczyć 100%. Odpowiedź „nie dotyczy” zaznaczana była w przypadku, gdy firma nie zatrudnia pracowników z Ukrainy lub nie zaobserwowała w ubiegłym miesiącu ich „odpływu” czy „napływu”.</w:t>
      </w:r>
    </w:p>
    <w:p w14:paraId="6D7B90B5" w14:textId="401558B9" w:rsidR="009E3898" w:rsidRDefault="009E3898" w:rsidP="0035627B">
      <w:pPr>
        <w:spacing w:before="360" w:line="288" w:lineRule="auto"/>
        <w:jc w:val="left"/>
        <w:rPr>
          <w:rFonts w:ascii="Fira Sans SemiBold" w:hAnsi="Fira Sans SemiBold" w:cs="FiraSans-Bold"/>
          <w:bCs/>
          <w:szCs w:val="19"/>
        </w:rPr>
      </w:pPr>
      <w:r>
        <w:rPr>
          <w:rFonts w:ascii="Fira Sans SemiBold" w:hAnsi="Fira Sans SemiBold" w:cs="FiraSans-Bold"/>
          <w:bCs/>
          <w:szCs w:val="19"/>
        </w:rPr>
        <w:t xml:space="preserve">Wyniki badania dot. </w:t>
      </w:r>
      <w:r w:rsidR="00F37BA9">
        <w:rPr>
          <w:rFonts w:ascii="Fira Sans SemiBold" w:hAnsi="Fira Sans SemiBold" w:cs="FiraSans-Bold"/>
          <w:bCs/>
          <w:szCs w:val="19"/>
        </w:rPr>
        <w:t>procesów cenowych</w:t>
      </w:r>
      <w:r w:rsidR="00BB734B">
        <w:rPr>
          <w:rFonts w:ascii="Fira Sans SemiBold" w:hAnsi="Fira Sans SemiBold" w:cs="FiraSans-Bold"/>
          <w:bCs/>
          <w:szCs w:val="19"/>
        </w:rPr>
        <w:t xml:space="preserve"> </w:t>
      </w:r>
      <w:r w:rsidRPr="00BE5DA0">
        <w:rPr>
          <w:rFonts w:ascii="Fira Sans SemiBold" w:hAnsi="Fira Sans SemiBold" w:cs="FiraSans-Bold"/>
          <w:bCs/>
          <w:szCs w:val="19"/>
        </w:rPr>
        <w:t xml:space="preserve"> </w:t>
      </w:r>
    </w:p>
    <w:p w14:paraId="387BDDE5" w14:textId="5B29D777" w:rsidR="00CA146B" w:rsidRDefault="00CA146B" w:rsidP="00BD1272">
      <w:pPr>
        <w:spacing w:line="288" w:lineRule="auto"/>
        <w:jc w:val="left"/>
        <w:rPr>
          <w:color w:val="000000"/>
          <w:spacing w:val="-4"/>
          <w:szCs w:val="19"/>
        </w:rPr>
      </w:pPr>
      <w:r w:rsidRPr="00CA146B">
        <w:rPr>
          <w:color w:val="000000"/>
          <w:spacing w:val="-4"/>
          <w:szCs w:val="19"/>
        </w:rPr>
        <w:t xml:space="preserve">Przedsiębiorcy w </w:t>
      </w:r>
      <w:r w:rsidR="00403B10">
        <w:rPr>
          <w:color w:val="000000"/>
          <w:spacing w:val="-4"/>
          <w:szCs w:val="19"/>
        </w:rPr>
        <w:t>badanych</w:t>
      </w:r>
      <w:r w:rsidRPr="00CA146B">
        <w:rPr>
          <w:color w:val="000000"/>
          <w:spacing w:val="-4"/>
          <w:szCs w:val="19"/>
        </w:rPr>
        <w:t xml:space="preserve"> działalnościach na ogół przewidują, że w najbliższych 3 miesiącach </w:t>
      </w:r>
      <w:r w:rsidRPr="00CA146B">
        <w:rPr>
          <w:b/>
          <w:color w:val="000000"/>
          <w:spacing w:val="-4"/>
          <w:szCs w:val="19"/>
        </w:rPr>
        <w:t>cen</w:t>
      </w:r>
      <w:r w:rsidR="00516020">
        <w:rPr>
          <w:b/>
          <w:color w:val="000000"/>
          <w:spacing w:val="-4"/>
          <w:szCs w:val="19"/>
        </w:rPr>
        <w:t>y</w:t>
      </w:r>
      <w:r w:rsidRPr="00CA146B">
        <w:rPr>
          <w:color w:val="000000"/>
          <w:spacing w:val="-4"/>
          <w:szCs w:val="19"/>
        </w:rPr>
        <w:t xml:space="preserve"> usług, materiałów i</w:t>
      </w:r>
      <w:r w:rsidR="00157FD8">
        <w:rPr>
          <w:color w:val="000000"/>
          <w:spacing w:val="-4"/>
          <w:szCs w:val="19"/>
        </w:rPr>
        <w:t> </w:t>
      </w:r>
      <w:r w:rsidRPr="00CA146B">
        <w:rPr>
          <w:color w:val="000000"/>
          <w:spacing w:val="-4"/>
          <w:szCs w:val="19"/>
        </w:rPr>
        <w:t xml:space="preserve">surowców </w:t>
      </w:r>
      <w:r w:rsidR="0035627B">
        <w:rPr>
          <w:color w:val="000000"/>
          <w:spacing w:val="-4"/>
          <w:szCs w:val="19"/>
        </w:rPr>
        <w:t>wzrosną wolniej niż obecnie</w:t>
      </w:r>
      <w:r w:rsidR="00516020">
        <w:rPr>
          <w:color w:val="000000"/>
          <w:spacing w:val="-4"/>
          <w:szCs w:val="19"/>
        </w:rPr>
        <w:t xml:space="preserve"> (od </w:t>
      </w:r>
      <w:r w:rsidR="0035627B">
        <w:rPr>
          <w:color w:val="000000"/>
          <w:spacing w:val="-4"/>
          <w:szCs w:val="19"/>
        </w:rPr>
        <w:t>4</w:t>
      </w:r>
      <w:r w:rsidR="00516020">
        <w:rPr>
          <w:color w:val="000000"/>
          <w:spacing w:val="-4"/>
          <w:szCs w:val="19"/>
        </w:rPr>
        <w:t xml:space="preserve">3% w </w:t>
      </w:r>
      <w:r w:rsidR="0035627B">
        <w:rPr>
          <w:color w:val="000000"/>
          <w:spacing w:val="-4"/>
          <w:szCs w:val="19"/>
        </w:rPr>
        <w:t>handlu hurtowym</w:t>
      </w:r>
      <w:r w:rsidR="00516020">
        <w:rPr>
          <w:color w:val="000000"/>
          <w:spacing w:val="-4"/>
          <w:szCs w:val="19"/>
        </w:rPr>
        <w:t xml:space="preserve"> do 5</w:t>
      </w:r>
      <w:r w:rsidR="0035627B">
        <w:rPr>
          <w:color w:val="000000"/>
          <w:spacing w:val="-4"/>
          <w:szCs w:val="19"/>
        </w:rPr>
        <w:t>6</w:t>
      </w:r>
      <w:r w:rsidR="00516020">
        <w:rPr>
          <w:color w:val="000000"/>
          <w:spacing w:val="-4"/>
          <w:szCs w:val="19"/>
        </w:rPr>
        <w:t xml:space="preserve">% w </w:t>
      </w:r>
      <w:r w:rsidR="0035627B">
        <w:rPr>
          <w:color w:val="000000"/>
          <w:spacing w:val="-4"/>
          <w:szCs w:val="19"/>
        </w:rPr>
        <w:t>handlu detalicznym)</w:t>
      </w:r>
      <w:r w:rsidR="00516020">
        <w:rPr>
          <w:color w:val="000000"/>
          <w:spacing w:val="-4"/>
          <w:szCs w:val="19"/>
        </w:rPr>
        <w:t>. J</w:t>
      </w:r>
      <w:r w:rsidRPr="00CA146B">
        <w:rPr>
          <w:color w:val="000000"/>
          <w:spacing w:val="-4"/>
          <w:szCs w:val="19"/>
        </w:rPr>
        <w:t xml:space="preserve">ednak </w:t>
      </w:r>
      <w:r w:rsidR="0035627B">
        <w:rPr>
          <w:color w:val="000000"/>
          <w:spacing w:val="-4"/>
          <w:szCs w:val="19"/>
        </w:rPr>
        <w:t xml:space="preserve">spory odsetek firm </w:t>
      </w:r>
      <w:r w:rsidR="0035627B" w:rsidRPr="00CA146B">
        <w:rPr>
          <w:color w:val="000000"/>
          <w:spacing w:val="-4"/>
          <w:szCs w:val="19"/>
        </w:rPr>
        <w:t>spodziewa się wzrostu</w:t>
      </w:r>
      <w:r w:rsidR="0035627B">
        <w:rPr>
          <w:color w:val="000000"/>
          <w:spacing w:val="-4"/>
          <w:szCs w:val="19"/>
        </w:rPr>
        <w:t xml:space="preserve"> cen </w:t>
      </w:r>
      <w:r w:rsidR="0035627B" w:rsidRPr="00CA146B">
        <w:rPr>
          <w:color w:val="000000"/>
          <w:spacing w:val="-4"/>
          <w:szCs w:val="19"/>
        </w:rPr>
        <w:t>szybszego</w:t>
      </w:r>
      <w:r w:rsidR="0035627B">
        <w:rPr>
          <w:color w:val="000000"/>
          <w:spacing w:val="-4"/>
          <w:szCs w:val="19"/>
        </w:rPr>
        <w:t xml:space="preserve"> niż obecnie</w:t>
      </w:r>
      <w:r w:rsidR="0035627B" w:rsidRPr="00CA146B">
        <w:rPr>
          <w:color w:val="000000"/>
          <w:spacing w:val="-4"/>
          <w:szCs w:val="19"/>
        </w:rPr>
        <w:t xml:space="preserve"> </w:t>
      </w:r>
      <w:r w:rsidRPr="00CA146B">
        <w:rPr>
          <w:color w:val="000000"/>
          <w:spacing w:val="-4"/>
          <w:szCs w:val="19"/>
        </w:rPr>
        <w:t>(</w:t>
      </w:r>
      <w:r w:rsidR="0035627B">
        <w:rPr>
          <w:color w:val="000000"/>
          <w:spacing w:val="-4"/>
          <w:szCs w:val="19"/>
        </w:rPr>
        <w:t xml:space="preserve">os 17% w handlu detalicznym do </w:t>
      </w:r>
      <w:r w:rsidR="00516020">
        <w:rPr>
          <w:color w:val="000000"/>
          <w:spacing w:val="-4"/>
          <w:szCs w:val="19"/>
        </w:rPr>
        <w:t>2</w:t>
      </w:r>
      <w:r w:rsidR="0035627B">
        <w:rPr>
          <w:color w:val="000000"/>
          <w:spacing w:val="-4"/>
          <w:szCs w:val="19"/>
        </w:rPr>
        <w:t>9</w:t>
      </w:r>
      <w:r w:rsidRPr="00CA146B">
        <w:rPr>
          <w:color w:val="000000"/>
          <w:spacing w:val="-4"/>
          <w:szCs w:val="19"/>
        </w:rPr>
        <w:t>%</w:t>
      </w:r>
      <w:r w:rsidR="0035627B">
        <w:rPr>
          <w:color w:val="000000"/>
          <w:spacing w:val="-4"/>
          <w:szCs w:val="19"/>
        </w:rPr>
        <w:t xml:space="preserve"> w handlu hurtowym</w:t>
      </w:r>
      <w:r w:rsidRPr="00CA146B">
        <w:rPr>
          <w:color w:val="000000"/>
          <w:spacing w:val="-4"/>
          <w:szCs w:val="19"/>
        </w:rPr>
        <w:t>).</w:t>
      </w:r>
    </w:p>
    <w:p w14:paraId="307002CC" w14:textId="67D8CAEB" w:rsidR="00CA146B" w:rsidRPr="007F64CF" w:rsidRDefault="00CA146B" w:rsidP="00BD1272">
      <w:pPr>
        <w:spacing w:line="288" w:lineRule="auto"/>
        <w:jc w:val="left"/>
        <w:rPr>
          <w:color w:val="000000"/>
          <w:szCs w:val="19"/>
        </w:rPr>
      </w:pPr>
      <w:r w:rsidRPr="007F64CF">
        <w:rPr>
          <w:color w:val="000000"/>
          <w:szCs w:val="19"/>
        </w:rPr>
        <w:t>W długim okresie (najbliższe 12 miesięcy) w większości sekcji przedsiębiorcy oczekują spowolnienia wzrostu cen. Na taką sytuację wskazało m.in. 5</w:t>
      </w:r>
      <w:r w:rsidR="007F64CF">
        <w:rPr>
          <w:color w:val="000000"/>
          <w:szCs w:val="19"/>
        </w:rPr>
        <w:t>6</w:t>
      </w:r>
      <w:r w:rsidRPr="007F64CF">
        <w:rPr>
          <w:color w:val="000000"/>
          <w:szCs w:val="19"/>
        </w:rPr>
        <w:t xml:space="preserve">% </w:t>
      </w:r>
      <w:r w:rsidR="00516020" w:rsidRPr="007F64CF">
        <w:rPr>
          <w:color w:val="000000"/>
          <w:szCs w:val="19"/>
        </w:rPr>
        <w:t>firm handlu detalicznego i 5</w:t>
      </w:r>
      <w:r w:rsidR="007F64CF">
        <w:rPr>
          <w:color w:val="000000"/>
          <w:szCs w:val="19"/>
        </w:rPr>
        <w:t>4</w:t>
      </w:r>
      <w:r w:rsidR="00516020" w:rsidRPr="007F64CF">
        <w:rPr>
          <w:color w:val="000000"/>
          <w:szCs w:val="19"/>
        </w:rPr>
        <w:t>% firm budowlanych</w:t>
      </w:r>
      <w:r w:rsidRPr="007F64CF">
        <w:rPr>
          <w:color w:val="000000"/>
          <w:szCs w:val="19"/>
        </w:rPr>
        <w:t xml:space="preserve">. W </w:t>
      </w:r>
      <w:r w:rsidR="00516020" w:rsidRPr="007F64CF">
        <w:rPr>
          <w:color w:val="000000"/>
          <w:szCs w:val="19"/>
        </w:rPr>
        <w:t>budownictwie</w:t>
      </w:r>
      <w:r w:rsidRPr="007F64CF">
        <w:rPr>
          <w:color w:val="000000"/>
          <w:szCs w:val="19"/>
        </w:rPr>
        <w:t xml:space="preserve"> odnotowano największy odsetek firm, w których przewiduje się </w:t>
      </w:r>
      <w:r w:rsidR="00516020" w:rsidRPr="007F64CF">
        <w:rPr>
          <w:color w:val="000000"/>
          <w:szCs w:val="19"/>
        </w:rPr>
        <w:t>wzrost</w:t>
      </w:r>
      <w:r w:rsidRPr="007F64CF">
        <w:rPr>
          <w:color w:val="000000"/>
          <w:szCs w:val="19"/>
        </w:rPr>
        <w:t xml:space="preserve"> cen –</w:t>
      </w:r>
      <w:r w:rsidR="00403B10" w:rsidRPr="007F64CF">
        <w:rPr>
          <w:color w:val="000000"/>
          <w:szCs w:val="19"/>
        </w:rPr>
        <w:t xml:space="preserve"> </w:t>
      </w:r>
      <w:r w:rsidR="007F64CF">
        <w:rPr>
          <w:color w:val="000000"/>
          <w:szCs w:val="19"/>
        </w:rPr>
        <w:t>24</w:t>
      </w:r>
      <w:r w:rsidRPr="007F64CF">
        <w:rPr>
          <w:color w:val="000000"/>
          <w:szCs w:val="19"/>
        </w:rPr>
        <w:t>%.</w:t>
      </w:r>
    </w:p>
    <w:p w14:paraId="1F8831C1" w14:textId="15D23A4F" w:rsidR="00C00D68" w:rsidRDefault="00C00D68" w:rsidP="00F940D6">
      <w:pPr>
        <w:spacing w:before="360" w:line="240" w:lineRule="auto"/>
        <w:ind w:left="851" w:hanging="851"/>
        <w:jc w:val="left"/>
        <w:rPr>
          <w:i/>
          <w:color w:val="000000"/>
          <w:szCs w:val="19"/>
        </w:rPr>
      </w:pPr>
      <w:r w:rsidRPr="004C443E">
        <w:rPr>
          <w:i/>
          <w:color w:val="000000"/>
          <w:szCs w:val="19"/>
        </w:rPr>
        <w:t xml:space="preserve">Pyt. </w:t>
      </w:r>
      <w:r>
        <w:rPr>
          <w:i/>
          <w:color w:val="000000"/>
          <w:szCs w:val="19"/>
        </w:rPr>
        <w:t>4</w:t>
      </w:r>
      <w:r w:rsidRPr="004C443E">
        <w:rPr>
          <w:i/>
          <w:color w:val="000000"/>
          <w:szCs w:val="19"/>
        </w:rPr>
        <w:t xml:space="preserve">. </w:t>
      </w:r>
      <w:r w:rsidRPr="007920F2">
        <w:rPr>
          <w:i/>
          <w:color w:val="000000"/>
          <w:szCs w:val="19"/>
        </w:rPr>
        <w:t>Jak Państwa zdaniem kształtować się będą ceny usług/materiałów/surowców wykorzystywanych przez Państwa firmę w ramach prowadzonej działalności gospodarczej?</w:t>
      </w:r>
    </w:p>
    <w:p w14:paraId="0FF61B65" w14:textId="682F281F" w:rsidR="00157FD8" w:rsidRDefault="005D05AD" w:rsidP="005D05AD">
      <w:pPr>
        <w:spacing w:before="3960" w:line="288" w:lineRule="auto"/>
        <w:jc w:val="left"/>
        <w:rPr>
          <w:color w:val="000000"/>
          <w:spacing w:val="2"/>
          <w:szCs w:val="19"/>
        </w:rPr>
      </w:pPr>
      <w:r>
        <w:rPr>
          <w:noProof/>
          <w:color w:val="000000"/>
          <w:szCs w:val="19"/>
          <w:lang w:eastAsia="pl-PL"/>
        </w:rPr>
        <w:drawing>
          <wp:anchor distT="0" distB="0" distL="114300" distR="114300" simplePos="0" relativeHeight="252242944" behindDoc="0" locked="0" layoutInCell="1" allowOverlap="1" wp14:anchorId="0D0DE55C" wp14:editId="35983085">
            <wp:simplePos x="0" y="0"/>
            <wp:positionH relativeFrom="column">
              <wp:posOffset>626294</wp:posOffset>
            </wp:positionH>
            <wp:positionV relativeFrom="paragraph">
              <wp:posOffset>93327</wp:posOffset>
            </wp:positionV>
            <wp:extent cx="5338405" cy="2175132"/>
            <wp:effectExtent l="0" t="0" r="0" b="0"/>
            <wp:wrapNone/>
            <wp:docPr id="48" name="Obraz 48" descr="Na dwóch wykresach słupkowych skumulowanych poziomych zaprezentowano strukturę procentową odpowiedzi przedsiębiorców z badanych sekcji na pytanie: Jak Państwa zdaniem kształtować się będą ceny usług/materiałów/surowców wykorzystywanych przez Państwa firmę w ramach prowadzonej działalności gospodarczej? Po lewej stronie w krótkim okresie (1-3 miesiące) - w porównaniu z aktualną sytuacją, a po prawej stronie - w dłuższym okresie (najbliższe 12 miesięcy) - w porównaniu z aktualną sytuacją.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Na dwóch wykresach słupkowych skumulowanych poziomych zaprezentowano strukturę procentową odpowiedzi przedsiębiorców z badanych sekcji na pytanie: Jak Państwa zdaniem kształtować się będą ceny usług/materiałów/surowców wykorzystywanych przez Państwa firmę w ramach prowadzonej działalności gospodarczej? Po lewej stronie w krótkim okresie (1-3 miesiące) - w porównaniu z aktualną sytuacją, a po prawej stronie - w dłuższym okresie (najbliższe 12 miesięcy) - w porównaniu z aktualną sytuacją. Dane do wykresu dostępne są w załączonym pliku Excel."/>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338405" cy="2175132"/>
                    </a:xfrm>
                    <a:prstGeom prst="rect">
                      <a:avLst/>
                    </a:prstGeom>
                  </pic:spPr>
                </pic:pic>
              </a:graphicData>
            </a:graphic>
            <wp14:sizeRelH relativeFrom="margin">
              <wp14:pctWidth>0</wp14:pctWidth>
            </wp14:sizeRelH>
            <wp14:sizeRelV relativeFrom="margin">
              <wp14:pctHeight>0</wp14:pctHeight>
            </wp14:sizeRelV>
          </wp:anchor>
        </w:drawing>
      </w:r>
      <w:r w:rsidR="00587E17" w:rsidRPr="00587E17">
        <w:rPr>
          <w:color w:val="000000"/>
          <w:spacing w:val="2"/>
          <w:szCs w:val="19"/>
        </w:rPr>
        <w:t xml:space="preserve">Przedstawiciele wszystkich badanych rodzajów działalności najczęściej byli zdania, że na </w:t>
      </w:r>
      <w:r w:rsidR="00587E17" w:rsidRPr="00587E17">
        <w:rPr>
          <w:b/>
          <w:color w:val="000000"/>
          <w:spacing w:val="2"/>
          <w:szCs w:val="19"/>
        </w:rPr>
        <w:t>koszty funkcjonowania firmy</w:t>
      </w:r>
      <w:r w:rsidR="00587E17" w:rsidRPr="00587E17">
        <w:rPr>
          <w:color w:val="000000"/>
          <w:spacing w:val="2"/>
          <w:szCs w:val="19"/>
        </w:rPr>
        <w:t xml:space="preserve"> w okresie najbliższego kwartału w największym stopniu wpłynie wzrost cen energii i paliw </w:t>
      </w:r>
      <w:r w:rsidR="00BB734B">
        <w:rPr>
          <w:color w:val="000000"/>
          <w:spacing w:val="2"/>
          <w:szCs w:val="19"/>
        </w:rPr>
        <w:t>–</w:t>
      </w:r>
      <w:r w:rsidR="00587E17" w:rsidRPr="00587E17">
        <w:rPr>
          <w:color w:val="000000"/>
          <w:spacing w:val="2"/>
          <w:szCs w:val="19"/>
        </w:rPr>
        <w:t xml:space="preserve"> w każdej sekcji odpowiedziało tak ok. </w:t>
      </w:r>
      <w:r w:rsidR="007F64CF">
        <w:rPr>
          <w:color w:val="000000"/>
          <w:spacing w:val="2"/>
          <w:szCs w:val="19"/>
        </w:rPr>
        <w:t>80</w:t>
      </w:r>
      <w:r w:rsidR="00BB734B">
        <w:rPr>
          <w:color w:val="000000"/>
          <w:spacing w:val="2"/>
          <w:szCs w:val="19"/>
        </w:rPr>
        <w:t>–</w:t>
      </w:r>
      <w:r w:rsidR="007F64CF">
        <w:rPr>
          <w:color w:val="000000"/>
          <w:spacing w:val="2"/>
          <w:szCs w:val="19"/>
        </w:rPr>
        <w:t>90</w:t>
      </w:r>
      <w:r w:rsidR="00587E17" w:rsidRPr="00587E17">
        <w:rPr>
          <w:color w:val="000000"/>
          <w:spacing w:val="2"/>
          <w:szCs w:val="19"/>
        </w:rPr>
        <w:t xml:space="preserve">% ankietowanych. Najwyższy odsetek przedsiębiorców wskazujących ten czynnik wystąpił w </w:t>
      </w:r>
      <w:r w:rsidR="007F64CF">
        <w:rPr>
          <w:color w:val="000000"/>
          <w:spacing w:val="2"/>
          <w:szCs w:val="19"/>
        </w:rPr>
        <w:t>handlu detalicznym</w:t>
      </w:r>
      <w:r w:rsidR="00587E17" w:rsidRPr="00587E17">
        <w:rPr>
          <w:color w:val="000000"/>
          <w:spacing w:val="2"/>
          <w:szCs w:val="19"/>
        </w:rPr>
        <w:t xml:space="preserve"> (</w:t>
      </w:r>
      <w:r w:rsidR="007F64CF">
        <w:rPr>
          <w:color w:val="000000"/>
          <w:spacing w:val="2"/>
          <w:szCs w:val="19"/>
        </w:rPr>
        <w:t>9</w:t>
      </w:r>
      <w:r w:rsidR="00326D2B">
        <w:rPr>
          <w:color w:val="000000"/>
          <w:spacing w:val="2"/>
          <w:szCs w:val="19"/>
        </w:rPr>
        <w:t>4</w:t>
      </w:r>
      <w:r w:rsidR="00587E17" w:rsidRPr="00587E17">
        <w:rPr>
          <w:color w:val="000000"/>
          <w:spacing w:val="2"/>
          <w:szCs w:val="19"/>
        </w:rPr>
        <w:t>%). Badani, jako czynniki wpływające na koszty funkcjonowania, często wskazywali także m.in. wzrost kosztów zatrudnienia (6</w:t>
      </w:r>
      <w:r w:rsidR="007F64CF">
        <w:rPr>
          <w:color w:val="000000"/>
          <w:spacing w:val="2"/>
          <w:szCs w:val="19"/>
        </w:rPr>
        <w:t>1</w:t>
      </w:r>
      <w:r w:rsidR="00BB734B">
        <w:rPr>
          <w:color w:val="000000"/>
          <w:spacing w:val="2"/>
          <w:szCs w:val="19"/>
        </w:rPr>
        <w:t>–</w:t>
      </w:r>
      <w:r w:rsidR="007F64CF">
        <w:rPr>
          <w:color w:val="000000"/>
          <w:spacing w:val="2"/>
          <w:szCs w:val="19"/>
        </w:rPr>
        <w:t>77</w:t>
      </w:r>
      <w:r w:rsidR="00587E17" w:rsidRPr="00587E17">
        <w:rPr>
          <w:color w:val="000000"/>
          <w:spacing w:val="2"/>
          <w:szCs w:val="19"/>
        </w:rPr>
        <w:t>%) oraz wzrost cen komponentów i usług (</w:t>
      </w:r>
      <w:r w:rsidR="005D4979">
        <w:rPr>
          <w:color w:val="000000"/>
          <w:spacing w:val="2"/>
          <w:szCs w:val="19"/>
        </w:rPr>
        <w:t>4</w:t>
      </w:r>
      <w:r w:rsidR="007F64CF">
        <w:rPr>
          <w:color w:val="000000"/>
          <w:spacing w:val="2"/>
          <w:szCs w:val="19"/>
        </w:rPr>
        <w:t>7</w:t>
      </w:r>
      <w:r w:rsidR="00587E17" w:rsidRPr="00587E17">
        <w:rPr>
          <w:color w:val="000000"/>
          <w:spacing w:val="2"/>
          <w:szCs w:val="19"/>
        </w:rPr>
        <w:t>%</w:t>
      </w:r>
      <w:r w:rsidR="00BB734B">
        <w:rPr>
          <w:color w:val="000000"/>
          <w:spacing w:val="2"/>
          <w:szCs w:val="19"/>
        </w:rPr>
        <w:t>–</w:t>
      </w:r>
      <w:r w:rsidR="00587E17" w:rsidRPr="00587E17">
        <w:rPr>
          <w:color w:val="000000"/>
          <w:spacing w:val="2"/>
          <w:szCs w:val="19"/>
        </w:rPr>
        <w:t>7</w:t>
      </w:r>
      <w:r w:rsidR="007F64CF">
        <w:rPr>
          <w:color w:val="000000"/>
          <w:spacing w:val="2"/>
          <w:szCs w:val="19"/>
        </w:rPr>
        <w:t>4</w:t>
      </w:r>
      <w:r w:rsidR="00587E17" w:rsidRPr="00587E17">
        <w:rPr>
          <w:color w:val="000000"/>
          <w:spacing w:val="2"/>
          <w:szCs w:val="19"/>
        </w:rPr>
        <w:t>%).</w:t>
      </w:r>
    </w:p>
    <w:p w14:paraId="55F2F951" w14:textId="1353B4C4" w:rsidR="00157FD8" w:rsidRDefault="00157FD8">
      <w:pPr>
        <w:spacing w:before="0" w:after="160" w:line="259" w:lineRule="auto"/>
        <w:jc w:val="left"/>
        <w:rPr>
          <w:color w:val="000000"/>
          <w:spacing w:val="2"/>
          <w:szCs w:val="19"/>
        </w:rPr>
      </w:pPr>
      <w:r>
        <w:rPr>
          <w:color w:val="000000"/>
          <w:spacing w:val="2"/>
          <w:szCs w:val="19"/>
        </w:rPr>
        <w:br w:type="page"/>
      </w:r>
    </w:p>
    <w:p w14:paraId="49EAD1F3" w14:textId="46694FDB" w:rsidR="00C00D68" w:rsidRDefault="00C00D68" w:rsidP="00FB284A">
      <w:pPr>
        <w:spacing w:line="232" w:lineRule="exact"/>
        <w:ind w:left="567" w:hanging="567"/>
        <w:jc w:val="left"/>
        <w:rPr>
          <w:i/>
          <w:color w:val="000000"/>
          <w:szCs w:val="19"/>
        </w:rPr>
      </w:pPr>
      <w:r w:rsidRPr="00D424F9">
        <w:rPr>
          <w:i/>
          <w:color w:val="000000"/>
          <w:spacing w:val="4"/>
          <w:szCs w:val="19"/>
        </w:rPr>
        <w:lastRenderedPageBreak/>
        <w:t xml:space="preserve">Pyt. 5. </w:t>
      </w:r>
      <w:r w:rsidRPr="007920F2">
        <w:rPr>
          <w:i/>
          <w:color w:val="000000"/>
          <w:spacing w:val="4"/>
          <w:szCs w:val="19"/>
        </w:rPr>
        <w:t>Które z poniższych czynników w największym stopniu wpłyną na koszty funkcjonowania Państwa firmy w okresie najbliższego kwartału?</w:t>
      </w:r>
    </w:p>
    <w:p w14:paraId="0BF230D8" w14:textId="152B7757" w:rsidR="0098787B" w:rsidRPr="00090B71" w:rsidRDefault="00E71329" w:rsidP="005D05AD">
      <w:pPr>
        <w:spacing w:before="6240" w:line="288" w:lineRule="auto"/>
        <w:jc w:val="left"/>
        <w:rPr>
          <w:color w:val="000000"/>
          <w:szCs w:val="19"/>
        </w:rPr>
      </w:pPr>
      <w:r>
        <w:rPr>
          <w:i/>
          <w:noProof/>
          <w:color w:val="000000"/>
          <w:szCs w:val="19"/>
          <w:lang w:eastAsia="pl-PL"/>
        </w:rPr>
        <w:drawing>
          <wp:anchor distT="0" distB="0" distL="114300" distR="114300" simplePos="0" relativeHeight="252243968" behindDoc="0" locked="0" layoutInCell="1" allowOverlap="1" wp14:anchorId="6A0B2B11" wp14:editId="701375B9">
            <wp:simplePos x="0" y="0"/>
            <wp:positionH relativeFrom="margin">
              <wp:align>center</wp:align>
            </wp:positionH>
            <wp:positionV relativeFrom="paragraph">
              <wp:posOffset>22915</wp:posOffset>
            </wp:positionV>
            <wp:extent cx="5233740" cy="3549420"/>
            <wp:effectExtent l="0" t="0" r="5080" b="0"/>
            <wp:wrapNone/>
            <wp:docPr id="49" name="Obraz 49" descr="Na dwóch wykresach słupkowych poziomych zaprezentowano procent odpowiedzi przedsiębiorców z badanych sekcji na pytanie: Które z poniższych czynników w największym stopniu wpłyną na koszty funkcjonowania Państwa firmy w okresie najbliższego kwartału? Po lewej stronie na wzrost kosztów, a po prawej stronie - na spadek kosztów.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Obraz 49" descr="Na dwóch wykresach słupkowych poziomych zaprezentowano procent odpowiedzi przedsiębiorców z badanych sekcji na pytanie: Które z poniższych czynników w największym stopniu wpłyną na koszty funkcjonowania Państwa firmy w okresie najbliższego kwartału? Po lewej stronie na wzrost kosztów, a po prawej stronie - na spadek kosztów. Dane do wykresu dostępne są w załączonym pliku Excel."/>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33740" cy="3549420"/>
                    </a:xfrm>
                    <a:prstGeom prst="rect">
                      <a:avLst/>
                    </a:prstGeom>
                  </pic:spPr>
                </pic:pic>
              </a:graphicData>
            </a:graphic>
            <wp14:sizeRelH relativeFrom="margin">
              <wp14:pctWidth>0</wp14:pctWidth>
            </wp14:sizeRelH>
            <wp14:sizeRelV relativeFrom="margin">
              <wp14:pctHeight>0</wp14:pctHeight>
            </wp14:sizeRelV>
          </wp:anchor>
        </w:drawing>
      </w:r>
      <w:r w:rsidR="00587E17" w:rsidRPr="00587E17">
        <w:rPr>
          <w:color w:val="000000"/>
          <w:szCs w:val="19"/>
        </w:rPr>
        <w:t xml:space="preserve">W wyniku zachodzących </w:t>
      </w:r>
      <w:r w:rsidR="00587E17" w:rsidRPr="00587E17">
        <w:rPr>
          <w:b/>
          <w:color w:val="000000"/>
          <w:szCs w:val="19"/>
        </w:rPr>
        <w:t>zmian w warunkach finansowania przedsiębiorstw</w:t>
      </w:r>
      <w:r w:rsidR="00587E17" w:rsidRPr="00587E17">
        <w:rPr>
          <w:color w:val="000000"/>
          <w:szCs w:val="19"/>
        </w:rPr>
        <w:t xml:space="preserve"> (m.in. dostępności i kosztów kredytów bankowych) </w:t>
      </w:r>
      <w:r w:rsidR="00B82009">
        <w:rPr>
          <w:color w:val="000000"/>
          <w:szCs w:val="19"/>
        </w:rPr>
        <w:t>ponad</w:t>
      </w:r>
      <w:r w:rsidR="00587E17" w:rsidRPr="00587E17">
        <w:rPr>
          <w:color w:val="000000"/>
          <w:szCs w:val="19"/>
        </w:rPr>
        <w:t xml:space="preserve"> </w:t>
      </w:r>
      <w:r w:rsidR="00B82009">
        <w:rPr>
          <w:color w:val="000000"/>
          <w:szCs w:val="19"/>
        </w:rPr>
        <w:t>2</w:t>
      </w:r>
      <w:r w:rsidR="00587E17" w:rsidRPr="00587E17">
        <w:rPr>
          <w:color w:val="000000"/>
          <w:szCs w:val="19"/>
        </w:rPr>
        <w:t xml:space="preserve">0% badanych firm działających w handlu </w:t>
      </w:r>
      <w:r w:rsidR="00B82009">
        <w:rPr>
          <w:color w:val="000000"/>
          <w:szCs w:val="19"/>
        </w:rPr>
        <w:t>hurtowym, przetwórstwie przemysłowym, budownictwie i usługach</w:t>
      </w:r>
      <w:r w:rsidR="00587E17" w:rsidRPr="00587E17">
        <w:rPr>
          <w:color w:val="000000"/>
          <w:szCs w:val="19"/>
        </w:rPr>
        <w:t xml:space="preserve"> podejmując decyzje inwestycyjne, wskazuje na ich odłożenie w czasie, od </w:t>
      </w:r>
      <w:r w:rsidR="00F75CD7">
        <w:rPr>
          <w:color w:val="000000"/>
          <w:szCs w:val="19"/>
        </w:rPr>
        <w:t>1</w:t>
      </w:r>
      <w:r w:rsidR="00B82009">
        <w:rPr>
          <w:color w:val="000000"/>
          <w:szCs w:val="19"/>
        </w:rPr>
        <w:t>0</w:t>
      </w:r>
      <w:r w:rsidR="00587E17" w:rsidRPr="00587E17">
        <w:rPr>
          <w:color w:val="000000"/>
          <w:szCs w:val="19"/>
        </w:rPr>
        <w:t xml:space="preserve">% do </w:t>
      </w:r>
      <w:r w:rsidR="00E73255">
        <w:rPr>
          <w:color w:val="000000"/>
          <w:szCs w:val="19"/>
        </w:rPr>
        <w:t>1</w:t>
      </w:r>
      <w:r w:rsidR="00F75CD7">
        <w:rPr>
          <w:color w:val="000000"/>
          <w:szCs w:val="19"/>
        </w:rPr>
        <w:t>4</w:t>
      </w:r>
      <w:r w:rsidR="00587E17" w:rsidRPr="00587E17">
        <w:rPr>
          <w:color w:val="000000"/>
          <w:szCs w:val="19"/>
        </w:rPr>
        <w:t xml:space="preserve">% podmiotów przewiduje ograniczenie produkcji (sprzedaży), a od </w:t>
      </w:r>
      <w:r w:rsidR="00E73255">
        <w:rPr>
          <w:color w:val="000000"/>
          <w:szCs w:val="19"/>
        </w:rPr>
        <w:t>1</w:t>
      </w:r>
      <w:r w:rsidR="00B82009">
        <w:rPr>
          <w:color w:val="000000"/>
          <w:szCs w:val="19"/>
        </w:rPr>
        <w:t>1</w:t>
      </w:r>
      <w:r w:rsidR="00587E17" w:rsidRPr="00587E17">
        <w:rPr>
          <w:color w:val="000000"/>
          <w:szCs w:val="19"/>
        </w:rPr>
        <w:t>% do 2</w:t>
      </w:r>
      <w:r w:rsidR="00B82009">
        <w:rPr>
          <w:color w:val="000000"/>
          <w:szCs w:val="19"/>
        </w:rPr>
        <w:t>6</w:t>
      </w:r>
      <w:r w:rsidR="00587E17" w:rsidRPr="00587E17">
        <w:rPr>
          <w:color w:val="000000"/>
          <w:szCs w:val="19"/>
        </w:rPr>
        <w:t xml:space="preserve">% rozważa możliwość ograniczenia zatrudnienia. W związku z obserwowanymi i przewidywanymi zmianami w warunkach finansowania wzrostu sprzedaży oczekuje </w:t>
      </w:r>
      <w:r w:rsidR="00F75CD7">
        <w:rPr>
          <w:color w:val="000000"/>
          <w:szCs w:val="19"/>
        </w:rPr>
        <w:t>1</w:t>
      </w:r>
      <w:r w:rsidR="00B82009">
        <w:rPr>
          <w:color w:val="000000"/>
          <w:szCs w:val="19"/>
        </w:rPr>
        <w:t>4</w:t>
      </w:r>
      <w:r w:rsidR="00587E17" w:rsidRPr="00587E17">
        <w:rPr>
          <w:color w:val="000000"/>
          <w:szCs w:val="19"/>
        </w:rPr>
        <w:t xml:space="preserve">% firm </w:t>
      </w:r>
      <w:r w:rsidR="00F75CD7">
        <w:rPr>
          <w:color w:val="000000"/>
          <w:szCs w:val="19"/>
        </w:rPr>
        <w:t xml:space="preserve">handlu </w:t>
      </w:r>
      <w:r w:rsidR="00B82009">
        <w:rPr>
          <w:color w:val="000000"/>
          <w:szCs w:val="19"/>
        </w:rPr>
        <w:t>hurtowego</w:t>
      </w:r>
      <w:r w:rsidR="00587E17" w:rsidRPr="00587E17">
        <w:rPr>
          <w:color w:val="000000"/>
          <w:szCs w:val="19"/>
        </w:rPr>
        <w:t>, a</w:t>
      </w:r>
      <w:r w:rsidR="00B82009">
        <w:rPr>
          <w:color w:val="000000"/>
          <w:szCs w:val="19"/>
        </w:rPr>
        <w:t> </w:t>
      </w:r>
      <w:r w:rsidR="00587E17" w:rsidRPr="00587E17">
        <w:rPr>
          <w:color w:val="000000"/>
          <w:szCs w:val="19"/>
        </w:rPr>
        <w:t xml:space="preserve">wzrostu zatrudnienia </w:t>
      </w:r>
      <w:r w:rsidR="00BB734B">
        <w:rPr>
          <w:color w:val="000000"/>
          <w:szCs w:val="19"/>
        </w:rPr>
        <w:t>–</w:t>
      </w:r>
      <w:r w:rsidR="00587E17" w:rsidRPr="00587E17">
        <w:rPr>
          <w:color w:val="000000"/>
          <w:szCs w:val="19"/>
        </w:rPr>
        <w:t xml:space="preserve"> </w:t>
      </w:r>
      <w:r w:rsidR="00B82009">
        <w:rPr>
          <w:color w:val="000000"/>
          <w:szCs w:val="19"/>
        </w:rPr>
        <w:t>10</w:t>
      </w:r>
      <w:r w:rsidR="00587E17" w:rsidRPr="00587E17">
        <w:rPr>
          <w:color w:val="000000"/>
          <w:szCs w:val="19"/>
        </w:rPr>
        <w:t>% firm budowlanych</w:t>
      </w:r>
      <w:r w:rsidR="0098787B" w:rsidRPr="0060133F">
        <w:rPr>
          <w:color w:val="000000"/>
          <w:spacing w:val="-2"/>
          <w:szCs w:val="19"/>
        </w:rPr>
        <w:t>.</w:t>
      </w:r>
    </w:p>
    <w:p w14:paraId="46EFA7C6" w14:textId="0BD16897" w:rsidR="00C00D68" w:rsidRDefault="00C00D68" w:rsidP="00FB284A">
      <w:pPr>
        <w:spacing w:line="232" w:lineRule="exact"/>
        <w:ind w:left="567" w:hanging="567"/>
        <w:jc w:val="left"/>
        <w:rPr>
          <w:i/>
          <w:color w:val="000000"/>
          <w:szCs w:val="19"/>
        </w:rPr>
      </w:pPr>
      <w:r w:rsidRPr="00D424F9">
        <w:rPr>
          <w:i/>
          <w:color w:val="000000"/>
          <w:spacing w:val="4"/>
          <w:szCs w:val="19"/>
        </w:rPr>
        <w:t xml:space="preserve">Pyt. </w:t>
      </w:r>
      <w:r>
        <w:rPr>
          <w:i/>
          <w:color w:val="000000"/>
          <w:spacing w:val="4"/>
          <w:szCs w:val="19"/>
        </w:rPr>
        <w:t>6</w:t>
      </w:r>
      <w:r w:rsidRPr="00D424F9">
        <w:rPr>
          <w:i/>
          <w:color w:val="000000"/>
          <w:spacing w:val="4"/>
          <w:szCs w:val="19"/>
        </w:rPr>
        <w:t xml:space="preserve">. </w:t>
      </w:r>
      <w:r w:rsidRPr="00762BF3">
        <w:rPr>
          <w:i/>
          <w:color w:val="000000"/>
          <w:spacing w:val="4"/>
          <w:szCs w:val="19"/>
        </w:rPr>
        <w:t>Czy obserwowane i przewidywane zmiany w warunkach finansowania przedsiębiorstwa (koszty kredytów bankowych i ich dostępność, kredyt kupiecki, odroczone płatności, itp.) spowodują, w najbliższych 12 miesiącach, w przypadku</w:t>
      </w:r>
      <w:r w:rsidRPr="007920F2">
        <w:rPr>
          <w:i/>
          <w:color w:val="000000"/>
          <w:spacing w:val="4"/>
          <w:szCs w:val="19"/>
        </w:rPr>
        <w:t>?</w:t>
      </w:r>
    </w:p>
    <w:p w14:paraId="1DBCB7C7" w14:textId="6B42D789" w:rsidR="0046347C" w:rsidRPr="00BB041A" w:rsidRDefault="007E0FA6" w:rsidP="004C5FA0">
      <w:pPr>
        <w:autoSpaceDE w:val="0"/>
        <w:autoSpaceDN w:val="0"/>
        <w:adjustRightInd w:val="0"/>
        <w:spacing w:before="4680" w:after="240" w:line="260" w:lineRule="exact"/>
        <w:jc w:val="center"/>
        <w:rPr>
          <w:b/>
          <w:color w:val="522398"/>
          <w:szCs w:val="19"/>
        </w:rPr>
      </w:pPr>
      <w:r>
        <w:rPr>
          <w:noProof/>
          <w:lang w:eastAsia="pl-PL"/>
        </w:rPr>
        <w:drawing>
          <wp:anchor distT="0" distB="0" distL="114300" distR="114300" simplePos="0" relativeHeight="252244992" behindDoc="0" locked="0" layoutInCell="1" allowOverlap="1" wp14:anchorId="76E7F142" wp14:editId="06A481C7">
            <wp:simplePos x="0" y="0"/>
            <wp:positionH relativeFrom="margin">
              <wp:align>center</wp:align>
            </wp:positionH>
            <wp:positionV relativeFrom="paragraph">
              <wp:posOffset>65012</wp:posOffset>
            </wp:positionV>
            <wp:extent cx="5213203" cy="2635113"/>
            <wp:effectExtent l="0" t="0" r="6985" b="0"/>
            <wp:wrapNone/>
            <wp:docPr id="50" name="Obraz 50" descr="Na trzech wykresach skumulowanych pionowych przedstawiono strukturę odpowiedzi przedsiębiorców z badanych sekcji na pytanie: Czy obserwowane i przewidywane zmiany w warunkach finansowania przedsiębiorstwa (koszty kredytów bankowych i ich dostępność, kredyt kupiecki, odroczone płatności, itp.) spowodują, w najbliższych 12 miesiącach, w przypadku? Odpowiedzi dotyczą: decyzji inwestycyjnych, produkcji/sprzedaży i zatrudnienia.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Obraz 50" descr="Na trzech wykresach skumulowanych pionowych przedstawiono strukturę odpowiedzi przedsiębiorców z badanych sekcji na pytanie: Czy obserwowane i przewidywane zmiany w warunkach finansowania przedsiębiorstwa (koszty kredytów bankowych i ich dostępność, kredyt kupiecki, odroczone płatności, itp.) spowodują, w najbliższych 12 miesiącach, w przypadku? Odpowiedzi dotyczą: decyzji inwestycyjnych, produkcji/sprzedaży i zatrudnienia. Dane do wykresu dostępne są w załączonym pliku Excel."/>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13203" cy="2635113"/>
                    </a:xfrm>
                    <a:prstGeom prst="rect">
                      <a:avLst/>
                    </a:prstGeom>
                  </pic:spPr>
                </pic:pic>
              </a:graphicData>
            </a:graphic>
            <wp14:sizeRelH relativeFrom="margin">
              <wp14:pctWidth>0</wp14:pctWidth>
            </wp14:sizeRelH>
            <wp14:sizeRelV relativeFrom="margin">
              <wp14:pctHeight>0</wp14:pctHeight>
            </wp14:sizeRelV>
          </wp:anchor>
        </w:drawing>
      </w:r>
      <w:r w:rsidR="0046347C" w:rsidRPr="00BB041A">
        <w:rPr>
          <w:b/>
          <w:color w:val="522398"/>
          <w:szCs w:val="19"/>
        </w:rPr>
        <w:t>* * *</w:t>
      </w:r>
    </w:p>
    <w:p w14:paraId="0F958639" w14:textId="77777777" w:rsidR="00005BEC" w:rsidRDefault="00005BEC" w:rsidP="0059616E">
      <w:pPr>
        <w:pStyle w:val="Akapitzwyky"/>
        <w:spacing w:line="220" w:lineRule="exact"/>
        <w:jc w:val="left"/>
      </w:pPr>
      <w:r>
        <w:t xml:space="preserve">Więcej na temat </w:t>
      </w:r>
      <w:r w:rsidRPr="00C34E0C">
        <w:t>wyników badań koniunktury gospodarczej</w:t>
      </w:r>
      <w:r>
        <w:t xml:space="preserve"> zaprezentowano na stronie Urzędu Statystycznego w Zielonej Górze </w:t>
      </w:r>
      <w:hyperlink r:id="rId36" w:tooltip="Link do strony internetowej Urzędu Statystycznego w Zielonej Górze" w:history="1">
        <w:r w:rsidRPr="00800833">
          <w:rPr>
            <w:rStyle w:val="Hipercze"/>
          </w:rPr>
          <w:t>https://zielonagora.stat.gov.pl/osrodki/osrodek-badan-koniunktury/obk-dane</w:t>
        </w:r>
      </w:hyperlink>
    </w:p>
    <w:p w14:paraId="5BA632CC" w14:textId="77777777" w:rsidR="0046347C" w:rsidRDefault="0046347C" w:rsidP="0060133F">
      <w:pPr>
        <w:spacing w:before="0" w:after="160" w:line="220" w:lineRule="exact"/>
        <w:jc w:val="left"/>
        <w:sectPr w:rsidR="0046347C" w:rsidSect="00217112">
          <w:footerReference w:type="even" r:id="rId37"/>
          <w:footerReference w:type="default" r:id="rId38"/>
          <w:type w:val="continuous"/>
          <w:pgSz w:w="11906" w:h="16838" w:code="9"/>
          <w:pgMar w:top="720" w:right="709" w:bottom="720" w:left="720" w:header="170" w:footer="284" w:gutter="0"/>
          <w:cols w:space="708"/>
          <w:docGrid w:linePitch="360"/>
        </w:sectPr>
      </w:pPr>
    </w:p>
    <w:tbl>
      <w:tblPr>
        <w:tblStyle w:val="Tabela-Siatka"/>
        <w:tblW w:w="997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4927"/>
      </w:tblGrid>
      <w:tr w:rsidR="005D05AD" w14:paraId="65C5929F" w14:textId="77777777" w:rsidTr="00CE0A38">
        <w:trPr>
          <w:trHeight w:val="1425"/>
        </w:trPr>
        <w:tc>
          <w:tcPr>
            <w:tcW w:w="5046" w:type="dxa"/>
          </w:tcPr>
          <w:p w14:paraId="58C36349" w14:textId="77777777" w:rsidR="005D05AD" w:rsidRPr="00066C4F" w:rsidRDefault="005D05AD" w:rsidP="00CE0A38">
            <w:pPr>
              <w:spacing w:before="0" w:after="0" w:line="288" w:lineRule="auto"/>
              <w:ind w:left="-102"/>
              <w:rPr>
                <w:rFonts w:cs="Arial"/>
                <w:sz w:val="20"/>
                <w:szCs w:val="20"/>
              </w:rPr>
            </w:pPr>
            <w:r w:rsidRPr="00066C4F">
              <w:rPr>
                <w:rFonts w:cs="Arial"/>
                <w:sz w:val="20"/>
                <w:szCs w:val="20"/>
              </w:rPr>
              <w:lastRenderedPageBreak/>
              <w:t xml:space="preserve">Opracowanie </w:t>
            </w:r>
            <w:r w:rsidRPr="000E174F">
              <w:rPr>
                <w:rFonts w:cs="Arial"/>
                <w:sz w:val="20"/>
                <w:szCs w:val="20"/>
              </w:rPr>
              <w:t>merytoryczne</w:t>
            </w:r>
          </w:p>
          <w:p w14:paraId="5AC4D00B" w14:textId="77777777" w:rsidR="005D05AD" w:rsidRPr="00066C4F" w:rsidRDefault="005D05AD" w:rsidP="00CE0A38">
            <w:pPr>
              <w:spacing w:before="0" w:after="0" w:line="288" w:lineRule="auto"/>
              <w:ind w:left="-102"/>
              <w:rPr>
                <w:b/>
                <w:sz w:val="20"/>
                <w:szCs w:val="20"/>
                <w:lang w:val="fi-FI"/>
              </w:rPr>
            </w:pPr>
            <w:r w:rsidRPr="00066C4F">
              <w:rPr>
                <w:rFonts w:cs="Arial"/>
                <w:b/>
                <w:color w:val="000000"/>
                <w:sz w:val="20"/>
                <w:szCs w:val="20"/>
              </w:rPr>
              <w:t>Urząd Statystyczny we Wrocławiu</w:t>
            </w:r>
            <w:r w:rsidRPr="00066C4F">
              <w:rPr>
                <w:b/>
                <w:sz w:val="20"/>
                <w:szCs w:val="20"/>
                <w:lang w:val="fi-FI"/>
              </w:rPr>
              <w:t xml:space="preserve"> </w:t>
            </w:r>
          </w:p>
          <w:p w14:paraId="4B6E1EBF" w14:textId="77777777" w:rsidR="005D05AD" w:rsidRPr="00066C4F" w:rsidRDefault="005D05AD" w:rsidP="00CE0A38">
            <w:pPr>
              <w:spacing w:before="0" w:after="0" w:line="288" w:lineRule="auto"/>
              <w:ind w:left="-102"/>
              <w:rPr>
                <w:b/>
                <w:sz w:val="20"/>
                <w:szCs w:val="20"/>
                <w:lang w:val="fi-FI"/>
              </w:rPr>
            </w:pPr>
            <w:r w:rsidRPr="00066C4F">
              <w:rPr>
                <w:rFonts w:cs="Arial"/>
                <w:b/>
                <w:color w:val="000000"/>
                <w:sz w:val="20"/>
                <w:szCs w:val="20"/>
              </w:rPr>
              <w:t>Dyrektor Halina Woźniak</w:t>
            </w:r>
            <w:r w:rsidRPr="00066C4F">
              <w:rPr>
                <w:b/>
                <w:sz w:val="20"/>
                <w:szCs w:val="20"/>
                <w:lang w:val="fi-FI"/>
              </w:rPr>
              <w:t xml:space="preserve"> </w:t>
            </w:r>
          </w:p>
          <w:p w14:paraId="5A9E5CAD" w14:textId="77777777" w:rsidR="005D05AD" w:rsidRPr="00AB24E4" w:rsidRDefault="005D05AD" w:rsidP="00CE0A38">
            <w:pPr>
              <w:pStyle w:val="Nagwek3"/>
              <w:spacing w:before="0" w:after="120" w:line="288" w:lineRule="auto"/>
              <w:ind w:left="-102"/>
              <w:rPr>
                <w:rFonts w:ascii="Fira Sans" w:hAnsi="Fira Sans" w:cs="Arial"/>
                <w:color w:val="000000" w:themeColor="text1"/>
                <w:sz w:val="20"/>
                <w:lang w:val="fi-FI"/>
              </w:rPr>
            </w:pPr>
            <w:r w:rsidRPr="00066C4F">
              <w:rPr>
                <w:rFonts w:ascii="Fira Sans" w:hAnsi="Fira Sans" w:cs="Arial"/>
                <w:color w:val="000000" w:themeColor="text1"/>
                <w:sz w:val="20"/>
                <w:szCs w:val="20"/>
                <w:lang w:val="fi-FI"/>
              </w:rPr>
              <w:t>Tel</w:t>
            </w:r>
            <w:r>
              <w:rPr>
                <w:rFonts w:ascii="Fira Sans" w:hAnsi="Fira Sans" w:cs="Arial"/>
                <w:color w:val="000000" w:themeColor="text1"/>
                <w:sz w:val="20"/>
                <w:szCs w:val="20"/>
                <w:lang w:val="fi-FI"/>
              </w:rPr>
              <w:t>.</w:t>
            </w:r>
            <w:r w:rsidRPr="00066C4F">
              <w:rPr>
                <w:rFonts w:ascii="Fira Sans" w:hAnsi="Fira Sans" w:cs="Arial"/>
                <w:color w:val="000000" w:themeColor="text1"/>
                <w:sz w:val="20"/>
                <w:szCs w:val="20"/>
                <w:lang w:val="fi-FI"/>
              </w:rPr>
              <w:t xml:space="preserve"> </w:t>
            </w:r>
            <w:r w:rsidRPr="00066C4F">
              <w:rPr>
                <w:rFonts w:ascii="Fira Sans" w:hAnsi="Fira Sans" w:cs="Arial"/>
                <w:color w:val="000000"/>
                <w:sz w:val="20"/>
                <w:szCs w:val="20"/>
                <w:lang w:val="fi-FI"/>
              </w:rPr>
              <w:t>71 371 64 00</w:t>
            </w:r>
          </w:p>
        </w:tc>
        <w:tc>
          <w:tcPr>
            <w:tcW w:w="4927" w:type="dxa"/>
          </w:tcPr>
          <w:p w14:paraId="08564A25" w14:textId="77777777" w:rsidR="005D05AD" w:rsidRDefault="005D05AD" w:rsidP="00CE0A38">
            <w:pPr>
              <w:spacing w:before="0" w:after="0" w:line="288" w:lineRule="auto"/>
              <w:ind w:left="57"/>
              <w:jc w:val="left"/>
              <w:rPr>
                <w:rFonts w:cs="Arial"/>
                <w:sz w:val="20"/>
              </w:rPr>
            </w:pPr>
            <w:r w:rsidRPr="004A1D19">
              <w:rPr>
                <w:rFonts w:cs="Arial"/>
                <w:sz w:val="20"/>
              </w:rPr>
              <w:t>Rozpowszechnianie</w:t>
            </w:r>
          </w:p>
          <w:p w14:paraId="71671321" w14:textId="77777777" w:rsidR="005D05AD" w:rsidRDefault="005D05AD" w:rsidP="00CE0A38">
            <w:pPr>
              <w:spacing w:before="0" w:after="0" w:line="288" w:lineRule="auto"/>
              <w:ind w:left="57"/>
              <w:jc w:val="left"/>
              <w:rPr>
                <w:rFonts w:cs="Arial"/>
                <w:b/>
                <w:sz w:val="20"/>
              </w:rPr>
            </w:pPr>
            <w:r w:rsidRPr="00066C4F">
              <w:rPr>
                <w:rFonts w:cs="Arial"/>
                <w:b/>
                <w:sz w:val="20"/>
              </w:rPr>
              <w:t>Dolnośląski Ośrodek Badań Regionalnych</w:t>
            </w:r>
          </w:p>
          <w:p w14:paraId="1A55C0D7" w14:textId="77777777" w:rsidR="005D05AD" w:rsidRPr="004A1D19" w:rsidRDefault="005D05AD" w:rsidP="00CE0A38">
            <w:pPr>
              <w:spacing w:before="0" w:after="0" w:line="288" w:lineRule="auto"/>
              <w:ind w:left="57"/>
              <w:jc w:val="left"/>
              <w:rPr>
                <w:rFonts w:cs="Arial"/>
                <w:b/>
                <w:sz w:val="20"/>
                <w:szCs w:val="28"/>
              </w:rPr>
            </w:pPr>
            <w:proofErr w:type="spellStart"/>
            <w:r>
              <w:rPr>
                <w:rFonts w:cs="Arial"/>
                <w:b/>
                <w:sz w:val="20"/>
                <w:szCs w:val="28"/>
              </w:rPr>
              <w:t>Informatorium</w:t>
            </w:r>
            <w:proofErr w:type="spellEnd"/>
            <w:r>
              <w:rPr>
                <w:rFonts w:cs="Arial"/>
                <w:b/>
                <w:sz w:val="20"/>
                <w:szCs w:val="28"/>
              </w:rPr>
              <w:t xml:space="preserve"> Statystyczne</w:t>
            </w:r>
          </w:p>
          <w:p w14:paraId="66D3C8A7" w14:textId="77777777" w:rsidR="005D05AD" w:rsidRDefault="005D05AD" w:rsidP="00CE0A38">
            <w:pPr>
              <w:pStyle w:val="Nagwek3"/>
              <w:spacing w:before="0" w:line="288" w:lineRule="auto"/>
              <w:ind w:left="57"/>
              <w:jc w:val="left"/>
              <w:rPr>
                <w:sz w:val="18"/>
              </w:rPr>
            </w:pPr>
            <w:r w:rsidRPr="00935D17">
              <w:rPr>
                <w:rFonts w:ascii="Fira Sans" w:hAnsi="Fira Sans" w:cs="Arial"/>
                <w:color w:val="000000" w:themeColor="text1"/>
                <w:sz w:val="20"/>
                <w:lang w:val="fi-FI"/>
              </w:rPr>
              <w:t>Tel</w:t>
            </w:r>
            <w:r>
              <w:rPr>
                <w:rFonts w:ascii="Fira Sans" w:hAnsi="Fira Sans" w:cs="Arial"/>
                <w:color w:val="000000" w:themeColor="text1"/>
                <w:sz w:val="20"/>
                <w:lang w:val="fi-FI"/>
              </w:rPr>
              <w:t>.</w:t>
            </w:r>
            <w:r w:rsidRPr="00935D17">
              <w:rPr>
                <w:rFonts w:ascii="Fira Sans" w:hAnsi="Fira Sans" w:cs="Arial"/>
                <w:color w:val="000000" w:themeColor="text1"/>
                <w:sz w:val="20"/>
                <w:lang w:val="fi-FI"/>
              </w:rPr>
              <w:t xml:space="preserve"> </w:t>
            </w:r>
            <w:r w:rsidRPr="00F311E9">
              <w:rPr>
                <w:rFonts w:ascii="Fira Sans" w:hAnsi="Fira Sans" w:cs="Arial"/>
                <w:color w:val="000000" w:themeColor="text1"/>
                <w:sz w:val="20"/>
                <w:lang w:val="fi-FI"/>
              </w:rPr>
              <w:t>71 371 63 62, 71 371 64 55</w:t>
            </w:r>
          </w:p>
        </w:tc>
      </w:tr>
      <w:tr w:rsidR="005D05AD" w14:paraId="0688118A" w14:textId="77777777" w:rsidTr="00CE0A38">
        <w:trPr>
          <w:trHeight w:val="563"/>
        </w:trPr>
        <w:tc>
          <w:tcPr>
            <w:tcW w:w="5046" w:type="dxa"/>
            <w:vMerge w:val="restart"/>
          </w:tcPr>
          <w:p w14:paraId="6796C370" w14:textId="77777777" w:rsidR="005D05AD" w:rsidRPr="001B73DA" w:rsidRDefault="005D05AD" w:rsidP="00CE0A38">
            <w:pPr>
              <w:spacing w:before="0" w:after="0" w:line="288" w:lineRule="auto"/>
              <w:ind w:left="-102" w:right="958"/>
              <w:jc w:val="left"/>
              <w:rPr>
                <w:bCs/>
                <w:sz w:val="20"/>
                <w:szCs w:val="20"/>
                <w:lang w:val="fi-FI"/>
              </w:rPr>
            </w:pPr>
            <w:r w:rsidRPr="001B73DA">
              <w:rPr>
                <w:bCs/>
                <w:sz w:val="20"/>
              </w:rPr>
              <w:t xml:space="preserve">Osoba do kontaktu z mediami w Urzędzie Statystycznym we </w:t>
            </w:r>
            <w:r w:rsidRPr="001B73DA">
              <w:rPr>
                <w:rFonts w:cs="Arial"/>
                <w:bCs/>
                <w:color w:val="000000"/>
                <w:sz w:val="20"/>
                <w:szCs w:val="20"/>
              </w:rPr>
              <w:t>Wrocławiu</w:t>
            </w:r>
            <w:r w:rsidRPr="001B73DA">
              <w:rPr>
                <w:bCs/>
                <w:sz w:val="20"/>
                <w:szCs w:val="20"/>
                <w:lang w:val="fi-FI"/>
              </w:rPr>
              <w:t xml:space="preserve"> </w:t>
            </w:r>
          </w:p>
          <w:p w14:paraId="1DD48C30" w14:textId="77777777" w:rsidR="005D05AD" w:rsidRPr="001B73DA" w:rsidRDefault="005D05AD" w:rsidP="00CE0A38">
            <w:pPr>
              <w:spacing w:before="0" w:after="0" w:line="288" w:lineRule="auto"/>
              <w:ind w:left="-102"/>
              <w:rPr>
                <w:b/>
                <w:sz w:val="20"/>
                <w:szCs w:val="20"/>
                <w:lang w:val="fi-FI"/>
              </w:rPr>
            </w:pPr>
            <w:r w:rsidRPr="001B73DA">
              <w:rPr>
                <w:b/>
                <w:sz w:val="20"/>
                <w:szCs w:val="20"/>
                <w:lang w:val="fi-FI"/>
              </w:rPr>
              <w:t>Alicja Pietrusiewicz</w:t>
            </w:r>
          </w:p>
          <w:p w14:paraId="7E12C182" w14:textId="77777777" w:rsidR="005D05AD" w:rsidRPr="000E174F" w:rsidRDefault="005D05AD" w:rsidP="00CE0A38">
            <w:pPr>
              <w:spacing w:before="0" w:after="0" w:line="288" w:lineRule="auto"/>
              <w:ind w:left="-102"/>
              <w:rPr>
                <w:sz w:val="20"/>
              </w:rPr>
            </w:pPr>
            <w:r w:rsidRPr="000E174F">
              <w:rPr>
                <w:sz w:val="20"/>
              </w:rPr>
              <w:t xml:space="preserve">Tel. </w:t>
            </w:r>
            <w:r w:rsidRPr="00F311E9">
              <w:rPr>
                <w:rFonts w:cs="Arial"/>
                <w:color w:val="000000" w:themeColor="text1"/>
                <w:sz w:val="20"/>
                <w:lang w:val="fi-FI"/>
              </w:rPr>
              <w:t>71 371 63 6</w:t>
            </w:r>
            <w:r>
              <w:rPr>
                <w:rFonts w:cs="Arial"/>
                <w:color w:val="000000" w:themeColor="text1"/>
                <w:sz w:val="20"/>
                <w:lang w:val="fi-FI"/>
              </w:rPr>
              <w:t>3</w:t>
            </w:r>
          </w:p>
          <w:p w14:paraId="3096A1A5" w14:textId="77777777" w:rsidR="005D05AD" w:rsidRPr="000E174F" w:rsidRDefault="005D05AD" w:rsidP="00CE0A38">
            <w:pPr>
              <w:spacing w:before="0" w:after="0" w:line="288" w:lineRule="auto"/>
              <w:ind w:left="-102"/>
              <w:rPr>
                <w:sz w:val="18"/>
              </w:rPr>
            </w:pPr>
            <w:r w:rsidRPr="000E174F">
              <w:rPr>
                <w:b/>
                <w:sz w:val="20"/>
              </w:rPr>
              <w:t xml:space="preserve">e-mail: </w:t>
            </w:r>
            <w:hyperlink r:id="rId39" w:tooltip="Adres mailowy do Alicji Pietrusiewicz" w:history="1">
              <w:r w:rsidRPr="000E174F">
                <w:rPr>
                  <w:rStyle w:val="Hipercze"/>
                  <w:sz w:val="20"/>
                </w:rPr>
                <w:t>A.Pietrusiewicz@stat.gov.pl</w:t>
              </w:r>
            </w:hyperlink>
          </w:p>
        </w:tc>
        <w:tc>
          <w:tcPr>
            <w:tcW w:w="4927" w:type="dxa"/>
            <w:vAlign w:val="center"/>
          </w:tcPr>
          <w:p w14:paraId="1DC415E1" w14:textId="77777777" w:rsidR="005D05AD" w:rsidRDefault="005D05AD" w:rsidP="00CE0A38">
            <w:pPr>
              <w:ind w:firstLine="680"/>
              <w:rPr>
                <w:sz w:val="18"/>
              </w:rPr>
            </w:pPr>
            <w:r>
              <w:rPr>
                <w:noProof/>
                <w:lang w:eastAsia="pl-PL"/>
              </w:rPr>
              <w:drawing>
                <wp:anchor distT="0" distB="0" distL="114300" distR="114300" simplePos="0" relativeHeight="252292096" behindDoc="0" locked="0" layoutInCell="1" allowOverlap="1" wp14:anchorId="1AB71C76" wp14:editId="337ABCAA">
                  <wp:simplePos x="0" y="0"/>
                  <wp:positionH relativeFrom="column">
                    <wp:posOffset>2540</wp:posOffset>
                  </wp:positionH>
                  <wp:positionV relativeFrom="paragraph">
                    <wp:posOffset>58420</wp:posOffset>
                  </wp:positionV>
                  <wp:extent cx="251460" cy="251460"/>
                  <wp:effectExtent l="0" t="0" r="0" b="0"/>
                  <wp:wrapNone/>
                  <wp:docPr id="17" name="Obraz 17"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1" descr="Ikonka strony www"/>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1" w:tooltip="Link do strony internetowej Urzędu Statystycznego we Wrocławiu" w:history="1">
              <w:r w:rsidRPr="00236A47">
                <w:rPr>
                  <w:rStyle w:val="Hipercze"/>
                  <w:szCs w:val="19"/>
                </w:rPr>
                <w:t>wroclaw.stat.gov.pl</w:t>
              </w:r>
            </w:hyperlink>
          </w:p>
        </w:tc>
      </w:tr>
      <w:tr w:rsidR="005D05AD" w14:paraId="4FDFAF12" w14:textId="77777777" w:rsidTr="00CE0A38">
        <w:trPr>
          <w:trHeight w:val="563"/>
        </w:trPr>
        <w:tc>
          <w:tcPr>
            <w:tcW w:w="5046" w:type="dxa"/>
            <w:vMerge/>
          </w:tcPr>
          <w:p w14:paraId="2D158279" w14:textId="77777777" w:rsidR="005D05AD" w:rsidRPr="00C91687" w:rsidRDefault="005D05AD" w:rsidP="00CE0A38">
            <w:pPr>
              <w:ind w:left="-102"/>
              <w:rPr>
                <w:b/>
                <w:sz w:val="20"/>
              </w:rPr>
            </w:pPr>
          </w:p>
        </w:tc>
        <w:tc>
          <w:tcPr>
            <w:tcW w:w="4927" w:type="dxa"/>
          </w:tcPr>
          <w:p w14:paraId="2D3B1D4C" w14:textId="77777777" w:rsidR="005D05AD" w:rsidRDefault="005D05AD" w:rsidP="00CE0A38">
            <w:pPr>
              <w:ind w:firstLine="680"/>
              <w:jc w:val="left"/>
              <w:rPr>
                <w:sz w:val="18"/>
              </w:rPr>
            </w:pPr>
            <w:r>
              <w:rPr>
                <w:rFonts w:cs="Arial"/>
                <w:noProof/>
                <w:color w:val="000000"/>
                <w:szCs w:val="19"/>
                <w:lang w:eastAsia="pl-PL"/>
              </w:rPr>
              <w:drawing>
                <wp:anchor distT="0" distB="0" distL="114300" distR="114300" simplePos="0" relativeHeight="252293120" behindDoc="0" locked="0" layoutInCell="1" allowOverlap="1" wp14:anchorId="065FA94A" wp14:editId="1EEE31E9">
                  <wp:simplePos x="0" y="0"/>
                  <wp:positionH relativeFrom="column">
                    <wp:posOffset>15875</wp:posOffset>
                  </wp:positionH>
                  <wp:positionV relativeFrom="paragraph">
                    <wp:posOffset>53975</wp:posOffset>
                  </wp:positionV>
                  <wp:extent cx="237600" cy="241200"/>
                  <wp:effectExtent l="0" t="0" r="0" b="6985"/>
                  <wp:wrapNone/>
                  <wp:docPr id="18" name="Obraz 18" descr="Ikonka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x_twitter.em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7600" cy="241200"/>
                          </a:xfrm>
                          <a:prstGeom prst="rect">
                            <a:avLst/>
                          </a:prstGeom>
                        </pic:spPr>
                      </pic:pic>
                    </a:graphicData>
                  </a:graphic>
                  <wp14:sizeRelH relativeFrom="margin">
                    <wp14:pctWidth>0</wp14:pctWidth>
                  </wp14:sizeRelH>
                  <wp14:sizeRelV relativeFrom="margin">
                    <wp14:pctHeight>0</wp14:pctHeight>
                  </wp14:sizeRelV>
                </wp:anchor>
              </w:drawing>
            </w:r>
            <w:hyperlink r:id="rId43" w:tooltip="Link do profilu Urzędu Statystycznego we Wrocławiu na X" w:history="1">
              <w:r w:rsidRPr="002244F2">
                <w:rPr>
                  <w:rStyle w:val="Hipercze"/>
                  <w:szCs w:val="19"/>
                  <w:lang w:val="en-US"/>
                </w:rPr>
                <w:t>@</w:t>
              </w:r>
              <w:r w:rsidRPr="006A7BB8">
                <w:rPr>
                  <w:rStyle w:val="Hipercze"/>
                  <w:caps/>
                  <w:szCs w:val="19"/>
                  <w:lang w:val="en-US"/>
                </w:rPr>
                <w:t>WROCLAW</w:t>
              </w:r>
              <w:r w:rsidRPr="002244F2">
                <w:rPr>
                  <w:rStyle w:val="Hipercze"/>
                  <w:szCs w:val="19"/>
                  <w:lang w:val="en-US"/>
                </w:rPr>
                <w:t>_STAT</w:t>
              </w:r>
            </w:hyperlink>
          </w:p>
        </w:tc>
      </w:tr>
      <w:tr w:rsidR="005D05AD" w14:paraId="285D3496" w14:textId="77777777" w:rsidTr="00CE0A38">
        <w:trPr>
          <w:trHeight w:val="397"/>
        </w:trPr>
        <w:tc>
          <w:tcPr>
            <w:tcW w:w="5046" w:type="dxa"/>
            <w:vMerge/>
          </w:tcPr>
          <w:p w14:paraId="534C23CC" w14:textId="77777777" w:rsidR="005D05AD" w:rsidRPr="00C91687" w:rsidRDefault="005D05AD" w:rsidP="00CE0A38">
            <w:pPr>
              <w:ind w:left="-102"/>
              <w:rPr>
                <w:b/>
                <w:sz w:val="20"/>
              </w:rPr>
            </w:pPr>
          </w:p>
        </w:tc>
        <w:tc>
          <w:tcPr>
            <w:tcW w:w="4927" w:type="dxa"/>
          </w:tcPr>
          <w:p w14:paraId="2B063648" w14:textId="77777777" w:rsidR="005D05AD" w:rsidRDefault="005D05AD" w:rsidP="00CE0A38">
            <w:pPr>
              <w:tabs>
                <w:tab w:val="left" w:pos="5103"/>
              </w:tabs>
              <w:spacing w:after="60" w:line="220" w:lineRule="exact"/>
              <w:ind w:firstLine="680"/>
              <w:rPr>
                <w:sz w:val="18"/>
              </w:rPr>
            </w:pPr>
            <w:r>
              <w:rPr>
                <w:noProof/>
                <w:lang w:eastAsia="pl-PL"/>
              </w:rPr>
              <w:drawing>
                <wp:anchor distT="0" distB="0" distL="114300" distR="114300" simplePos="0" relativeHeight="252294144" behindDoc="0" locked="0" layoutInCell="1" allowOverlap="1" wp14:anchorId="32FD69B3" wp14:editId="50143D26">
                  <wp:simplePos x="0" y="0"/>
                  <wp:positionH relativeFrom="column">
                    <wp:posOffset>4445</wp:posOffset>
                  </wp:positionH>
                  <wp:positionV relativeFrom="paragraph">
                    <wp:posOffset>38735</wp:posOffset>
                  </wp:positionV>
                  <wp:extent cx="252095" cy="252095"/>
                  <wp:effectExtent l="0" t="0" r="0" b="0"/>
                  <wp:wrapNone/>
                  <wp:docPr id="11" name="Obraz 11"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3" descr="Ikonka Facebooka"/>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2095" cy="25209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5" w:tooltip="Link do profilu Urzędu Statystycznego we Wrocławiu na Facebooku" w:history="1">
              <w:r w:rsidRPr="00306B10">
                <w:rPr>
                  <w:rStyle w:val="Hipercze"/>
                  <w:szCs w:val="19"/>
                  <w:lang w:val="en-US"/>
                </w:rPr>
                <w:t>@UrzadStatystycznyWroclaw</w:t>
              </w:r>
            </w:hyperlink>
          </w:p>
        </w:tc>
      </w:tr>
    </w:tbl>
    <w:p w14:paraId="2A936EA5" w14:textId="3B00FFBD" w:rsidR="006A3065" w:rsidRPr="00C6289D" w:rsidRDefault="005D05AD" w:rsidP="00AD360A">
      <w:pPr>
        <w:tabs>
          <w:tab w:val="left" w:pos="5103"/>
        </w:tabs>
        <w:spacing w:line="220" w:lineRule="exact"/>
        <w:rPr>
          <w:lang w:val="en-US"/>
        </w:rPr>
      </w:pPr>
      <w:r>
        <w:rPr>
          <w:noProof/>
          <w:lang w:eastAsia="pl-PL"/>
        </w:rPr>
        <mc:AlternateContent>
          <mc:Choice Requires="wps">
            <w:drawing>
              <wp:anchor distT="45720" distB="45720" distL="114300" distR="114300" simplePos="0" relativeHeight="252296192" behindDoc="1" locked="0" layoutInCell="1" allowOverlap="1" wp14:anchorId="60BC722E" wp14:editId="361132F3">
                <wp:simplePos x="0" y="0"/>
                <wp:positionH relativeFrom="margin">
                  <wp:posOffset>0</wp:posOffset>
                </wp:positionH>
                <wp:positionV relativeFrom="page">
                  <wp:posOffset>2626664</wp:posOffset>
                </wp:positionV>
                <wp:extent cx="6454775" cy="7442200"/>
                <wp:effectExtent l="0" t="0" r="22225" b="25400"/>
                <wp:wrapTight wrapText="bothSides">
                  <wp:wrapPolygon edited="0">
                    <wp:start x="0" y="0"/>
                    <wp:lineTo x="0" y="21618"/>
                    <wp:lineTo x="21611" y="21618"/>
                    <wp:lineTo x="21611" y="0"/>
                    <wp:lineTo x="0" y="0"/>
                  </wp:wrapPolygon>
                </wp:wrapTight>
                <wp:docPr id="9" name="Pole tekstowe 9" descr="Obiekt ozdob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775" cy="7442200"/>
                        </a:xfrm>
                        <a:prstGeom prst="rect">
                          <a:avLst/>
                        </a:prstGeom>
                        <a:solidFill>
                          <a:srgbClr val="F2F2F2"/>
                        </a:solidFill>
                        <a:ln w="9525">
                          <a:solidFill>
                            <a:srgbClr val="FFFFFF"/>
                          </a:solidFill>
                          <a:miter lim="800000"/>
                          <a:headEnd/>
                          <a:tailEnd/>
                        </a:ln>
                      </wps:spPr>
                      <wps:txbx>
                        <w:txbxContent>
                          <w:p w14:paraId="219494D2" w14:textId="77777777" w:rsidR="005D05AD" w:rsidRPr="00B238EA" w:rsidRDefault="005D05AD" w:rsidP="005D05AD">
                            <w:pPr>
                              <w:spacing w:before="80"/>
                              <w:rPr>
                                <w:b/>
                                <w:szCs w:val="19"/>
                              </w:rPr>
                            </w:pPr>
                            <w:r w:rsidRPr="00B238EA">
                              <w:rPr>
                                <w:b/>
                                <w:szCs w:val="19"/>
                              </w:rPr>
                              <w:t>Powiązane opracowania</w:t>
                            </w:r>
                          </w:p>
                          <w:p w14:paraId="5C1E002C" w14:textId="77777777" w:rsidR="005D05AD" w:rsidRPr="00820742" w:rsidRDefault="005D05AD" w:rsidP="005D05AD">
                            <w:pPr>
                              <w:spacing w:before="60" w:after="60"/>
                              <w:jc w:val="left"/>
                              <w:rPr>
                                <w:rStyle w:val="Hipercze"/>
                                <w:szCs w:val="19"/>
                              </w:rPr>
                            </w:pPr>
                            <w:r w:rsidRPr="00820742">
                              <w:rPr>
                                <w:rStyle w:val="Hipercze"/>
                                <w:szCs w:val="19"/>
                              </w:rPr>
                              <w:fldChar w:fldCharType="begin"/>
                            </w:r>
                            <w:r>
                              <w:rPr>
                                <w:rStyle w:val="Hipercze"/>
                                <w:szCs w:val="19"/>
                              </w:rPr>
                              <w:instrText>HYPERLINK "https://ssgk.stat.gov.pl/" \o "Link do cyfrowej wersji comiesięcznego raportu analitycznego \"Sytuacja społeczno-gospodarcza kraju\"</w:instrText>
                            </w:r>
                            <w:r w:rsidRPr="00820742">
                              <w:rPr>
                                <w:rStyle w:val="Hipercze"/>
                                <w:szCs w:val="19"/>
                              </w:rPr>
                            </w:r>
                            <w:r w:rsidRPr="00820742">
                              <w:rPr>
                                <w:rStyle w:val="Hipercze"/>
                                <w:szCs w:val="19"/>
                              </w:rPr>
                              <w:fldChar w:fldCharType="separate"/>
                            </w:r>
                            <w:r w:rsidRPr="00820742">
                              <w:rPr>
                                <w:rStyle w:val="Hipercze"/>
                                <w:szCs w:val="19"/>
                              </w:rPr>
                              <w:t>Sytuacja społeczno-gospodarcza kraju</w:t>
                            </w:r>
                            <w:r>
                              <w:rPr>
                                <w:rStyle w:val="Hipercze"/>
                                <w:szCs w:val="19"/>
                              </w:rPr>
                              <w:t xml:space="preserve"> (wersja cyfrowa)</w:t>
                            </w:r>
                          </w:p>
                          <w:p w14:paraId="05F9878E" w14:textId="625D6840" w:rsidR="005D05AD" w:rsidRPr="00820742" w:rsidRDefault="005D05AD" w:rsidP="005D05AD">
                            <w:pPr>
                              <w:spacing w:before="60" w:after="60"/>
                              <w:jc w:val="left"/>
                              <w:rPr>
                                <w:rStyle w:val="Hipercze"/>
                                <w:szCs w:val="19"/>
                              </w:rPr>
                            </w:pPr>
                            <w:r w:rsidRPr="00820742">
                              <w:rPr>
                                <w:rStyle w:val="Hipercze"/>
                                <w:szCs w:val="19"/>
                              </w:rPr>
                              <w:fldChar w:fldCharType="end"/>
                            </w:r>
                            <w:r w:rsidRPr="00B238EA">
                              <w:rPr>
                                <w:szCs w:val="19"/>
                              </w:rPr>
                              <w:fldChar w:fldCharType="begin"/>
                            </w:r>
                            <w:r w:rsidR="00AD360A">
                              <w:rPr>
                                <w:szCs w:val="19"/>
                              </w:rPr>
                              <w:instrText>HYPERLINK "https://publikacje.new.stat.gov.pl/portal-publikacje/biuletyn-statystyczny-nr-92026" \o "Link do opracowania pt. Biuletyn Statystyczny GUS"</w:instrText>
                            </w:r>
                            <w:r w:rsidRPr="00B238EA">
                              <w:rPr>
                                <w:szCs w:val="19"/>
                              </w:rPr>
                            </w:r>
                            <w:r w:rsidRPr="00B238EA">
                              <w:rPr>
                                <w:szCs w:val="19"/>
                              </w:rPr>
                              <w:fldChar w:fldCharType="separate"/>
                            </w:r>
                            <w:r w:rsidRPr="00820742">
                              <w:rPr>
                                <w:rStyle w:val="Hipercze"/>
                                <w:szCs w:val="19"/>
                              </w:rPr>
                              <w:t>Biuletyn Statystyczny GUS</w:t>
                            </w:r>
                          </w:p>
                          <w:p w14:paraId="50D217D2" w14:textId="7FC90E7D" w:rsidR="005D05AD" w:rsidRPr="00820742" w:rsidRDefault="005D05AD" w:rsidP="005D05AD">
                            <w:pPr>
                              <w:spacing w:before="60" w:after="60"/>
                              <w:jc w:val="left"/>
                              <w:rPr>
                                <w:rStyle w:val="Hipercze"/>
                                <w:szCs w:val="19"/>
                              </w:rPr>
                            </w:pPr>
                            <w:r w:rsidRPr="00B238EA">
                              <w:rPr>
                                <w:szCs w:val="19"/>
                              </w:rPr>
                              <w:fldChar w:fldCharType="end"/>
                            </w:r>
                            <w:r w:rsidRPr="00820742">
                              <w:rPr>
                                <w:rStyle w:val="Hipercze"/>
                                <w:szCs w:val="19"/>
                              </w:rPr>
                              <w:fldChar w:fldCharType="begin"/>
                            </w:r>
                            <w:r w:rsidR="00AD360A">
                              <w:rPr>
                                <w:rStyle w:val="Hipercze"/>
                                <w:szCs w:val="19"/>
                              </w:rPr>
                              <w:instrText>HYPERLINK "https://stat.gov.pl/obszary-tematyczne/koniunktura/koniunktura/koniunktura-gospodarcza-pazdziernik-2026-r-,3,167.html" \o "Link do opracowania pt. Koniunktura gospodarcza"</w:instrText>
                            </w:r>
                            <w:r w:rsidRPr="00820742">
                              <w:rPr>
                                <w:rStyle w:val="Hipercze"/>
                                <w:szCs w:val="19"/>
                              </w:rPr>
                            </w:r>
                            <w:r w:rsidRPr="00820742">
                              <w:rPr>
                                <w:rStyle w:val="Hipercze"/>
                                <w:szCs w:val="19"/>
                              </w:rPr>
                              <w:fldChar w:fldCharType="separate"/>
                            </w:r>
                            <w:r w:rsidRPr="00820742">
                              <w:rPr>
                                <w:rStyle w:val="Hipercze"/>
                                <w:szCs w:val="19"/>
                              </w:rPr>
                              <w:t xml:space="preserve">Koniunktura </w:t>
                            </w:r>
                            <w:r>
                              <w:rPr>
                                <w:rStyle w:val="Hipercze"/>
                                <w:szCs w:val="19"/>
                              </w:rPr>
                              <w:t>gospodarcza</w:t>
                            </w:r>
                          </w:p>
                          <w:p w14:paraId="26E8A6D6" w14:textId="6639630A"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sidR="00AD360A">
                              <w:rPr>
                                <w:rStyle w:val="Hipercze"/>
                                <w:szCs w:val="19"/>
                              </w:rPr>
                              <w:instrText>HYPERLINK "https://stat.gov.pl/obszary-tematyczne/podmioty-gospodarcze-wyniki-finansowe/zmiany-strukturalne-grup-podmiotow/miesieczna-informacja-o-podmiotach-gospodarki-narodowej-w-rejestrze-regon-wrzesien-2026,4,117.html" \o "Link do opracowania pt. Miesięczna informacja o podmiotach gospodarki narodowej w rejestrze REGON"</w:instrText>
                            </w:r>
                            <w:r w:rsidRPr="00820742">
                              <w:rPr>
                                <w:rStyle w:val="Hipercze"/>
                                <w:szCs w:val="19"/>
                              </w:rPr>
                            </w:r>
                            <w:r w:rsidRPr="00820742">
                              <w:rPr>
                                <w:rStyle w:val="Hipercze"/>
                                <w:szCs w:val="19"/>
                              </w:rPr>
                              <w:fldChar w:fldCharType="separate"/>
                            </w:r>
                            <w:r w:rsidRPr="00820742">
                              <w:rPr>
                                <w:rStyle w:val="Hipercze"/>
                                <w:szCs w:val="19"/>
                              </w:rPr>
                              <w:t>Miesięczna informacja o podmiotach gospodarki narodowej w rejestrze REGON</w:t>
                            </w:r>
                          </w:p>
                          <w:p w14:paraId="46552786" w14:textId="77777777"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Pr>
                                <w:rStyle w:val="Hipercze"/>
                                <w:szCs w:val="19"/>
                              </w:rPr>
                              <w:instrText>HYPERLINK "https://publikacje.new.stat.gov.pl/portal-publikacje/rejestracje-i-upadlosci-przedsiebiorstw-w-2-kwartale-2026-r" \o "Link do opracowania Rejestracje i upadłości przedsiębiorstw w 2 kwartale 2026 r."</w:instrText>
                            </w:r>
                            <w:r w:rsidRPr="00820742">
                              <w:rPr>
                                <w:rStyle w:val="Hipercze"/>
                                <w:szCs w:val="19"/>
                              </w:rPr>
                            </w:r>
                            <w:r w:rsidRPr="00820742">
                              <w:rPr>
                                <w:rStyle w:val="Hipercze"/>
                                <w:szCs w:val="19"/>
                              </w:rPr>
                              <w:fldChar w:fldCharType="separate"/>
                            </w:r>
                            <w:r w:rsidRPr="00753B28">
                              <w:rPr>
                                <w:rStyle w:val="Hipercze"/>
                                <w:szCs w:val="19"/>
                              </w:rPr>
                              <w:t xml:space="preserve">Rejestracje i upadłości przedsiębiorstw w </w:t>
                            </w:r>
                            <w:r>
                              <w:rPr>
                                <w:rStyle w:val="Hipercze"/>
                                <w:szCs w:val="19"/>
                              </w:rPr>
                              <w:t>2</w:t>
                            </w:r>
                            <w:r w:rsidRPr="00753B28">
                              <w:rPr>
                                <w:rStyle w:val="Hipercze"/>
                                <w:szCs w:val="19"/>
                              </w:rPr>
                              <w:t xml:space="preserve"> kwartale 202</w:t>
                            </w:r>
                            <w:r>
                              <w:rPr>
                                <w:rStyle w:val="Hipercze"/>
                                <w:szCs w:val="19"/>
                              </w:rPr>
                              <w:t>6</w:t>
                            </w:r>
                            <w:r w:rsidRPr="00753B28">
                              <w:rPr>
                                <w:rStyle w:val="Hipercze"/>
                                <w:szCs w:val="19"/>
                              </w:rPr>
                              <w:t xml:space="preserve"> roku</w:t>
                            </w:r>
                          </w:p>
                          <w:p w14:paraId="4BDA19F8" w14:textId="77777777" w:rsidR="005D05AD" w:rsidRPr="00820742" w:rsidRDefault="005D05AD" w:rsidP="005D05AD">
                            <w:pPr>
                              <w:spacing w:before="60" w:after="60"/>
                              <w:rPr>
                                <w:rStyle w:val="Hipercze"/>
                                <w:szCs w:val="19"/>
                              </w:rPr>
                            </w:pPr>
                            <w:r w:rsidRPr="00820742">
                              <w:rPr>
                                <w:rStyle w:val="Hipercze"/>
                                <w:szCs w:val="19"/>
                              </w:rPr>
                              <w:fldChar w:fldCharType="end"/>
                            </w:r>
                            <w:r w:rsidRPr="00820742">
                              <w:rPr>
                                <w:rStyle w:val="Hipercze"/>
                                <w:szCs w:val="19"/>
                              </w:rPr>
                              <w:fldChar w:fldCharType="begin"/>
                            </w:r>
                            <w:r>
                              <w:rPr>
                                <w:rStyle w:val="Hipercze"/>
                                <w:szCs w:val="19"/>
                              </w:rPr>
                              <w:instrText>HYPERLINK "https://stat.gov.pl/obszary-tematyczne/inne-opracowania/informacje-o-sytuacji-spoleczno-gospodarczej/sytuacja-spoleczno-gospodarcza-wojewodztw-nr-22026,3,62.html" \o "Link do opracowania pt. Sytuacja społeczno-gospodarcza województw"</w:instrText>
                            </w:r>
                            <w:r w:rsidRPr="00820742">
                              <w:rPr>
                                <w:rStyle w:val="Hipercze"/>
                                <w:szCs w:val="19"/>
                              </w:rPr>
                            </w:r>
                            <w:r w:rsidRPr="00820742">
                              <w:rPr>
                                <w:rStyle w:val="Hipercze"/>
                                <w:szCs w:val="19"/>
                              </w:rPr>
                              <w:fldChar w:fldCharType="separate"/>
                            </w:r>
                            <w:r w:rsidRPr="00820742">
                              <w:rPr>
                                <w:rStyle w:val="Hipercze"/>
                                <w:szCs w:val="19"/>
                              </w:rPr>
                              <w:t>Sytuacja społeczno-gospodarcza województw</w:t>
                            </w:r>
                          </w:p>
                          <w:p w14:paraId="09231437" w14:textId="14ABE0DD"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sidR="00AD360A">
                              <w:rPr>
                                <w:rStyle w:val="Hipercze"/>
                                <w:szCs w:val="19"/>
                              </w:rPr>
                              <w:instrText>HYPERLINK "https://wroclaw.stat.gov.pl/opracowania-biezace/opracowania-sygnalne/inne-opracowania/koniunktura-gospodarcza-we-wrzesniu-2026-r-,3,175.html" \o "Link do opracowania pt. Koniunktura gospodarcza w województwie dolnośląskim"</w:instrText>
                            </w:r>
                            <w:r w:rsidRPr="00820742">
                              <w:rPr>
                                <w:rStyle w:val="Hipercze"/>
                                <w:szCs w:val="19"/>
                              </w:rPr>
                            </w:r>
                            <w:r w:rsidRPr="00820742">
                              <w:rPr>
                                <w:rStyle w:val="Hipercze"/>
                                <w:szCs w:val="19"/>
                              </w:rPr>
                              <w:fldChar w:fldCharType="separate"/>
                            </w:r>
                            <w:r w:rsidRPr="00820742">
                              <w:rPr>
                                <w:rStyle w:val="Hipercze"/>
                                <w:szCs w:val="19"/>
                              </w:rPr>
                              <w:t>Koniunktura gospodarcza w województwie dolnośląskim</w:t>
                            </w:r>
                          </w:p>
                          <w:p w14:paraId="21CB42A5" w14:textId="77777777" w:rsidR="005D05AD" w:rsidRPr="00820742" w:rsidRDefault="005D05AD" w:rsidP="005D05AD">
                            <w:pPr>
                              <w:spacing w:before="60" w:after="60"/>
                              <w:jc w:val="left"/>
                              <w:rPr>
                                <w:rStyle w:val="Hipercze"/>
                                <w:szCs w:val="19"/>
                              </w:rPr>
                            </w:pPr>
                            <w:r w:rsidRPr="00820742">
                              <w:rPr>
                                <w:rStyle w:val="Hipercze"/>
                                <w:szCs w:val="19"/>
                              </w:rPr>
                              <w:fldChar w:fldCharType="end"/>
                            </w:r>
                            <w:r w:rsidRPr="00B238EA">
                              <w:rPr>
                                <w:szCs w:val="19"/>
                              </w:rPr>
                              <w:fldChar w:fldCharType="begin"/>
                            </w:r>
                            <w:r>
                              <w:rPr>
                                <w:szCs w:val="19"/>
                              </w:rPr>
                              <w:instrText>HYPERLINK "https://wroclaw.stat.gov.pl/publikacje-i-foldery/inne-opracowania/biuletyn-statystyczny-wojewodztwa-dolnoslaskiego-w-2-kwartale-2026-r,20,65.html" \o "Link do opracowania pt. Biuletyn statystyczny województwa dolnośląskiego"</w:instrText>
                            </w:r>
                            <w:r w:rsidRPr="00B238EA">
                              <w:rPr>
                                <w:szCs w:val="19"/>
                              </w:rPr>
                            </w:r>
                            <w:r w:rsidRPr="00B238EA">
                              <w:rPr>
                                <w:szCs w:val="19"/>
                              </w:rPr>
                              <w:fldChar w:fldCharType="separate"/>
                            </w:r>
                            <w:r w:rsidRPr="00820742">
                              <w:rPr>
                                <w:rStyle w:val="Hipercze"/>
                                <w:szCs w:val="19"/>
                              </w:rPr>
                              <w:t>Biuletyn statystyczny województwa dolnośląskiego</w:t>
                            </w:r>
                          </w:p>
                          <w:p w14:paraId="0DC8846B" w14:textId="77777777" w:rsidR="005D05AD" w:rsidRDefault="005D05AD" w:rsidP="005D05AD">
                            <w:pPr>
                              <w:spacing w:before="60" w:after="60"/>
                              <w:jc w:val="left"/>
                              <w:rPr>
                                <w:szCs w:val="19"/>
                              </w:rPr>
                            </w:pPr>
                            <w:r w:rsidRPr="00B238EA">
                              <w:rPr>
                                <w:szCs w:val="19"/>
                              </w:rPr>
                              <w:fldChar w:fldCharType="end"/>
                            </w:r>
                            <w:hyperlink r:id="rId46" w:tooltip="Link do opracowania pt. Sytuacja społeczno-gospodarcza Wrocławia" w:history="1">
                              <w:r w:rsidRPr="00820742">
                                <w:rPr>
                                  <w:rStyle w:val="Hipercze"/>
                                  <w:szCs w:val="19"/>
                                </w:rPr>
                                <w:t>Sytuacja społeczno-gospodarcza Wrocławia</w:t>
                              </w:r>
                              <w:r>
                                <w:rPr>
                                  <w:rStyle w:val="Hipercze"/>
                                  <w:szCs w:val="19"/>
                                </w:rPr>
                                <w:t xml:space="preserve"> </w:t>
                              </w:r>
                            </w:hyperlink>
                          </w:p>
                          <w:p w14:paraId="608CB37E" w14:textId="77777777" w:rsidR="005D05AD" w:rsidRDefault="00F13AB4" w:rsidP="005D05AD">
                            <w:pPr>
                              <w:spacing w:before="60" w:after="60"/>
                              <w:jc w:val="left"/>
                              <w:rPr>
                                <w:szCs w:val="19"/>
                              </w:rPr>
                            </w:pPr>
                            <w:hyperlink r:id="rId47" w:tooltip="Link do opracowania &quot;Statystyka Wrocławia&quot;" w:history="1">
                              <w:r w:rsidR="005D05AD" w:rsidRPr="00601AF0">
                                <w:rPr>
                                  <w:rStyle w:val="Hipercze"/>
                                  <w:rFonts w:cstheme="minorBidi"/>
                                  <w:szCs w:val="19"/>
                                </w:rPr>
                                <w:t>Statystyka Wrocławia</w:t>
                              </w:r>
                            </w:hyperlink>
                          </w:p>
                          <w:p w14:paraId="10CED293" w14:textId="77777777" w:rsidR="005D05AD" w:rsidRPr="00820742" w:rsidRDefault="005D05AD" w:rsidP="005D05AD">
                            <w:pPr>
                              <w:spacing w:before="360"/>
                              <w:rPr>
                                <w:b/>
                                <w:color w:val="000000"/>
                                <w:szCs w:val="19"/>
                              </w:rPr>
                            </w:pPr>
                            <w:r w:rsidRPr="00820742">
                              <w:rPr>
                                <w:b/>
                                <w:color w:val="000000"/>
                                <w:szCs w:val="19"/>
                              </w:rPr>
                              <w:t>Temat dostępny w bazach danych</w:t>
                            </w:r>
                          </w:p>
                          <w:p w14:paraId="69711729" w14:textId="77777777" w:rsidR="005D05AD" w:rsidRPr="0024032A" w:rsidRDefault="005D05AD" w:rsidP="005D05AD">
                            <w:pPr>
                              <w:spacing w:before="60" w:after="60"/>
                              <w:rPr>
                                <w:rStyle w:val="Hipercze"/>
                                <w:szCs w:val="19"/>
                              </w:rPr>
                            </w:pPr>
                            <w:r>
                              <w:rPr>
                                <w:rStyle w:val="Hipercze"/>
                                <w:szCs w:val="19"/>
                              </w:rPr>
                              <w:fldChar w:fldCharType="begin"/>
                            </w:r>
                            <w:r>
                              <w:rPr>
                                <w:rStyle w:val="Hipercze"/>
                                <w:szCs w:val="19"/>
                              </w:rPr>
                              <w:instrText xml:space="preserve"> HYPERLINK "https://bdl.stat.gov.pl/BDL/start" \o "Link do bazy danych pn. Bank Danych Lokalnych" </w:instrText>
                            </w:r>
                            <w:r>
                              <w:rPr>
                                <w:rStyle w:val="Hipercze"/>
                                <w:szCs w:val="19"/>
                              </w:rPr>
                            </w:r>
                            <w:r>
                              <w:rPr>
                                <w:rStyle w:val="Hipercze"/>
                                <w:szCs w:val="19"/>
                              </w:rPr>
                              <w:fldChar w:fldCharType="separate"/>
                            </w:r>
                            <w:r w:rsidRPr="0024032A">
                              <w:rPr>
                                <w:rStyle w:val="Hipercze"/>
                                <w:szCs w:val="19"/>
                              </w:rPr>
                              <w:t>Bank Danych Lokalnych</w:t>
                            </w:r>
                          </w:p>
                          <w:p w14:paraId="32925DDB" w14:textId="77777777" w:rsidR="005D05AD" w:rsidRPr="0066313C" w:rsidRDefault="005D05AD" w:rsidP="005D05AD">
                            <w:pPr>
                              <w:spacing w:before="60" w:after="60"/>
                              <w:rPr>
                                <w:rStyle w:val="Hipercze"/>
                                <w:szCs w:val="19"/>
                              </w:rPr>
                            </w:pPr>
                            <w:r>
                              <w:rPr>
                                <w:rStyle w:val="Hipercze"/>
                                <w:szCs w:val="19"/>
                              </w:rPr>
                              <w:fldChar w:fldCharType="end"/>
                            </w:r>
                            <w:hyperlink r:id="rId48" w:tooltip="Link do bazy danych pn. Dziedzinowe Bazy Wiedzy" w:history="1">
                              <w:r w:rsidRPr="0066313C">
                                <w:rPr>
                                  <w:rStyle w:val="Hipercze"/>
                                  <w:szCs w:val="19"/>
                                </w:rPr>
                                <w:t>Dziedzinowe Bazy Wiedzy</w:t>
                              </w:r>
                            </w:hyperlink>
                          </w:p>
                          <w:p w14:paraId="34276BDB" w14:textId="77777777" w:rsidR="005D05AD" w:rsidRPr="00820742" w:rsidRDefault="00F13AB4" w:rsidP="005D05AD">
                            <w:pPr>
                              <w:spacing w:before="60" w:after="60"/>
                              <w:rPr>
                                <w:rStyle w:val="Hipercze"/>
                                <w:szCs w:val="19"/>
                              </w:rPr>
                            </w:pPr>
                            <w:hyperlink r:id="rId49" w:tooltip="Link do informacji o rejestrze REGON" w:history="1">
                              <w:r w:rsidR="005D05AD" w:rsidRPr="00820742">
                                <w:rPr>
                                  <w:rStyle w:val="Hipercze"/>
                                  <w:szCs w:val="19"/>
                                </w:rPr>
                                <w:t>Rejestr REGON</w:t>
                              </w:r>
                            </w:hyperlink>
                          </w:p>
                          <w:p w14:paraId="67618D78" w14:textId="77777777" w:rsidR="005D05AD" w:rsidRPr="00820742" w:rsidRDefault="005D05AD" w:rsidP="005D05AD">
                            <w:pPr>
                              <w:spacing w:before="360"/>
                              <w:rPr>
                                <w:b/>
                                <w:color w:val="000000"/>
                                <w:szCs w:val="19"/>
                              </w:rPr>
                            </w:pPr>
                            <w:r w:rsidRPr="00820742">
                              <w:rPr>
                                <w:b/>
                                <w:color w:val="000000"/>
                                <w:szCs w:val="19"/>
                              </w:rPr>
                              <w:t>Ważniejsze pojęcia dostępne w słowniku</w:t>
                            </w:r>
                          </w:p>
                          <w:p w14:paraId="247D176D" w14:textId="77777777" w:rsidR="005D05AD" w:rsidRPr="0024032A" w:rsidRDefault="005D05AD" w:rsidP="005D05AD">
                            <w:pPr>
                              <w:spacing w:before="60" w:after="60"/>
                              <w:rPr>
                                <w:rStyle w:val="Hipercze"/>
                                <w:szCs w:val="19"/>
                              </w:rPr>
                            </w:pPr>
                            <w:r>
                              <w:rPr>
                                <w:rStyle w:val="Hipercze"/>
                                <w:szCs w:val="19"/>
                              </w:rPr>
                              <w:fldChar w:fldCharType="begin"/>
                            </w:r>
                            <w:r>
                              <w:rPr>
                                <w:rStyle w:val="Hipercze"/>
                                <w:szCs w:val="19"/>
                              </w:rPr>
                              <w:instrText xml:space="preserve"> HYPERLINK "http://stat.gov.pl/metainformacje/slownik-pojec/pojecia-stosowane-w-statystyce-publicznej/1010,pojecie.html" \o "Link do pojęcia Cena bazowa" </w:instrText>
                            </w:r>
                            <w:r>
                              <w:rPr>
                                <w:rStyle w:val="Hipercze"/>
                                <w:szCs w:val="19"/>
                              </w:rPr>
                            </w:r>
                            <w:r>
                              <w:rPr>
                                <w:rStyle w:val="Hipercze"/>
                                <w:szCs w:val="19"/>
                              </w:rPr>
                              <w:fldChar w:fldCharType="separate"/>
                            </w:r>
                            <w:r w:rsidRPr="0024032A">
                              <w:rPr>
                                <w:rStyle w:val="Hipercze"/>
                                <w:szCs w:val="19"/>
                              </w:rPr>
                              <w:t>Cena bazowa</w:t>
                            </w:r>
                          </w:p>
                          <w:p w14:paraId="6DF87A79" w14:textId="77777777" w:rsidR="005D05AD" w:rsidRDefault="005D05AD" w:rsidP="005D05AD">
                            <w:pPr>
                              <w:spacing w:before="60" w:after="60"/>
                              <w:rPr>
                                <w:rStyle w:val="Hipercze"/>
                                <w:rFonts w:cs="Arial"/>
                                <w:szCs w:val="19"/>
                                <w:shd w:val="clear" w:color="auto" w:fill="F0F0F0"/>
                              </w:rPr>
                            </w:pPr>
                            <w:r>
                              <w:rPr>
                                <w:rStyle w:val="Hipercze"/>
                                <w:szCs w:val="19"/>
                              </w:rPr>
                              <w:fldChar w:fldCharType="end"/>
                            </w:r>
                            <w:hyperlink r:id="rId50" w:tooltip="Link do pojęcia Ceny skupu" w:history="1">
                              <w:r w:rsidRPr="004B48C8">
                                <w:rPr>
                                  <w:rStyle w:val="Hipercze"/>
                                  <w:rFonts w:cs="Arial"/>
                                  <w:szCs w:val="19"/>
                                  <w:shd w:val="clear" w:color="auto" w:fill="F0F0F0"/>
                                </w:rPr>
                                <w:t>Ceny skupu</w:t>
                              </w:r>
                            </w:hyperlink>
                          </w:p>
                          <w:p w14:paraId="707F77E7" w14:textId="77777777" w:rsidR="005D05AD" w:rsidRPr="00B238EA" w:rsidRDefault="00F13AB4" w:rsidP="005D05AD">
                            <w:pPr>
                              <w:spacing w:before="60" w:after="60"/>
                              <w:rPr>
                                <w:rStyle w:val="Hipercze"/>
                                <w:rFonts w:cs="Arial"/>
                                <w:szCs w:val="19"/>
                                <w:shd w:val="clear" w:color="auto" w:fill="F0F0F0"/>
                              </w:rPr>
                            </w:pPr>
                            <w:hyperlink r:id="rId51" w:tooltip="Link do pojęcia Ceny targowiskowe" w:history="1">
                              <w:r w:rsidR="005D05AD" w:rsidRPr="004B48C8">
                                <w:rPr>
                                  <w:rStyle w:val="Hipercze"/>
                                  <w:rFonts w:cs="Arial"/>
                                  <w:szCs w:val="19"/>
                                  <w:shd w:val="clear" w:color="auto" w:fill="F0F0F0"/>
                                </w:rPr>
                                <w:t>Ceny targowiskowe</w:t>
                              </w:r>
                            </w:hyperlink>
                          </w:p>
                          <w:p w14:paraId="6527D42C" w14:textId="77777777" w:rsidR="005D05AD" w:rsidRDefault="00F13AB4" w:rsidP="005D05AD">
                            <w:pPr>
                              <w:spacing w:before="60" w:after="60"/>
                              <w:rPr>
                                <w:rStyle w:val="Hipercze"/>
                                <w:rFonts w:cs="Arial"/>
                                <w:szCs w:val="19"/>
                                <w:shd w:val="clear" w:color="auto" w:fill="F0F0F0"/>
                              </w:rPr>
                            </w:pPr>
                            <w:hyperlink r:id="rId52" w:tooltip="Link do pojęcia Koniunktura gospodarcza" w:history="1">
                              <w:r w:rsidR="005D05AD" w:rsidRPr="004D53BA">
                                <w:rPr>
                                  <w:rStyle w:val="Hipercze"/>
                                  <w:rFonts w:cs="Arial"/>
                                  <w:szCs w:val="19"/>
                                  <w:shd w:val="clear" w:color="auto" w:fill="F0F0F0"/>
                                </w:rPr>
                                <w:t>Koniunktura gospodarcza</w:t>
                              </w:r>
                            </w:hyperlink>
                          </w:p>
                          <w:p w14:paraId="4403948B" w14:textId="77777777" w:rsidR="005D05AD" w:rsidRDefault="00F13AB4" w:rsidP="005D05AD">
                            <w:pPr>
                              <w:spacing w:before="60" w:after="60"/>
                              <w:rPr>
                                <w:rStyle w:val="Hipercze"/>
                                <w:szCs w:val="19"/>
                              </w:rPr>
                            </w:pPr>
                            <w:hyperlink r:id="rId53" w:tooltip="Link do pojęcia Mieszkania oddane do użytkowania" w:history="1">
                              <w:r w:rsidR="005D05AD" w:rsidRPr="00820742">
                                <w:rPr>
                                  <w:rStyle w:val="Hipercze"/>
                                  <w:szCs w:val="19"/>
                                </w:rPr>
                                <w:t>Mieszkania oddane do użytkowania</w:t>
                              </w:r>
                            </w:hyperlink>
                          </w:p>
                          <w:p w14:paraId="58667C4D" w14:textId="77777777" w:rsidR="005D05AD" w:rsidRDefault="00F13AB4" w:rsidP="005D05AD">
                            <w:pPr>
                              <w:spacing w:before="60" w:after="60"/>
                              <w:rPr>
                                <w:rStyle w:val="Hipercze"/>
                                <w:szCs w:val="19"/>
                              </w:rPr>
                            </w:pPr>
                            <w:hyperlink r:id="rId54" w:tooltip="Link do pojęcia Nakłady inwestycyjne" w:history="1">
                              <w:r w:rsidR="005D05AD" w:rsidRPr="00235360">
                                <w:rPr>
                                  <w:rStyle w:val="Hipercze"/>
                                  <w:szCs w:val="19"/>
                                </w:rPr>
                                <w:t>Nakłady inwestycyjne</w:t>
                              </w:r>
                            </w:hyperlink>
                          </w:p>
                          <w:p w14:paraId="6EBB6DB6" w14:textId="77777777" w:rsidR="005D05AD" w:rsidRPr="004B0536" w:rsidRDefault="00F13AB4" w:rsidP="005D05AD">
                            <w:pPr>
                              <w:spacing w:before="60" w:after="60"/>
                              <w:rPr>
                                <w:color w:val="0000FF"/>
                                <w:szCs w:val="19"/>
                                <w:u w:val="single"/>
                              </w:rPr>
                            </w:pPr>
                            <w:hyperlink r:id="rId55" w:tooltip="Link do pojęcia Podmiot gospodarki narodowej" w:history="1">
                              <w:r w:rsidR="005D05AD" w:rsidRPr="004B0536">
                                <w:rPr>
                                  <w:rStyle w:val="Hipercze"/>
                                  <w:szCs w:val="19"/>
                                </w:rPr>
                                <w:t>Podmiot gospodarki narodowej</w:t>
                              </w:r>
                            </w:hyperlink>
                          </w:p>
                          <w:p w14:paraId="276CD3DB" w14:textId="77777777" w:rsidR="005D05AD" w:rsidRDefault="00F13AB4" w:rsidP="005D05AD">
                            <w:pPr>
                              <w:spacing w:before="60" w:after="60"/>
                              <w:rPr>
                                <w:rStyle w:val="Hipercze"/>
                                <w:rFonts w:cs="Arial"/>
                                <w:szCs w:val="19"/>
                                <w:shd w:val="clear" w:color="auto" w:fill="F0F0F0"/>
                              </w:rPr>
                            </w:pPr>
                            <w:hyperlink r:id="rId56" w:tooltip="Link do pojęcia Produkcja sprzedana przemysłu" w:history="1">
                              <w:r w:rsidR="005D05AD" w:rsidRPr="00B238EA">
                                <w:rPr>
                                  <w:rStyle w:val="Hipercze"/>
                                  <w:rFonts w:cs="Arial"/>
                                  <w:szCs w:val="19"/>
                                  <w:shd w:val="clear" w:color="auto" w:fill="F0F0F0"/>
                                </w:rPr>
                                <w:t>Produkcja sprzedana przemysłu</w:t>
                              </w:r>
                            </w:hyperlink>
                          </w:p>
                          <w:p w14:paraId="15085267" w14:textId="77777777" w:rsidR="005D05AD" w:rsidRPr="00B238EA" w:rsidRDefault="00F13AB4" w:rsidP="005D05AD">
                            <w:pPr>
                              <w:spacing w:before="60" w:after="60"/>
                              <w:rPr>
                                <w:rStyle w:val="Hipercze"/>
                                <w:rFonts w:cs="Arial"/>
                                <w:color w:val="001D77"/>
                                <w:szCs w:val="19"/>
                                <w:shd w:val="clear" w:color="auto" w:fill="F0F0F0"/>
                              </w:rPr>
                            </w:pPr>
                            <w:hyperlink r:id="rId57" w:tooltip="Link do pojęcia Produkcja budowlano-montażowa" w:history="1">
                              <w:r w:rsidR="005D05AD" w:rsidRPr="00DB72BB">
                                <w:rPr>
                                  <w:rStyle w:val="Hipercze"/>
                                  <w:rFonts w:cs="Arial"/>
                                  <w:szCs w:val="19"/>
                                  <w:shd w:val="clear" w:color="auto" w:fill="F0F0F0"/>
                                </w:rPr>
                                <w:t>Produkcja budowlano-montażowa</w:t>
                              </w:r>
                            </w:hyperlink>
                          </w:p>
                          <w:p w14:paraId="7B4DE4B9" w14:textId="77777777" w:rsidR="005D05AD" w:rsidRPr="00B238EA" w:rsidRDefault="00F13AB4" w:rsidP="005D05AD">
                            <w:pPr>
                              <w:spacing w:before="60" w:after="60"/>
                              <w:rPr>
                                <w:rStyle w:val="Hipercze"/>
                                <w:rFonts w:cs="Arial"/>
                                <w:szCs w:val="19"/>
                                <w:shd w:val="clear" w:color="auto" w:fill="F0F0F0"/>
                              </w:rPr>
                            </w:pPr>
                            <w:hyperlink r:id="rId58" w:tooltip="Link do pojęcia Przeciętne miesięczne wynagrodzenie brutto" w:history="1">
                              <w:r w:rsidR="005D05AD" w:rsidRPr="004B48C8">
                                <w:rPr>
                                  <w:rStyle w:val="Hipercze"/>
                                  <w:rFonts w:cs="Arial"/>
                                  <w:szCs w:val="19"/>
                                  <w:shd w:val="clear" w:color="auto" w:fill="F0F0F0"/>
                                </w:rPr>
                                <w:t>Przeciętne miesięczne wynagrodzenie brutto</w:t>
                              </w:r>
                            </w:hyperlink>
                          </w:p>
                          <w:p w14:paraId="764C8CF5" w14:textId="77777777" w:rsidR="005D05AD" w:rsidRPr="00B238EA" w:rsidRDefault="005D05AD" w:rsidP="005D05AD">
                            <w:pPr>
                              <w:spacing w:before="60" w:after="60"/>
                              <w:rPr>
                                <w:rStyle w:val="Hipercze"/>
                                <w:rFonts w:cs="Arial"/>
                                <w:szCs w:val="19"/>
                                <w:shd w:val="clear" w:color="auto" w:fill="F0F0F0"/>
                              </w:rPr>
                            </w:pPr>
                            <w:r w:rsidRPr="00B238EA">
                              <w:rPr>
                                <w:rFonts w:cs="Arial"/>
                                <w:szCs w:val="19"/>
                                <w:shd w:val="clear" w:color="auto" w:fill="F0F0F0"/>
                              </w:rPr>
                              <w:fldChar w:fldCharType="begin"/>
                            </w:r>
                            <w:r>
                              <w:rPr>
                                <w:rFonts w:cs="Arial"/>
                                <w:szCs w:val="19"/>
                                <w:shd w:val="clear" w:color="auto" w:fill="F0F0F0"/>
                              </w:rPr>
                              <w:instrText>HYPERLINK "http://stat.gov.pl/metainformacje/slownik-pojec/pojecia-stosowane-w-statystyce-publicznej/376,pojecie.html" \o "Link do pojęcia Przeciętne zatrudnienie"</w:instrText>
                            </w:r>
                            <w:r w:rsidRPr="00B238EA">
                              <w:rPr>
                                <w:rFonts w:cs="Arial"/>
                                <w:szCs w:val="19"/>
                                <w:shd w:val="clear" w:color="auto" w:fill="F0F0F0"/>
                              </w:rPr>
                            </w:r>
                            <w:r w:rsidRPr="00B238EA">
                              <w:rPr>
                                <w:rFonts w:cs="Arial"/>
                                <w:szCs w:val="19"/>
                                <w:shd w:val="clear" w:color="auto" w:fill="F0F0F0"/>
                              </w:rPr>
                              <w:fldChar w:fldCharType="separate"/>
                            </w:r>
                            <w:r w:rsidRPr="00B238EA">
                              <w:rPr>
                                <w:rStyle w:val="Hipercze"/>
                                <w:rFonts w:cs="Arial"/>
                                <w:szCs w:val="19"/>
                                <w:shd w:val="clear" w:color="auto" w:fill="F0F0F0"/>
                              </w:rPr>
                              <w:t>Przeciętne zatrudnienie</w:t>
                            </w:r>
                            <w:r>
                              <w:rPr>
                                <w:rStyle w:val="Hipercze"/>
                                <w:rFonts w:cs="Arial"/>
                                <w:szCs w:val="19"/>
                                <w:shd w:val="clear" w:color="auto" w:fill="F0F0F0"/>
                              </w:rPr>
                              <w:t xml:space="preserve"> </w:t>
                            </w:r>
                          </w:p>
                          <w:p w14:paraId="71C887AA" w14:textId="77777777" w:rsidR="005D05AD" w:rsidRPr="00BA10F0" w:rsidRDefault="005D05AD" w:rsidP="005D05AD">
                            <w:pPr>
                              <w:spacing w:before="60" w:after="60"/>
                              <w:rPr>
                                <w:rStyle w:val="Hipercze"/>
                                <w:rFonts w:cs="Arial"/>
                                <w:szCs w:val="19"/>
                                <w:shd w:val="clear" w:color="auto" w:fill="F0F0F0"/>
                              </w:rPr>
                            </w:pPr>
                            <w:r w:rsidRPr="00B238EA">
                              <w:rPr>
                                <w:rFonts w:cs="Arial"/>
                                <w:szCs w:val="19"/>
                                <w:shd w:val="clear" w:color="auto" w:fill="F0F0F0"/>
                              </w:rPr>
                              <w:fldChar w:fldCharType="end"/>
                            </w:r>
                            <w:r>
                              <w:rPr>
                                <w:rStyle w:val="Hipercze"/>
                                <w:rFonts w:cs="Arial"/>
                                <w:szCs w:val="19"/>
                                <w:shd w:val="clear" w:color="auto" w:fill="F0F0F0"/>
                              </w:rPr>
                              <w:fldChar w:fldCharType="begin"/>
                            </w:r>
                            <w:r>
                              <w:rPr>
                                <w:rStyle w:val="Hipercze"/>
                                <w:rFonts w:cs="Arial"/>
                                <w:szCs w:val="19"/>
                                <w:shd w:val="clear" w:color="auto" w:fill="F0F0F0"/>
                              </w:rPr>
                              <w:instrText xml:space="preserve"> HYPERLINK "http://stat.gov.pl/metainformacje/slownik-pojec/pojecia-stosowane-w-statystyce-publicznej/1959,pojecie.html" \o "Link do pojęcia Przedsiębiorstwo handlowe" </w:instrText>
                            </w:r>
                            <w:r>
                              <w:rPr>
                                <w:rStyle w:val="Hipercze"/>
                                <w:rFonts w:cs="Arial"/>
                                <w:szCs w:val="19"/>
                                <w:shd w:val="clear" w:color="auto" w:fill="F0F0F0"/>
                              </w:rPr>
                            </w:r>
                            <w:r>
                              <w:rPr>
                                <w:rStyle w:val="Hipercze"/>
                                <w:rFonts w:cs="Arial"/>
                                <w:szCs w:val="19"/>
                                <w:shd w:val="clear" w:color="auto" w:fill="F0F0F0"/>
                              </w:rPr>
                              <w:fldChar w:fldCharType="separate"/>
                            </w:r>
                            <w:r w:rsidRPr="00BA10F0">
                              <w:rPr>
                                <w:rStyle w:val="Hipercze"/>
                                <w:rFonts w:cs="Arial"/>
                                <w:szCs w:val="19"/>
                                <w:shd w:val="clear" w:color="auto" w:fill="F0F0F0"/>
                              </w:rPr>
                              <w:t>Przedsiębiorstwo handlowe</w:t>
                            </w:r>
                          </w:p>
                          <w:p w14:paraId="35097DEB" w14:textId="77777777" w:rsidR="005D05AD" w:rsidRDefault="005D05AD" w:rsidP="005D05AD">
                            <w:pPr>
                              <w:spacing w:before="60" w:after="60"/>
                              <w:rPr>
                                <w:rStyle w:val="Hipercze"/>
                                <w:rFonts w:cs="Arial"/>
                                <w:szCs w:val="19"/>
                                <w:shd w:val="clear" w:color="auto" w:fill="F0F0F0"/>
                              </w:rPr>
                            </w:pPr>
                            <w:r>
                              <w:rPr>
                                <w:rStyle w:val="Hipercze"/>
                                <w:rFonts w:cs="Arial"/>
                                <w:szCs w:val="19"/>
                                <w:shd w:val="clear" w:color="auto" w:fill="F0F0F0"/>
                              </w:rPr>
                              <w:fldChar w:fldCharType="end"/>
                            </w:r>
                            <w:hyperlink r:id="rId59" w:tooltip="Link do pojęcia Rok gospodarczy w rolnictwie" w:history="1">
                              <w:r w:rsidRPr="00B238EA">
                                <w:rPr>
                                  <w:rStyle w:val="Hipercze"/>
                                  <w:rFonts w:cs="Arial"/>
                                  <w:szCs w:val="19"/>
                                  <w:shd w:val="clear" w:color="auto" w:fill="F0F0F0"/>
                                </w:rPr>
                                <w:t>Rok gospodarczy w rolnictwie</w:t>
                              </w:r>
                            </w:hyperlink>
                          </w:p>
                          <w:p w14:paraId="48306F45" w14:textId="77777777" w:rsidR="005D05AD" w:rsidRPr="005613AF" w:rsidRDefault="005D05AD" w:rsidP="005D05AD">
                            <w:pPr>
                              <w:spacing w:before="60" w:after="60"/>
                              <w:rPr>
                                <w:rStyle w:val="Hipercze"/>
                                <w:rFonts w:cs="Arial"/>
                                <w:szCs w:val="19"/>
                                <w:shd w:val="clear" w:color="auto" w:fill="F0F0F0"/>
                              </w:rPr>
                            </w:pPr>
                            <w:r>
                              <w:rPr>
                                <w:rStyle w:val="Hipercze"/>
                                <w:rFonts w:cs="Arial"/>
                                <w:color w:val="001D77"/>
                                <w:szCs w:val="19"/>
                                <w:shd w:val="clear" w:color="auto" w:fill="F0F0F0"/>
                              </w:rPr>
                              <w:fldChar w:fldCharType="begin"/>
                            </w:r>
                            <w:r>
                              <w:rPr>
                                <w:rStyle w:val="Hipercze"/>
                                <w:rFonts w:cs="Arial"/>
                                <w:color w:val="001D77"/>
                                <w:szCs w:val="19"/>
                                <w:shd w:val="clear" w:color="auto" w:fill="F0F0F0"/>
                              </w:rPr>
                              <w:instrText xml:space="preserve"> HYPERLINK "https://stat.gov.pl/metainformacje/slownik-pojec/pojecia-stosowane-w-statystyce-publicznej/4618,pojecie.html" \o "Link do pojęcia Sektor przedsiebiorstw w statystyce rynku pracy i wynagrodzeń" </w:instrText>
                            </w:r>
                            <w:r>
                              <w:rPr>
                                <w:rStyle w:val="Hipercze"/>
                                <w:rFonts w:cs="Arial"/>
                                <w:color w:val="001D77"/>
                                <w:szCs w:val="19"/>
                                <w:shd w:val="clear" w:color="auto" w:fill="F0F0F0"/>
                              </w:rPr>
                            </w:r>
                            <w:r>
                              <w:rPr>
                                <w:rStyle w:val="Hipercze"/>
                                <w:rFonts w:cs="Arial"/>
                                <w:color w:val="001D77"/>
                                <w:szCs w:val="19"/>
                                <w:shd w:val="clear" w:color="auto" w:fill="F0F0F0"/>
                              </w:rPr>
                              <w:fldChar w:fldCharType="separate"/>
                            </w:r>
                            <w:r w:rsidRPr="005613AF">
                              <w:rPr>
                                <w:rStyle w:val="Hipercze"/>
                                <w:rFonts w:cs="Arial"/>
                                <w:szCs w:val="19"/>
                                <w:shd w:val="clear" w:color="auto" w:fill="F0F0F0"/>
                              </w:rPr>
                              <w:t>Sektor przedsiębiorstw w statystyce rynku pracy i wynagrodzeń</w:t>
                            </w:r>
                          </w:p>
                          <w:p w14:paraId="05298E2D" w14:textId="77777777" w:rsidR="005D05AD" w:rsidRPr="00A85A13" w:rsidRDefault="005D05AD" w:rsidP="005D05AD">
                            <w:pPr>
                              <w:spacing w:before="60" w:after="60"/>
                              <w:rPr>
                                <w:rStyle w:val="Hipercze"/>
                                <w:rFonts w:cs="Arial"/>
                                <w:szCs w:val="19"/>
                                <w:shd w:val="clear" w:color="auto" w:fill="F0F0F0"/>
                              </w:rPr>
                            </w:pPr>
                            <w:r>
                              <w:rPr>
                                <w:rStyle w:val="Hipercze"/>
                                <w:rFonts w:cs="Arial"/>
                                <w:color w:val="001D77"/>
                                <w:szCs w:val="19"/>
                                <w:shd w:val="clear" w:color="auto" w:fill="F0F0F0"/>
                              </w:rPr>
                              <w:fldChar w:fldCharType="end"/>
                            </w:r>
                            <w:r>
                              <w:rPr>
                                <w:rFonts w:cs="Arial"/>
                                <w:szCs w:val="19"/>
                                <w:shd w:val="clear" w:color="auto" w:fill="F0F0F0"/>
                              </w:rPr>
                              <w:fldChar w:fldCharType="begin"/>
                            </w:r>
                            <w:r>
                              <w:rPr>
                                <w:rFonts w:cs="Arial"/>
                                <w:szCs w:val="19"/>
                                <w:shd w:val="clear" w:color="auto" w:fill="F0F0F0"/>
                              </w:rPr>
                              <w:instrText>HYPERLINK "https://stat.gov.pl/metainformacje/slownik-pojec/pojecia-stosowane-w-statystyce-publicznej/2331,pojecie.html" \o "Link do pojęcia Skup produktów rolnych"</w:instrText>
                            </w:r>
                            <w:r>
                              <w:rPr>
                                <w:rFonts w:cs="Arial"/>
                                <w:szCs w:val="19"/>
                                <w:shd w:val="clear" w:color="auto" w:fill="F0F0F0"/>
                              </w:rPr>
                            </w:r>
                            <w:r>
                              <w:rPr>
                                <w:rFonts w:cs="Arial"/>
                                <w:szCs w:val="19"/>
                                <w:shd w:val="clear" w:color="auto" w:fill="F0F0F0"/>
                              </w:rPr>
                              <w:fldChar w:fldCharType="separate"/>
                            </w:r>
                            <w:r w:rsidRPr="00A85A13">
                              <w:rPr>
                                <w:rStyle w:val="Hipercze"/>
                                <w:rFonts w:cs="Arial"/>
                                <w:szCs w:val="19"/>
                                <w:shd w:val="clear" w:color="auto" w:fill="F0F0F0"/>
                              </w:rPr>
                              <w:t>Skup produktów rolnych</w:t>
                            </w:r>
                          </w:p>
                          <w:p w14:paraId="263FFB3D" w14:textId="77777777" w:rsidR="005D05AD" w:rsidRPr="00C03A13" w:rsidRDefault="005D05AD" w:rsidP="005D05AD">
                            <w:pPr>
                              <w:spacing w:before="60" w:after="60"/>
                              <w:rPr>
                                <w:rStyle w:val="Hipercze"/>
                                <w:rFonts w:cs="Arial"/>
                                <w:szCs w:val="19"/>
                                <w:shd w:val="clear" w:color="auto" w:fill="F0F0F0"/>
                              </w:rPr>
                            </w:pPr>
                            <w:r>
                              <w:rPr>
                                <w:rFonts w:cs="Arial"/>
                                <w:szCs w:val="19"/>
                                <w:shd w:val="clear" w:color="auto" w:fill="F0F0F0"/>
                              </w:rPr>
                              <w:fldChar w:fldCharType="end"/>
                            </w:r>
                            <w:r>
                              <w:rPr>
                                <w:rStyle w:val="Hipercze"/>
                                <w:rFonts w:cs="Arial"/>
                                <w:szCs w:val="19"/>
                                <w:shd w:val="clear" w:color="auto" w:fill="F0F0F0"/>
                              </w:rPr>
                              <w:fldChar w:fldCharType="begin"/>
                            </w:r>
                            <w:r>
                              <w:rPr>
                                <w:rStyle w:val="Hipercze"/>
                                <w:rFonts w:cs="Arial"/>
                                <w:szCs w:val="19"/>
                                <w:shd w:val="clear" w:color="auto" w:fill="F0F0F0"/>
                              </w:rPr>
                              <w:instrText>HYPERLINK "https://stat.gov.pl/metainformacje/slownik-pojec/pojecia-stosowane-w-statystyce-publicznej/473,pojecie.html" \o "Link do pojęcia Sprzedaż detaliczna towarów"</w:instrText>
                            </w:r>
                            <w:r>
                              <w:rPr>
                                <w:rStyle w:val="Hipercze"/>
                                <w:rFonts w:cs="Arial"/>
                                <w:szCs w:val="19"/>
                                <w:shd w:val="clear" w:color="auto" w:fill="F0F0F0"/>
                              </w:rPr>
                            </w:r>
                            <w:r>
                              <w:rPr>
                                <w:rStyle w:val="Hipercze"/>
                                <w:rFonts w:cs="Arial"/>
                                <w:szCs w:val="19"/>
                                <w:shd w:val="clear" w:color="auto" w:fill="F0F0F0"/>
                              </w:rPr>
                              <w:fldChar w:fldCharType="separate"/>
                            </w:r>
                            <w:r w:rsidRPr="00C03A13">
                              <w:rPr>
                                <w:rStyle w:val="Hipercze"/>
                                <w:rFonts w:cs="Arial"/>
                                <w:szCs w:val="19"/>
                                <w:shd w:val="clear" w:color="auto" w:fill="F0F0F0"/>
                              </w:rPr>
                              <w:t>Sprzedaż detaliczna towarów</w:t>
                            </w:r>
                          </w:p>
                          <w:p w14:paraId="7F96110C" w14:textId="77777777" w:rsidR="005D05AD" w:rsidRDefault="005D05AD" w:rsidP="005D05AD">
                            <w:pPr>
                              <w:spacing w:before="60" w:after="60"/>
                              <w:rPr>
                                <w:rStyle w:val="Hipercze"/>
                                <w:rFonts w:cs="Arial"/>
                                <w:szCs w:val="19"/>
                                <w:shd w:val="clear" w:color="auto" w:fill="F0F0F0"/>
                              </w:rPr>
                            </w:pPr>
                            <w:r>
                              <w:rPr>
                                <w:rStyle w:val="Hipercze"/>
                                <w:rFonts w:cs="Arial"/>
                                <w:szCs w:val="19"/>
                                <w:shd w:val="clear" w:color="auto" w:fill="F0F0F0"/>
                              </w:rPr>
                              <w:fldChar w:fldCharType="end"/>
                            </w:r>
                            <w:hyperlink r:id="rId60" w:tooltip="Link do pojęcia Sprzedaż hurtowa" w:history="1">
                              <w:r w:rsidRPr="00B238EA">
                                <w:rPr>
                                  <w:rStyle w:val="Hipercze"/>
                                  <w:rFonts w:cs="Arial"/>
                                  <w:szCs w:val="19"/>
                                  <w:shd w:val="clear" w:color="auto" w:fill="F0F0F0"/>
                                </w:rPr>
                                <w:t>Sprzedaż hurtowa</w:t>
                              </w:r>
                            </w:hyperlink>
                          </w:p>
                          <w:p w14:paraId="3B18FAE9" w14:textId="77777777" w:rsidR="005D05AD" w:rsidRDefault="00F13AB4" w:rsidP="005D05AD">
                            <w:pPr>
                              <w:spacing w:before="60" w:after="60"/>
                              <w:rPr>
                                <w:rStyle w:val="Hipercze"/>
                                <w:rFonts w:cs="Arial"/>
                                <w:szCs w:val="19"/>
                                <w:shd w:val="clear" w:color="auto" w:fill="F0F0F0"/>
                              </w:rPr>
                            </w:pPr>
                            <w:hyperlink r:id="rId61" w:tooltip="Link do pojęcia Stopa bezrobocia rejestrowanego" w:history="1">
                              <w:r w:rsidR="005D05AD" w:rsidRPr="00B238EA">
                                <w:rPr>
                                  <w:rStyle w:val="Hipercze"/>
                                  <w:rFonts w:cs="Arial"/>
                                  <w:szCs w:val="19"/>
                                  <w:shd w:val="clear" w:color="auto" w:fill="F0F0F0"/>
                                </w:rPr>
                                <w:t>Stopa bezrobocia rejestrowanego</w:t>
                              </w:r>
                            </w:hyperlink>
                          </w:p>
                          <w:p w14:paraId="485E98BB" w14:textId="77777777" w:rsidR="005D05AD" w:rsidRDefault="00F13AB4" w:rsidP="005D05AD">
                            <w:pPr>
                              <w:spacing w:before="60" w:after="60"/>
                              <w:rPr>
                                <w:rStyle w:val="Hipercze"/>
                                <w:rFonts w:cs="Arial"/>
                                <w:szCs w:val="19"/>
                                <w:shd w:val="clear" w:color="auto" w:fill="F0F0F0"/>
                              </w:rPr>
                            </w:pPr>
                            <w:hyperlink r:id="rId62" w:tooltip="Link do pojęcia Wskaźnik cen towarów i usług konsumpcyjnych" w:history="1">
                              <w:r w:rsidR="005D05AD" w:rsidRPr="00DB72BB">
                                <w:rPr>
                                  <w:rStyle w:val="Hipercze"/>
                                  <w:rFonts w:cs="Arial"/>
                                  <w:szCs w:val="19"/>
                                  <w:shd w:val="clear" w:color="auto" w:fill="F0F0F0"/>
                                </w:rPr>
                                <w:t>Wskaźnik cen towarów i usług konsumpcyjnych</w:t>
                              </w:r>
                            </w:hyperlink>
                          </w:p>
                          <w:p w14:paraId="701620D6" w14:textId="77777777" w:rsidR="005D05AD" w:rsidRPr="000C1749" w:rsidRDefault="00F13AB4" w:rsidP="005D05AD">
                            <w:pPr>
                              <w:spacing w:before="60" w:after="60"/>
                              <w:rPr>
                                <w:rStyle w:val="Hipercze"/>
                                <w:rFonts w:cs="Arial"/>
                                <w:color w:val="001D77"/>
                                <w:szCs w:val="19"/>
                                <w:shd w:val="clear" w:color="auto" w:fill="F0F0F0"/>
                              </w:rPr>
                            </w:pPr>
                            <w:hyperlink r:id="rId63" w:tooltip="Link do pojęcia Wynagrodzenia do obliczania przeciętnego miesięcznego wynagrodzenia" w:history="1">
                              <w:r w:rsidR="005D05AD" w:rsidRPr="00A85A13">
                                <w:rPr>
                                  <w:rStyle w:val="Hipercze"/>
                                  <w:rFonts w:cs="Arial"/>
                                  <w:szCs w:val="19"/>
                                  <w:shd w:val="clear" w:color="auto" w:fill="F0F0F0"/>
                                </w:rPr>
                                <w:t>Wynagrodzenia do obliczania przeciętnego miesięcznego wynagrodzenia</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BC722E" id="Pole tekstowe 9" o:spid="_x0000_s1028" type="#_x0000_t202" alt="Obiekt ozdobny" style="position:absolute;left:0;text-align:left;margin-left:0;margin-top:206.8pt;width:508.25pt;height:586pt;z-index:-25102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" fillcolor="#f2f2f2" strokecolor="white">
                <v:textbox>
                  <w:txbxContent>
                    <w:p w14:paraId="219494D2" w14:textId="77777777" w:rsidR="005D05AD" w:rsidRPr="00B238EA" w:rsidRDefault="005D05AD" w:rsidP="005D05AD">
                      <w:pPr>
                        <w:spacing w:before="80"/>
                        <w:rPr>
                          <w:b/>
                          <w:szCs w:val="19"/>
                        </w:rPr>
                      </w:pPr>
                      <w:r w:rsidRPr="00B238EA">
                        <w:rPr>
                          <w:b/>
                          <w:szCs w:val="19"/>
                        </w:rPr>
                        <w:t>Powiązane opracowania</w:t>
                      </w:r>
                    </w:p>
                    <w:p w14:paraId="5C1E002C" w14:textId="77777777" w:rsidR="005D05AD" w:rsidRPr="00820742" w:rsidRDefault="005D05AD" w:rsidP="005D05AD">
                      <w:pPr>
                        <w:spacing w:before="60" w:after="60"/>
                        <w:jc w:val="left"/>
                        <w:rPr>
                          <w:rStyle w:val="Hipercze"/>
                          <w:szCs w:val="19"/>
                        </w:rPr>
                      </w:pPr>
                      <w:r w:rsidRPr="00820742">
                        <w:rPr>
                          <w:rStyle w:val="Hipercze"/>
                          <w:szCs w:val="19"/>
                        </w:rPr>
                        <w:fldChar w:fldCharType="begin"/>
                      </w:r>
                      <w:r>
                        <w:rPr>
                          <w:rStyle w:val="Hipercze"/>
                          <w:szCs w:val="19"/>
                        </w:rPr>
                        <w:instrText>HYPERLINK "https://ssgk.stat.gov.pl/" \o "Link do cyfrowej wersji comiesięcznego raportu analitycznego \"Sytuacja społeczno-gospodarcza kraju\"</w:instrText>
                      </w:r>
                      <w:r w:rsidRPr="00820742">
                        <w:rPr>
                          <w:rStyle w:val="Hipercze"/>
                          <w:szCs w:val="19"/>
                        </w:rPr>
                      </w:r>
                      <w:r w:rsidRPr="00820742">
                        <w:rPr>
                          <w:rStyle w:val="Hipercze"/>
                          <w:szCs w:val="19"/>
                        </w:rPr>
                        <w:fldChar w:fldCharType="separate"/>
                      </w:r>
                      <w:r w:rsidRPr="00820742">
                        <w:rPr>
                          <w:rStyle w:val="Hipercze"/>
                          <w:szCs w:val="19"/>
                        </w:rPr>
                        <w:t>Sytuacja społeczno-gospodarcza kraju</w:t>
                      </w:r>
                      <w:r>
                        <w:rPr>
                          <w:rStyle w:val="Hipercze"/>
                          <w:szCs w:val="19"/>
                        </w:rPr>
                        <w:t xml:space="preserve"> (wersja cyfrowa)</w:t>
                      </w:r>
                    </w:p>
                    <w:p w14:paraId="05F9878E" w14:textId="625D6840" w:rsidR="005D05AD" w:rsidRPr="00820742" w:rsidRDefault="005D05AD" w:rsidP="005D05AD">
                      <w:pPr>
                        <w:spacing w:before="60" w:after="60"/>
                        <w:jc w:val="left"/>
                        <w:rPr>
                          <w:rStyle w:val="Hipercze"/>
                          <w:szCs w:val="19"/>
                        </w:rPr>
                      </w:pPr>
                      <w:r w:rsidRPr="00820742">
                        <w:rPr>
                          <w:rStyle w:val="Hipercze"/>
                          <w:szCs w:val="19"/>
                        </w:rPr>
                        <w:fldChar w:fldCharType="end"/>
                      </w:r>
                      <w:r w:rsidRPr="00B238EA">
                        <w:rPr>
                          <w:szCs w:val="19"/>
                        </w:rPr>
                        <w:fldChar w:fldCharType="begin"/>
                      </w:r>
                      <w:r w:rsidR="00AD360A">
                        <w:rPr>
                          <w:szCs w:val="19"/>
                        </w:rPr>
                        <w:instrText>HYPERLINK "https://publikacje.new.stat.gov.pl/portal-publikacje/biuletyn-statystyczny-nr-92026" \o "Link do opracowania pt. Biuletyn Statystyczny GUS"</w:instrText>
                      </w:r>
                      <w:r w:rsidRPr="00B238EA">
                        <w:rPr>
                          <w:szCs w:val="19"/>
                        </w:rPr>
                      </w:r>
                      <w:r w:rsidRPr="00B238EA">
                        <w:rPr>
                          <w:szCs w:val="19"/>
                        </w:rPr>
                        <w:fldChar w:fldCharType="separate"/>
                      </w:r>
                      <w:r w:rsidRPr="00820742">
                        <w:rPr>
                          <w:rStyle w:val="Hipercze"/>
                          <w:szCs w:val="19"/>
                        </w:rPr>
                        <w:t>Biuletyn Statystyczny GUS</w:t>
                      </w:r>
                    </w:p>
                    <w:p w14:paraId="50D217D2" w14:textId="7FC90E7D" w:rsidR="005D05AD" w:rsidRPr="00820742" w:rsidRDefault="005D05AD" w:rsidP="005D05AD">
                      <w:pPr>
                        <w:spacing w:before="60" w:after="60"/>
                        <w:jc w:val="left"/>
                        <w:rPr>
                          <w:rStyle w:val="Hipercze"/>
                          <w:szCs w:val="19"/>
                        </w:rPr>
                      </w:pPr>
                      <w:r w:rsidRPr="00B238EA">
                        <w:rPr>
                          <w:szCs w:val="19"/>
                        </w:rPr>
                        <w:fldChar w:fldCharType="end"/>
                      </w:r>
                      <w:r w:rsidRPr="00820742">
                        <w:rPr>
                          <w:rStyle w:val="Hipercze"/>
                          <w:szCs w:val="19"/>
                        </w:rPr>
                        <w:fldChar w:fldCharType="begin"/>
                      </w:r>
                      <w:r w:rsidR="00AD360A">
                        <w:rPr>
                          <w:rStyle w:val="Hipercze"/>
                          <w:szCs w:val="19"/>
                        </w:rPr>
                        <w:instrText>HYPERLINK "https://stat.gov.pl/obszary-tematyczne/koniunktura/koniunktura/koniunktura-gospodarcza-pazdziernik-2026-r-,3,167.html" \o "Link do opracowania pt. Koniunktura gospodarcza"</w:instrText>
                      </w:r>
                      <w:r w:rsidRPr="00820742">
                        <w:rPr>
                          <w:rStyle w:val="Hipercze"/>
                          <w:szCs w:val="19"/>
                        </w:rPr>
                      </w:r>
                      <w:r w:rsidRPr="00820742">
                        <w:rPr>
                          <w:rStyle w:val="Hipercze"/>
                          <w:szCs w:val="19"/>
                        </w:rPr>
                        <w:fldChar w:fldCharType="separate"/>
                      </w:r>
                      <w:r w:rsidRPr="00820742">
                        <w:rPr>
                          <w:rStyle w:val="Hipercze"/>
                          <w:szCs w:val="19"/>
                        </w:rPr>
                        <w:t xml:space="preserve">Koniunktura </w:t>
                      </w:r>
                      <w:r>
                        <w:rPr>
                          <w:rStyle w:val="Hipercze"/>
                          <w:szCs w:val="19"/>
                        </w:rPr>
                        <w:t>gospodarcza</w:t>
                      </w:r>
                    </w:p>
                    <w:p w14:paraId="26E8A6D6" w14:textId="6639630A"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sidR="00AD360A">
                        <w:rPr>
                          <w:rStyle w:val="Hipercze"/>
                          <w:szCs w:val="19"/>
                        </w:rPr>
                        <w:instrText>HYPERLINK "https://stat.gov.pl/obszary-tematyczne/podmioty-gospodarcze-wyniki-finansowe/zmiany-strukturalne-grup-podmiotow/miesieczna-informacja-o-podmiotach-gospodarki-narodowej-w-rejestrze-regon-wrzesien-2026,4,117.html" \o "Link do opracowania pt. Miesięczna informacja o podmiotach gospodarki narodowej w rejestrze REGON"</w:instrText>
                      </w:r>
                      <w:r w:rsidRPr="00820742">
                        <w:rPr>
                          <w:rStyle w:val="Hipercze"/>
                          <w:szCs w:val="19"/>
                        </w:rPr>
                      </w:r>
                      <w:r w:rsidRPr="00820742">
                        <w:rPr>
                          <w:rStyle w:val="Hipercze"/>
                          <w:szCs w:val="19"/>
                        </w:rPr>
                        <w:fldChar w:fldCharType="separate"/>
                      </w:r>
                      <w:r w:rsidRPr="00820742">
                        <w:rPr>
                          <w:rStyle w:val="Hipercze"/>
                          <w:szCs w:val="19"/>
                        </w:rPr>
                        <w:t>Miesięczna informacja o podmiotach gospodarki narodowej w rejestrze REGON</w:t>
                      </w:r>
                    </w:p>
                    <w:p w14:paraId="46552786" w14:textId="77777777"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Pr>
                          <w:rStyle w:val="Hipercze"/>
                          <w:szCs w:val="19"/>
                        </w:rPr>
                        <w:instrText>HYPERLINK "https://publikacje.new.stat.gov.pl/portal-publikacje/rejestracje-i-upadlosci-przedsiebiorstw-w-2-kwartale-2026-r" \o "Link do opracowania Rejestracje i upadłości przedsiębiorstw w 2 kwartale 2026 r."</w:instrText>
                      </w:r>
                      <w:r w:rsidRPr="00820742">
                        <w:rPr>
                          <w:rStyle w:val="Hipercze"/>
                          <w:szCs w:val="19"/>
                        </w:rPr>
                      </w:r>
                      <w:r w:rsidRPr="00820742">
                        <w:rPr>
                          <w:rStyle w:val="Hipercze"/>
                          <w:szCs w:val="19"/>
                        </w:rPr>
                        <w:fldChar w:fldCharType="separate"/>
                      </w:r>
                      <w:r w:rsidRPr="00753B28">
                        <w:rPr>
                          <w:rStyle w:val="Hipercze"/>
                          <w:szCs w:val="19"/>
                        </w:rPr>
                        <w:t xml:space="preserve">Rejestracje i upadłości przedsiębiorstw w </w:t>
                      </w:r>
                      <w:r>
                        <w:rPr>
                          <w:rStyle w:val="Hipercze"/>
                          <w:szCs w:val="19"/>
                        </w:rPr>
                        <w:t>2</w:t>
                      </w:r>
                      <w:r w:rsidRPr="00753B28">
                        <w:rPr>
                          <w:rStyle w:val="Hipercze"/>
                          <w:szCs w:val="19"/>
                        </w:rPr>
                        <w:t xml:space="preserve"> kwartale 202</w:t>
                      </w:r>
                      <w:r>
                        <w:rPr>
                          <w:rStyle w:val="Hipercze"/>
                          <w:szCs w:val="19"/>
                        </w:rPr>
                        <w:t>6</w:t>
                      </w:r>
                      <w:r w:rsidRPr="00753B28">
                        <w:rPr>
                          <w:rStyle w:val="Hipercze"/>
                          <w:szCs w:val="19"/>
                        </w:rPr>
                        <w:t xml:space="preserve"> roku</w:t>
                      </w:r>
                    </w:p>
                    <w:p w14:paraId="4BDA19F8" w14:textId="77777777" w:rsidR="005D05AD" w:rsidRPr="00820742" w:rsidRDefault="005D05AD" w:rsidP="005D05AD">
                      <w:pPr>
                        <w:spacing w:before="60" w:after="60"/>
                        <w:rPr>
                          <w:rStyle w:val="Hipercze"/>
                          <w:szCs w:val="19"/>
                        </w:rPr>
                      </w:pPr>
                      <w:r w:rsidRPr="00820742">
                        <w:rPr>
                          <w:rStyle w:val="Hipercze"/>
                          <w:szCs w:val="19"/>
                        </w:rPr>
                        <w:fldChar w:fldCharType="end"/>
                      </w:r>
                      <w:r w:rsidRPr="00820742">
                        <w:rPr>
                          <w:rStyle w:val="Hipercze"/>
                          <w:szCs w:val="19"/>
                        </w:rPr>
                        <w:fldChar w:fldCharType="begin"/>
                      </w:r>
                      <w:r>
                        <w:rPr>
                          <w:rStyle w:val="Hipercze"/>
                          <w:szCs w:val="19"/>
                        </w:rPr>
                        <w:instrText>HYPERLINK "https://stat.gov.pl/obszary-tematyczne/inne-opracowania/informacje-o-sytuacji-spoleczno-gospodarczej/sytuacja-spoleczno-gospodarcza-wojewodztw-nr-22026,3,62.html" \o "Link do opracowania pt. Sytuacja społeczno-gospodarcza województw"</w:instrText>
                      </w:r>
                      <w:r w:rsidRPr="00820742">
                        <w:rPr>
                          <w:rStyle w:val="Hipercze"/>
                          <w:szCs w:val="19"/>
                        </w:rPr>
                      </w:r>
                      <w:r w:rsidRPr="00820742">
                        <w:rPr>
                          <w:rStyle w:val="Hipercze"/>
                          <w:szCs w:val="19"/>
                        </w:rPr>
                        <w:fldChar w:fldCharType="separate"/>
                      </w:r>
                      <w:r w:rsidRPr="00820742">
                        <w:rPr>
                          <w:rStyle w:val="Hipercze"/>
                          <w:szCs w:val="19"/>
                        </w:rPr>
                        <w:t>Sytuacja społeczno-gospodarcza województw</w:t>
                      </w:r>
                    </w:p>
                    <w:p w14:paraId="09231437" w14:textId="14ABE0DD" w:rsidR="005D05AD" w:rsidRPr="00820742" w:rsidRDefault="005D05AD" w:rsidP="005D05AD">
                      <w:pPr>
                        <w:spacing w:before="60" w:after="60"/>
                        <w:jc w:val="left"/>
                        <w:rPr>
                          <w:rStyle w:val="Hipercze"/>
                          <w:szCs w:val="19"/>
                        </w:rPr>
                      </w:pPr>
                      <w:r w:rsidRPr="00820742">
                        <w:rPr>
                          <w:rStyle w:val="Hipercze"/>
                          <w:szCs w:val="19"/>
                        </w:rPr>
                        <w:fldChar w:fldCharType="end"/>
                      </w:r>
                      <w:r w:rsidRPr="00820742">
                        <w:rPr>
                          <w:rStyle w:val="Hipercze"/>
                          <w:szCs w:val="19"/>
                        </w:rPr>
                        <w:fldChar w:fldCharType="begin"/>
                      </w:r>
                      <w:r w:rsidR="00AD360A">
                        <w:rPr>
                          <w:rStyle w:val="Hipercze"/>
                          <w:szCs w:val="19"/>
                        </w:rPr>
                        <w:instrText>HYPERLINK "https://wroclaw.stat.gov.pl/opracowania-biezace/opracowania-sygnalne/inne-opracowania/koniunktura-gospodarcza-we-wrzesniu-2026-r-,3,175.html" \o "Link do opracowania pt. Koniunktura gospodarcza w województwie dolnośląskim"</w:instrText>
                      </w:r>
                      <w:r w:rsidRPr="00820742">
                        <w:rPr>
                          <w:rStyle w:val="Hipercze"/>
                          <w:szCs w:val="19"/>
                        </w:rPr>
                      </w:r>
                      <w:r w:rsidRPr="00820742">
                        <w:rPr>
                          <w:rStyle w:val="Hipercze"/>
                          <w:szCs w:val="19"/>
                        </w:rPr>
                        <w:fldChar w:fldCharType="separate"/>
                      </w:r>
                      <w:r w:rsidRPr="00820742">
                        <w:rPr>
                          <w:rStyle w:val="Hipercze"/>
                          <w:szCs w:val="19"/>
                        </w:rPr>
                        <w:t>Koniunktura gospodarcza w województwie dolnośląskim</w:t>
                      </w:r>
                    </w:p>
                    <w:p w14:paraId="21CB42A5" w14:textId="77777777" w:rsidR="005D05AD" w:rsidRPr="00820742" w:rsidRDefault="005D05AD" w:rsidP="005D05AD">
                      <w:pPr>
                        <w:spacing w:before="60" w:after="60"/>
                        <w:jc w:val="left"/>
                        <w:rPr>
                          <w:rStyle w:val="Hipercze"/>
                          <w:szCs w:val="19"/>
                        </w:rPr>
                      </w:pPr>
                      <w:r w:rsidRPr="00820742">
                        <w:rPr>
                          <w:rStyle w:val="Hipercze"/>
                          <w:szCs w:val="19"/>
                        </w:rPr>
                        <w:fldChar w:fldCharType="end"/>
                      </w:r>
                      <w:r w:rsidRPr="00B238EA">
                        <w:rPr>
                          <w:szCs w:val="19"/>
                        </w:rPr>
                        <w:fldChar w:fldCharType="begin"/>
                      </w:r>
                      <w:r>
                        <w:rPr>
                          <w:szCs w:val="19"/>
                        </w:rPr>
                        <w:instrText>HYPERLINK "https://wroclaw.stat.gov.pl/publikacje-i-foldery/inne-opracowania/biuletyn-statystyczny-wojewodztwa-dolnoslaskiego-w-2-kwartale-2026-r,20,65.html" \o "Link do opracowania pt. Biuletyn statystyczny województwa dolnośląskiego"</w:instrText>
                      </w:r>
                      <w:r w:rsidRPr="00B238EA">
                        <w:rPr>
                          <w:szCs w:val="19"/>
                        </w:rPr>
                      </w:r>
                      <w:r w:rsidRPr="00B238EA">
                        <w:rPr>
                          <w:szCs w:val="19"/>
                        </w:rPr>
                        <w:fldChar w:fldCharType="separate"/>
                      </w:r>
                      <w:r w:rsidRPr="00820742">
                        <w:rPr>
                          <w:rStyle w:val="Hipercze"/>
                          <w:szCs w:val="19"/>
                        </w:rPr>
                        <w:t>Biuletyn statystyczny województwa dolnośląskiego</w:t>
                      </w:r>
                    </w:p>
                    <w:p w14:paraId="0DC8846B" w14:textId="77777777" w:rsidR="005D05AD" w:rsidRDefault="005D05AD" w:rsidP="005D05AD">
                      <w:pPr>
                        <w:spacing w:before="60" w:after="60"/>
                        <w:jc w:val="left"/>
                        <w:rPr>
                          <w:szCs w:val="19"/>
                        </w:rPr>
                      </w:pPr>
                      <w:r w:rsidRPr="00B238EA">
                        <w:rPr>
                          <w:szCs w:val="19"/>
                        </w:rPr>
                        <w:fldChar w:fldCharType="end"/>
                      </w:r>
                      <w:hyperlink r:id="rId64" w:tooltip="Link do opracowania pt. Sytuacja społeczno-gospodarcza Wrocławia" w:history="1">
                        <w:r w:rsidRPr="00820742">
                          <w:rPr>
                            <w:rStyle w:val="Hipercze"/>
                            <w:szCs w:val="19"/>
                          </w:rPr>
                          <w:t>Sytuacja społeczno-gospodarcza Wrocławia</w:t>
                        </w:r>
                        <w:r>
                          <w:rPr>
                            <w:rStyle w:val="Hipercze"/>
                            <w:szCs w:val="19"/>
                          </w:rPr>
                          <w:t xml:space="preserve"> </w:t>
                        </w:r>
                      </w:hyperlink>
                    </w:p>
                    <w:p w14:paraId="608CB37E" w14:textId="77777777" w:rsidR="005D05AD" w:rsidRDefault="0075480E" w:rsidP="005D05AD">
                      <w:pPr>
                        <w:spacing w:before="60" w:after="60"/>
                        <w:jc w:val="left"/>
                        <w:rPr>
                          <w:szCs w:val="19"/>
                        </w:rPr>
                      </w:pPr>
                      <w:hyperlink r:id="rId65" w:tooltip="Link do opracowania &quot;Statystyka Wrocławia&quot;" w:history="1">
                        <w:r w:rsidR="005D05AD" w:rsidRPr="00601AF0">
                          <w:rPr>
                            <w:rStyle w:val="Hipercze"/>
                            <w:rFonts w:cstheme="minorBidi"/>
                            <w:szCs w:val="19"/>
                          </w:rPr>
                          <w:t>Statystyka Wrocławia</w:t>
                        </w:r>
                      </w:hyperlink>
                    </w:p>
                    <w:p w14:paraId="10CED293" w14:textId="77777777" w:rsidR="005D05AD" w:rsidRPr="00820742" w:rsidRDefault="005D05AD" w:rsidP="005D05AD">
                      <w:pPr>
                        <w:spacing w:before="360"/>
                        <w:rPr>
                          <w:b/>
                          <w:color w:val="000000"/>
                          <w:szCs w:val="19"/>
                        </w:rPr>
                      </w:pPr>
                      <w:r w:rsidRPr="00820742">
                        <w:rPr>
                          <w:b/>
                          <w:color w:val="000000"/>
                          <w:szCs w:val="19"/>
                        </w:rPr>
                        <w:t>Temat dostępny w bazach danych</w:t>
                      </w:r>
                    </w:p>
                    <w:p w14:paraId="69711729" w14:textId="77777777" w:rsidR="005D05AD" w:rsidRPr="0024032A" w:rsidRDefault="005D05AD" w:rsidP="005D05AD">
                      <w:pPr>
                        <w:spacing w:before="60" w:after="60"/>
                        <w:rPr>
                          <w:rStyle w:val="Hipercze"/>
                          <w:szCs w:val="19"/>
                        </w:rPr>
                      </w:pPr>
                      <w:r>
                        <w:rPr>
                          <w:rStyle w:val="Hipercze"/>
                          <w:szCs w:val="19"/>
                        </w:rPr>
                        <w:fldChar w:fldCharType="begin"/>
                      </w:r>
                      <w:r>
                        <w:rPr>
                          <w:rStyle w:val="Hipercze"/>
                          <w:szCs w:val="19"/>
                        </w:rPr>
                        <w:instrText xml:space="preserve"> HYPERLINK "https://bdl.stat.gov.pl/BDL/start" \o "Link do bazy danych pn. Bank Danych Lokalnych" </w:instrText>
                      </w:r>
                      <w:r>
                        <w:rPr>
                          <w:rStyle w:val="Hipercze"/>
                          <w:szCs w:val="19"/>
                        </w:rPr>
                      </w:r>
                      <w:r>
                        <w:rPr>
                          <w:rStyle w:val="Hipercze"/>
                          <w:szCs w:val="19"/>
                        </w:rPr>
                        <w:fldChar w:fldCharType="separate"/>
                      </w:r>
                      <w:r w:rsidRPr="0024032A">
                        <w:rPr>
                          <w:rStyle w:val="Hipercze"/>
                          <w:szCs w:val="19"/>
                        </w:rPr>
                        <w:t>Bank Danych Lokalnych</w:t>
                      </w:r>
                    </w:p>
                    <w:p w14:paraId="32925DDB" w14:textId="77777777" w:rsidR="005D05AD" w:rsidRPr="0066313C" w:rsidRDefault="005D05AD" w:rsidP="005D05AD">
                      <w:pPr>
                        <w:spacing w:before="60" w:after="60"/>
                        <w:rPr>
                          <w:rStyle w:val="Hipercze"/>
                          <w:szCs w:val="19"/>
                        </w:rPr>
                      </w:pPr>
                      <w:r>
                        <w:rPr>
                          <w:rStyle w:val="Hipercze"/>
                          <w:szCs w:val="19"/>
                        </w:rPr>
                        <w:fldChar w:fldCharType="end"/>
                      </w:r>
                      <w:hyperlink r:id="rId66" w:tooltip="Link do bazy danych pn. Dziedzinowe Bazy Wiedzy" w:history="1">
                        <w:r w:rsidRPr="0066313C">
                          <w:rPr>
                            <w:rStyle w:val="Hipercze"/>
                            <w:szCs w:val="19"/>
                          </w:rPr>
                          <w:t>Dziedzinowe Bazy Wiedzy</w:t>
                        </w:r>
                      </w:hyperlink>
                    </w:p>
                    <w:p w14:paraId="34276BDB" w14:textId="77777777" w:rsidR="005D05AD" w:rsidRPr="00820742" w:rsidRDefault="0075480E" w:rsidP="005D05AD">
                      <w:pPr>
                        <w:spacing w:before="60" w:after="60"/>
                        <w:rPr>
                          <w:rStyle w:val="Hipercze"/>
                          <w:szCs w:val="19"/>
                        </w:rPr>
                      </w:pPr>
                      <w:hyperlink r:id="rId67" w:tooltip="Link do informacji o rejestrze REGON" w:history="1">
                        <w:r w:rsidR="005D05AD" w:rsidRPr="00820742">
                          <w:rPr>
                            <w:rStyle w:val="Hipercze"/>
                            <w:szCs w:val="19"/>
                          </w:rPr>
                          <w:t>Rejestr REGON</w:t>
                        </w:r>
                      </w:hyperlink>
                    </w:p>
                    <w:p w14:paraId="67618D78" w14:textId="77777777" w:rsidR="005D05AD" w:rsidRPr="00820742" w:rsidRDefault="005D05AD" w:rsidP="005D05AD">
                      <w:pPr>
                        <w:spacing w:before="360"/>
                        <w:rPr>
                          <w:b/>
                          <w:color w:val="000000"/>
                          <w:szCs w:val="19"/>
                        </w:rPr>
                      </w:pPr>
                      <w:r w:rsidRPr="00820742">
                        <w:rPr>
                          <w:b/>
                          <w:color w:val="000000"/>
                          <w:szCs w:val="19"/>
                        </w:rPr>
                        <w:t>Ważniejsze pojęcia dostępne w słowniku</w:t>
                      </w:r>
                    </w:p>
                    <w:p w14:paraId="247D176D" w14:textId="77777777" w:rsidR="005D05AD" w:rsidRPr="0024032A" w:rsidRDefault="005D05AD" w:rsidP="005D05AD">
                      <w:pPr>
                        <w:spacing w:before="60" w:after="60"/>
                        <w:rPr>
                          <w:rStyle w:val="Hipercze"/>
                          <w:szCs w:val="19"/>
                        </w:rPr>
                      </w:pPr>
                      <w:r>
                        <w:rPr>
                          <w:rStyle w:val="Hipercze"/>
                          <w:szCs w:val="19"/>
                        </w:rPr>
                        <w:fldChar w:fldCharType="begin"/>
                      </w:r>
                      <w:r>
                        <w:rPr>
                          <w:rStyle w:val="Hipercze"/>
                          <w:szCs w:val="19"/>
                        </w:rPr>
                        <w:instrText xml:space="preserve"> HYPERLINK "http://stat.gov.pl/metainformacje/slownik-pojec/pojecia-stosowane-w-statystyce-publicznej/1010,pojecie.html" \o "Link do pojęcia Cena bazowa" </w:instrText>
                      </w:r>
                      <w:r>
                        <w:rPr>
                          <w:rStyle w:val="Hipercze"/>
                          <w:szCs w:val="19"/>
                        </w:rPr>
                      </w:r>
                      <w:r>
                        <w:rPr>
                          <w:rStyle w:val="Hipercze"/>
                          <w:szCs w:val="19"/>
                        </w:rPr>
                        <w:fldChar w:fldCharType="separate"/>
                      </w:r>
                      <w:r w:rsidRPr="0024032A">
                        <w:rPr>
                          <w:rStyle w:val="Hipercze"/>
                          <w:szCs w:val="19"/>
                        </w:rPr>
                        <w:t>Cena bazowa</w:t>
                      </w:r>
                    </w:p>
                    <w:p w14:paraId="6DF87A79" w14:textId="77777777" w:rsidR="005D05AD" w:rsidRDefault="005D05AD" w:rsidP="005D05AD">
                      <w:pPr>
                        <w:spacing w:before="60" w:after="60"/>
                        <w:rPr>
                          <w:rStyle w:val="Hipercze"/>
                          <w:rFonts w:cs="Arial"/>
                          <w:szCs w:val="19"/>
                          <w:shd w:val="clear" w:color="auto" w:fill="F0F0F0"/>
                        </w:rPr>
                      </w:pPr>
                      <w:r>
                        <w:rPr>
                          <w:rStyle w:val="Hipercze"/>
                          <w:szCs w:val="19"/>
                        </w:rPr>
                        <w:fldChar w:fldCharType="end"/>
                      </w:r>
                      <w:hyperlink r:id="rId68" w:tooltip="Link do pojęcia Ceny skupu" w:history="1">
                        <w:r w:rsidRPr="004B48C8">
                          <w:rPr>
                            <w:rStyle w:val="Hipercze"/>
                            <w:rFonts w:cs="Arial"/>
                            <w:szCs w:val="19"/>
                            <w:shd w:val="clear" w:color="auto" w:fill="F0F0F0"/>
                          </w:rPr>
                          <w:t>Ceny skupu</w:t>
                        </w:r>
                      </w:hyperlink>
                    </w:p>
                    <w:p w14:paraId="707F77E7" w14:textId="77777777" w:rsidR="005D05AD" w:rsidRPr="00B238EA" w:rsidRDefault="0075480E" w:rsidP="005D05AD">
                      <w:pPr>
                        <w:spacing w:before="60" w:after="60"/>
                        <w:rPr>
                          <w:rStyle w:val="Hipercze"/>
                          <w:rFonts w:cs="Arial"/>
                          <w:szCs w:val="19"/>
                          <w:shd w:val="clear" w:color="auto" w:fill="F0F0F0"/>
                        </w:rPr>
                      </w:pPr>
                      <w:hyperlink r:id="rId69" w:tooltip="Link do pojęcia Ceny targowiskowe" w:history="1">
                        <w:r w:rsidR="005D05AD" w:rsidRPr="004B48C8">
                          <w:rPr>
                            <w:rStyle w:val="Hipercze"/>
                            <w:rFonts w:cs="Arial"/>
                            <w:szCs w:val="19"/>
                            <w:shd w:val="clear" w:color="auto" w:fill="F0F0F0"/>
                          </w:rPr>
                          <w:t>Ceny targowiskowe</w:t>
                        </w:r>
                      </w:hyperlink>
                    </w:p>
                    <w:p w14:paraId="6527D42C" w14:textId="77777777" w:rsidR="005D05AD" w:rsidRDefault="0075480E" w:rsidP="005D05AD">
                      <w:pPr>
                        <w:spacing w:before="60" w:after="60"/>
                        <w:rPr>
                          <w:rStyle w:val="Hipercze"/>
                          <w:rFonts w:cs="Arial"/>
                          <w:szCs w:val="19"/>
                          <w:shd w:val="clear" w:color="auto" w:fill="F0F0F0"/>
                        </w:rPr>
                      </w:pPr>
                      <w:hyperlink r:id="rId70" w:tooltip="Link do pojęcia Koniunktura gospodarcza" w:history="1">
                        <w:r w:rsidR="005D05AD" w:rsidRPr="004D53BA">
                          <w:rPr>
                            <w:rStyle w:val="Hipercze"/>
                            <w:rFonts w:cs="Arial"/>
                            <w:szCs w:val="19"/>
                            <w:shd w:val="clear" w:color="auto" w:fill="F0F0F0"/>
                          </w:rPr>
                          <w:t>Koniunktura gospodarcza</w:t>
                        </w:r>
                      </w:hyperlink>
                    </w:p>
                    <w:p w14:paraId="4403948B" w14:textId="77777777" w:rsidR="005D05AD" w:rsidRDefault="0075480E" w:rsidP="005D05AD">
                      <w:pPr>
                        <w:spacing w:before="60" w:after="60"/>
                        <w:rPr>
                          <w:rStyle w:val="Hipercze"/>
                          <w:szCs w:val="19"/>
                        </w:rPr>
                      </w:pPr>
                      <w:hyperlink r:id="rId71" w:tooltip="Link do pojęcia Mieszkania oddane do użytkowania" w:history="1">
                        <w:r w:rsidR="005D05AD" w:rsidRPr="00820742">
                          <w:rPr>
                            <w:rStyle w:val="Hipercze"/>
                            <w:szCs w:val="19"/>
                          </w:rPr>
                          <w:t>Mieszkania oddane do użytkowania</w:t>
                        </w:r>
                      </w:hyperlink>
                    </w:p>
                    <w:p w14:paraId="58667C4D" w14:textId="77777777" w:rsidR="005D05AD" w:rsidRDefault="0075480E" w:rsidP="005D05AD">
                      <w:pPr>
                        <w:spacing w:before="60" w:after="60"/>
                        <w:rPr>
                          <w:rStyle w:val="Hipercze"/>
                          <w:szCs w:val="19"/>
                        </w:rPr>
                      </w:pPr>
                      <w:hyperlink r:id="rId72" w:tooltip="Link do pojęcia Nakłady inwestycyjne" w:history="1">
                        <w:r w:rsidR="005D05AD" w:rsidRPr="00235360">
                          <w:rPr>
                            <w:rStyle w:val="Hipercze"/>
                            <w:szCs w:val="19"/>
                          </w:rPr>
                          <w:t>Nakłady inwestycyjne</w:t>
                        </w:r>
                      </w:hyperlink>
                    </w:p>
                    <w:p w14:paraId="6EBB6DB6" w14:textId="77777777" w:rsidR="005D05AD" w:rsidRPr="004B0536" w:rsidRDefault="0075480E" w:rsidP="005D05AD">
                      <w:pPr>
                        <w:spacing w:before="60" w:after="60"/>
                        <w:rPr>
                          <w:color w:val="0000FF"/>
                          <w:szCs w:val="19"/>
                          <w:u w:val="single"/>
                        </w:rPr>
                      </w:pPr>
                      <w:hyperlink r:id="rId73" w:tooltip="Link do pojęcia Podmiot gospodarki narodowej" w:history="1">
                        <w:r w:rsidR="005D05AD" w:rsidRPr="004B0536">
                          <w:rPr>
                            <w:rStyle w:val="Hipercze"/>
                            <w:szCs w:val="19"/>
                          </w:rPr>
                          <w:t>Podmiot gospodarki narodowej</w:t>
                        </w:r>
                      </w:hyperlink>
                    </w:p>
                    <w:p w14:paraId="276CD3DB" w14:textId="77777777" w:rsidR="005D05AD" w:rsidRDefault="0075480E" w:rsidP="005D05AD">
                      <w:pPr>
                        <w:spacing w:before="60" w:after="60"/>
                        <w:rPr>
                          <w:rStyle w:val="Hipercze"/>
                          <w:rFonts w:cs="Arial"/>
                          <w:szCs w:val="19"/>
                          <w:shd w:val="clear" w:color="auto" w:fill="F0F0F0"/>
                        </w:rPr>
                      </w:pPr>
                      <w:hyperlink r:id="rId74" w:tooltip="Link do pojęcia Produkcja sprzedana przemysłu" w:history="1">
                        <w:r w:rsidR="005D05AD" w:rsidRPr="00B238EA">
                          <w:rPr>
                            <w:rStyle w:val="Hipercze"/>
                            <w:rFonts w:cs="Arial"/>
                            <w:szCs w:val="19"/>
                            <w:shd w:val="clear" w:color="auto" w:fill="F0F0F0"/>
                          </w:rPr>
                          <w:t>Produkcja sprzedana przemysłu</w:t>
                        </w:r>
                      </w:hyperlink>
                    </w:p>
                    <w:p w14:paraId="15085267" w14:textId="77777777" w:rsidR="005D05AD" w:rsidRPr="00B238EA" w:rsidRDefault="0075480E" w:rsidP="005D05AD">
                      <w:pPr>
                        <w:spacing w:before="60" w:after="60"/>
                        <w:rPr>
                          <w:rStyle w:val="Hipercze"/>
                          <w:rFonts w:cs="Arial"/>
                          <w:color w:val="001D77"/>
                          <w:szCs w:val="19"/>
                          <w:shd w:val="clear" w:color="auto" w:fill="F0F0F0"/>
                        </w:rPr>
                      </w:pPr>
                      <w:hyperlink r:id="rId75" w:tooltip="Link do pojęcia Produkcja budowlano-montażowa" w:history="1">
                        <w:r w:rsidR="005D05AD" w:rsidRPr="00DB72BB">
                          <w:rPr>
                            <w:rStyle w:val="Hipercze"/>
                            <w:rFonts w:cs="Arial"/>
                            <w:szCs w:val="19"/>
                            <w:shd w:val="clear" w:color="auto" w:fill="F0F0F0"/>
                          </w:rPr>
                          <w:t>Produkcja budowlano-montażowa</w:t>
                        </w:r>
                      </w:hyperlink>
                    </w:p>
                    <w:p w14:paraId="7B4DE4B9" w14:textId="77777777" w:rsidR="005D05AD" w:rsidRPr="00B238EA" w:rsidRDefault="0075480E" w:rsidP="005D05AD">
                      <w:pPr>
                        <w:spacing w:before="60" w:after="60"/>
                        <w:rPr>
                          <w:rStyle w:val="Hipercze"/>
                          <w:rFonts w:cs="Arial"/>
                          <w:szCs w:val="19"/>
                          <w:shd w:val="clear" w:color="auto" w:fill="F0F0F0"/>
                        </w:rPr>
                      </w:pPr>
                      <w:hyperlink r:id="rId76" w:tooltip="Link do pojęcia Przeciętne miesięczne wynagrodzenie brutto" w:history="1">
                        <w:r w:rsidR="005D05AD" w:rsidRPr="004B48C8">
                          <w:rPr>
                            <w:rStyle w:val="Hipercze"/>
                            <w:rFonts w:cs="Arial"/>
                            <w:szCs w:val="19"/>
                            <w:shd w:val="clear" w:color="auto" w:fill="F0F0F0"/>
                          </w:rPr>
                          <w:t>Przeciętne miesięczne wynagrodzenie brutto</w:t>
                        </w:r>
                      </w:hyperlink>
                    </w:p>
                    <w:p w14:paraId="764C8CF5" w14:textId="77777777" w:rsidR="005D05AD" w:rsidRPr="00B238EA" w:rsidRDefault="005D05AD" w:rsidP="005D05AD">
                      <w:pPr>
                        <w:spacing w:before="60" w:after="60"/>
                        <w:rPr>
                          <w:rStyle w:val="Hipercze"/>
                          <w:rFonts w:cs="Arial"/>
                          <w:szCs w:val="19"/>
                          <w:shd w:val="clear" w:color="auto" w:fill="F0F0F0"/>
                        </w:rPr>
                      </w:pPr>
                      <w:r w:rsidRPr="00B238EA">
                        <w:rPr>
                          <w:rFonts w:cs="Arial"/>
                          <w:szCs w:val="19"/>
                          <w:shd w:val="clear" w:color="auto" w:fill="F0F0F0"/>
                        </w:rPr>
                        <w:fldChar w:fldCharType="begin"/>
                      </w:r>
                      <w:r>
                        <w:rPr>
                          <w:rFonts w:cs="Arial"/>
                          <w:szCs w:val="19"/>
                          <w:shd w:val="clear" w:color="auto" w:fill="F0F0F0"/>
                        </w:rPr>
                        <w:instrText>HYPERLINK "http://stat.gov.pl/metainformacje/slownik-pojec/pojecia-stosowane-w-statystyce-publicznej/376,pojecie.html" \o "Link do pojęcia Przeciętne zatrudnienie"</w:instrText>
                      </w:r>
                      <w:r w:rsidRPr="00B238EA">
                        <w:rPr>
                          <w:rFonts w:cs="Arial"/>
                          <w:szCs w:val="19"/>
                          <w:shd w:val="clear" w:color="auto" w:fill="F0F0F0"/>
                        </w:rPr>
                      </w:r>
                      <w:r w:rsidRPr="00B238EA">
                        <w:rPr>
                          <w:rFonts w:cs="Arial"/>
                          <w:szCs w:val="19"/>
                          <w:shd w:val="clear" w:color="auto" w:fill="F0F0F0"/>
                        </w:rPr>
                        <w:fldChar w:fldCharType="separate"/>
                      </w:r>
                      <w:r w:rsidRPr="00B238EA">
                        <w:rPr>
                          <w:rStyle w:val="Hipercze"/>
                          <w:rFonts w:cs="Arial"/>
                          <w:szCs w:val="19"/>
                          <w:shd w:val="clear" w:color="auto" w:fill="F0F0F0"/>
                        </w:rPr>
                        <w:t>Przeciętne zatrudnienie</w:t>
                      </w:r>
                      <w:r>
                        <w:rPr>
                          <w:rStyle w:val="Hipercze"/>
                          <w:rFonts w:cs="Arial"/>
                          <w:szCs w:val="19"/>
                          <w:shd w:val="clear" w:color="auto" w:fill="F0F0F0"/>
                        </w:rPr>
                        <w:t xml:space="preserve"> </w:t>
                      </w:r>
                    </w:p>
                    <w:p w14:paraId="71C887AA" w14:textId="77777777" w:rsidR="005D05AD" w:rsidRPr="00BA10F0" w:rsidRDefault="005D05AD" w:rsidP="005D05AD">
                      <w:pPr>
                        <w:spacing w:before="60" w:after="60"/>
                        <w:rPr>
                          <w:rStyle w:val="Hipercze"/>
                          <w:rFonts w:cs="Arial"/>
                          <w:szCs w:val="19"/>
                          <w:shd w:val="clear" w:color="auto" w:fill="F0F0F0"/>
                        </w:rPr>
                      </w:pPr>
                      <w:r w:rsidRPr="00B238EA">
                        <w:rPr>
                          <w:rFonts w:cs="Arial"/>
                          <w:szCs w:val="19"/>
                          <w:shd w:val="clear" w:color="auto" w:fill="F0F0F0"/>
                        </w:rPr>
                        <w:fldChar w:fldCharType="end"/>
                      </w:r>
                      <w:r>
                        <w:rPr>
                          <w:rStyle w:val="Hipercze"/>
                          <w:rFonts w:cs="Arial"/>
                          <w:szCs w:val="19"/>
                          <w:shd w:val="clear" w:color="auto" w:fill="F0F0F0"/>
                        </w:rPr>
                        <w:fldChar w:fldCharType="begin"/>
                      </w:r>
                      <w:r>
                        <w:rPr>
                          <w:rStyle w:val="Hipercze"/>
                          <w:rFonts w:cs="Arial"/>
                          <w:szCs w:val="19"/>
                          <w:shd w:val="clear" w:color="auto" w:fill="F0F0F0"/>
                        </w:rPr>
                        <w:instrText xml:space="preserve"> HYPERLINK "http://stat.gov.pl/metainformacje/slownik-pojec/pojecia-stosowane-w-statystyce-publicznej/1959,pojecie.html" \o "Link do pojęcia Przedsiębiorstwo handlowe" </w:instrText>
                      </w:r>
                      <w:r>
                        <w:rPr>
                          <w:rStyle w:val="Hipercze"/>
                          <w:rFonts w:cs="Arial"/>
                          <w:szCs w:val="19"/>
                          <w:shd w:val="clear" w:color="auto" w:fill="F0F0F0"/>
                        </w:rPr>
                      </w:r>
                      <w:r>
                        <w:rPr>
                          <w:rStyle w:val="Hipercze"/>
                          <w:rFonts w:cs="Arial"/>
                          <w:szCs w:val="19"/>
                          <w:shd w:val="clear" w:color="auto" w:fill="F0F0F0"/>
                        </w:rPr>
                        <w:fldChar w:fldCharType="separate"/>
                      </w:r>
                      <w:r w:rsidRPr="00BA10F0">
                        <w:rPr>
                          <w:rStyle w:val="Hipercze"/>
                          <w:rFonts w:cs="Arial"/>
                          <w:szCs w:val="19"/>
                          <w:shd w:val="clear" w:color="auto" w:fill="F0F0F0"/>
                        </w:rPr>
                        <w:t>Przedsiębiorstwo handlowe</w:t>
                      </w:r>
                    </w:p>
                    <w:p w14:paraId="35097DEB" w14:textId="77777777" w:rsidR="005D05AD" w:rsidRDefault="005D05AD" w:rsidP="005D05AD">
                      <w:pPr>
                        <w:spacing w:before="60" w:after="60"/>
                        <w:rPr>
                          <w:rStyle w:val="Hipercze"/>
                          <w:rFonts w:cs="Arial"/>
                          <w:szCs w:val="19"/>
                          <w:shd w:val="clear" w:color="auto" w:fill="F0F0F0"/>
                        </w:rPr>
                      </w:pPr>
                      <w:r>
                        <w:rPr>
                          <w:rStyle w:val="Hipercze"/>
                          <w:rFonts w:cs="Arial"/>
                          <w:szCs w:val="19"/>
                          <w:shd w:val="clear" w:color="auto" w:fill="F0F0F0"/>
                        </w:rPr>
                        <w:fldChar w:fldCharType="end"/>
                      </w:r>
                      <w:hyperlink r:id="rId77" w:tooltip="Link do pojęcia Rok gospodarczy w rolnictwie" w:history="1">
                        <w:r w:rsidRPr="00B238EA">
                          <w:rPr>
                            <w:rStyle w:val="Hipercze"/>
                            <w:rFonts w:cs="Arial"/>
                            <w:szCs w:val="19"/>
                            <w:shd w:val="clear" w:color="auto" w:fill="F0F0F0"/>
                          </w:rPr>
                          <w:t>Rok gospodarczy w rolnictwie</w:t>
                        </w:r>
                      </w:hyperlink>
                    </w:p>
                    <w:p w14:paraId="48306F45" w14:textId="77777777" w:rsidR="005D05AD" w:rsidRPr="005613AF" w:rsidRDefault="005D05AD" w:rsidP="005D05AD">
                      <w:pPr>
                        <w:spacing w:before="60" w:after="60"/>
                        <w:rPr>
                          <w:rStyle w:val="Hipercze"/>
                          <w:rFonts w:cs="Arial"/>
                          <w:szCs w:val="19"/>
                          <w:shd w:val="clear" w:color="auto" w:fill="F0F0F0"/>
                        </w:rPr>
                      </w:pPr>
                      <w:r>
                        <w:rPr>
                          <w:rStyle w:val="Hipercze"/>
                          <w:rFonts w:cs="Arial"/>
                          <w:color w:val="001D77"/>
                          <w:szCs w:val="19"/>
                          <w:shd w:val="clear" w:color="auto" w:fill="F0F0F0"/>
                        </w:rPr>
                        <w:fldChar w:fldCharType="begin"/>
                      </w:r>
                      <w:r>
                        <w:rPr>
                          <w:rStyle w:val="Hipercze"/>
                          <w:rFonts w:cs="Arial"/>
                          <w:color w:val="001D77"/>
                          <w:szCs w:val="19"/>
                          <w:shd w:val="clear" w:color="auto" w:fill="F0F0F0"/>
                        </w:rPr>
                        <w:instrText xml:space="preserve"> HYPERLINK "https://stat.gov.pl/metainformacje/slownik-pojec/pojecia-stosowane-w-statystyce-publicznej/4618,pojecie.html" \o "Link do pojęcia Sektor przedsiebiorstw w statystyce rynku pracy i wynagrodzeń" </w:instrText>
                      </w:r>
                      <w:r>
                        <w:rPr>
                          <w:rStyle w:val="Hipercze"/>
                          <w:rFonts w:cs="Arial"/>
                          <w:color w:val="001D77"/>
                          <w:szCs w:val="19"/>
                          <w:shd w:val="clear" w:color="auto" w:fill="F0F0F0"/>
                        </w:rPr>
                      </w:r>
                      <w:r>
                        <w:rPr>
                          <w:rStyle w:val="Hipercze"/>
                          <w:rFonts w:cs="Arial"/>
                          <w:color w:val="001D77"/>
                          <w:szCs w:val="19"/>
                          <w:shd w:val="clear" w:color="auto" w:fill="F0F0F0"/>
                        </w:rPr>
                        <w:fldChar w:fldCharType="separate"/>
                      </w:r>
                      <w:r w:rsidRPr="005613AF">
                        <w:rPr>
                          <w:rStyle w:val="Hipercze"/>
                          <w:rFonts w:cs="Arial"/>
                          <w:szCs w:val="19"/>
                          <w:shd w:val="clear" w:color="auto" w:fill="F0F0F0"/>
                        </w:rPr>
                        <w:t>Sektor przedsiębiorstw w statystyce rynku pracy i wynagrodzeń</w:t>
                      </w:r>
                    </w:p>
                    <w:p w14:paraId="05298E2D" w14:textId="77777777" w:rsidR="005D05AD" w:rsidRPr="00A85A13" w:rsidRDefault="005D05AD" w:rsidP="005D05AD">
                      <w:pPr>
                        <w:spacing w:before="60" w:after="60"/>
                        <w:rPr>
                          <w:rStyle w:val="Hipercze"/>
                          <w:rFonts w:cs="Arial"/>
                          <w:szCs w:val="19"/>
                          <w:shd w:val="clear" w:color="auto" w:fill="F0F0F0"/>
                        </w:rPr>
                      </w:pPr>
                      <w:r>
                        <w:rPr>
                          <w:rStyle w:val="Hipercze"/>
                          <w:rFonts w:cs="Arial"/>
                          <w:color w:val="001D77"/>
                          <w:szCs w:val="19"/>
                          <w:shd w:val="clear" w:color="auto" w:fill="F0F0F0"/>
                        </w:rPr>
                        <w:fldChar w:fldCharType="end"/>
                      </w:r>
                      <w:r>
                        <w:rPr>
                          <w:rFonts w:cs="Arial"/>
                          <w:szCs w:val="19"/>
                          <w:shd w:val="clear" w:color="auto" w:fill="F0F0F0"/>
                        </w:rPr>
                        <w:fldChar w:fldCharType="begin"/>
                      </w:r>
                      <w:r>
                        <w:rPr>
                          <w:rFonts w:cs="Arial"/>
                          <w:szCs w:val="19"/>
                          <w:shd w:val="clear" w:color="auto" w:fill="F0F0F0"/>
                        </w:rPr>
                        <w:instrText>HYPERLINK "https://stat.gov.pl/metainformacje/slownik-pojec/pojecia-stosowane-w-statystyce-publicznej/2331,pojecie.html" \o "Link do pojęcia Skup produktów rolnych"</w:instrText>
                      </w:r>
                      <w:r>
                        <w:rPr>
                          <w:rFonts w:cs="Arial"/>
                          <w:szCs w:val="19"/>
                          <w:shd w:val="clear" w:color="auto" w:fill="F0F0F0"/>
                        </w:rPr>
                      </w:r>
                      <w:r>
                        <w:rPr>
                          <w:rFonts w:cs="Arial"/>
                          <w:szCs w:val="19"/>
                          <w:shd w:val="clear" w:color="auto" w:fill="F0F0F0"/>
                        </w:rPr>
                        <w:fldChar w:fldCharType="separate"/>
                      </w:r>
                      <w:r w:rsidRPr="00A85A13">
                        <w:rPr>
                          <w:rStyle w:val="Hipercze"/>
                          <w:rFonts w:cs="Arial"/>
                          <w:szCs w:val="19"/>
                          <w:shd w:val="clear" w:color="auto" w:fill="F0F0F0"/>
                        </w:rPr>
                        <w:t>Skup produktów rolnych</w:t>
                      </w:r>
                    </w:p>
                    <w:p w14:paraId="263FFB3D" w14:textId="77777777" w:rsidR="005D05AD" w:rsidRPr="00C03A13" w:rsidRDefault="005D05AD" w:rsidP="005D05AD">
                      <w:pPr>
                        <w:spacing w:before="60" w:after="60"/>
                        <w:rPr>
                          <w:rStyle w:val="Hipercze"/>
                          <w:rFonts w:cs="Arial"/>
                          <w:szCs w:val="19"/>
                          <w:shd w:val="clear" w:color="auto" w:fill="F0F0F0"/>
                        </w:rPr>
                      </w:pPr>
                      <w:r>
                        <w:rPr>
                          <w:rFonts w:cs="Arial"/>
                          <w:szCs w:val="19"/>
                          <w:shd w:val="clear" w:color="auto" w:fill="F0F0F0"/>
                        </w:rPr>
                        <w:fldChar w:fldCharType="end"/>
                      </w:r>
                      <w:r>
                        <w:rPr>
                          <w:rStyle w:val="Hipercze"/>
                          <w:rFonts w:cs="Arial"/>
                          <w:szCs w:val="19"/>
                          <w:shd w:val="clear" w:color="auto" w:fill="F0F0F0"/>
                        </w:rPr>
                        <w:fldChar w:fldCharType="begin"/>
                      </w:r>
                      <w:r>
                        <w:rPr>
                          <w:rStyle w:val="Hipercze"/>
                          <w:rFonts w:cs="Arial"/>
                          <w:szCs w:val="19"/>
                          <w:shd w:val="clear" w:color="auto" w:fill="F0F0F0"/>
                        </w:rPr>
                        <w:instrText>HYPERLINK "https://stat.gov.pl/metainformacje/slownik-pojec/pojecia-stosowane-w-statystyce-publicznej/473,pojecie.html" \o "Link do pojęcia Sprzedaż detaliczna towarów"</w:instrText>
                      </w:r>
                      <w:r>
                        <w:rPr>
                          <w:rStyle w:val="Hipercze"/>
                          <w:rFonts w:cs="Arial"/>
                          <w:szCs w:val="19"/>
                          <w:shd w:val="clear" w:color="auto" w:fill="F0F0F0"/>
                        </w:rPr>
                      </w:r>
                      <w:r>
                        <w:rPr>
                          <w:rStyle w:val="Hipercze"/>
                          <w:rFonts w:cs="Arial"/>
                          <w:szCs w:val="19"/>
                          <w:shd w:val="clear" w:color="auto" w:fill="F0F0F0"/>
                        </w:rPr>
                        <w:fldChar w:fldCharType="separate"/>
                      </w:r>
                      <w:r w:rsidRPr="00C03A13">
                        <w:rPr>
                          <w:rStyle w:val="Hipercze"/>
                          <w:rFonts w:cs="Arial"/>
                          <w:szCs w:val="19"/>
                          <w:shd w:val="clear" w:color="auto" w:fill="F0F0F0"/>
                        </w:rPr>
                        <w:t>Sprzedaż detaliczna towarów</w:t>
                      </w:r>
                    </w:p>
                    <w:p w14:paraId="7F96110C" w14:textId="77777777" w:rsidR="005D05AD" w:rsidRDefault="005D05AD" w:rsidP="005D05AD">
                      <w:pPr>
                        <w:spacing w:before="60" w:after="60"/>
                        <w:rPr>
                          <w:rStyle w:val="Hipercze"/>
                          <w:rFonts w:cs="Arial"/>
                          <w:szCs w:val="19"/>
                          <w:shd w:val="clear" w:color="auto" w:fill="F0F0F0"/>
                        </w:rPr>
                      </w:pPr>
                      <w:r>
                        <w:rPr>
                          <w:rStyle w:val="Hipercze"/>
                          <w:rFonts w:cs="Arial"/>
                          <w:szCs w:val="19"/>
                          <w:shd w:val="clear" w:color="auto" w:fill="F0F0F0"/>
                        </w:rPr>
                        <w:fldChar w:fldCharType="end"/>
                      </w:r>
                      <w:hyperlink r:id="rId78" w:tooltip="Link do pojęcia Sprzedaż hurtowa" w:history="1">
                        <w:r w:rsidRPr="00B238EA">
                          <w:rPr>
                            <w:rStyle w:val="Hipercze"/>
                            <w:rFonts w:cs="Arial"/>
                            <w:szCs w:val="19"/>
                            <w:shd w:val="clear" w:color="auto" w:fill="F0F0F0"/>
                          </w:rPr>
                          <w:t>Sprzedaż hurtowa</w:t>
                        </w:r>
                      </w:hyperlink>
                    </w:p>
                    <w:p w14:paraId="3B18FAE9" w14:textId="77777777" w:rsidR="005D05AD" w:rsidRDefault="0075480E" w:rsidP="005D05AD">
                      <w:pPr>
                        <w:spacing w:before="60" w:after="60"/>
                        <w:rPr>
                          <w:rStyle w:val="Hipercze"/>
                          <w:rFonts w:cs="Arial"/>
                          <w:szCs w:val="19"/>
                          <w:shd w:val="clear" w:color="auto" w:fill="F0F0F0"/>
                        </w:rPr>
                      </w:pPr>
                      <w:hyperlink r:id="rId79" w:tooltip="Link do pojęcia Stopa bezrobocia rejestrowanego" w:history="1">
                        <w:r w:rsidR="005D05AD" w:rsidRPr="00B238EA">
                          <w:rPr>
                            <w:rStyle w:val="Hipercze"/>
                            <w:rFonts w:cs="Arial"/>
                            <w:szCs w:val="19"/>
                            <w:shd w:val="clear" w:color="auto" w:fill="F0F0F0"/>
                          </w:rPr>
                          <w:t>Stopa bezrobocia rejestrowanego</w:t>
                        </w:r>
                      </w:hyperlink>
                    </w:p>
                    <w:p w14:paraId="485E98BB" w14:textId="77777777" w:rsidR="005D05AD" w:rsidRDefault="0075480E" w:rsidP="005D05AD">
                      <w:pPr>
                        <w:spacing w:before="60" w:after="60"/>
                        <w:rPr>
                          <w:rStyle w:val="Hipercze"/>
                          <w:rFonts w:cs="Arial"/>
                          <w:szCs w:val="19"/>
                          <w:shd w:val="clear" w:color="auto" w:fill="F0F0F0"/>
                        </w:rPr>
                      </w:pPr>
                      <w:hyperlink r:id="rId80" w:tooltip="Link do pojęcia Wskaźnik cen towarów i usług konsumpcyjnych" w:history="1">
                        <w:r w:rsidR="005D05AD" w:rsidRPr="00DB72BB">
                          <w:rPr>
                            <w:rStyle w:val="Hipercze"/>
                            <w:rFonts w:cs="Arial"/>
                            <w:szCs w:val="19"/>
                            <w:shd w:val="clear" w:color="auto" w:fill="F0F0F0"/>
                          </w:rPr>
                          <w:t>Wskaźnik cen towarów i usług konsumpcyjnych</w:t>
                        </w:r>
                      </w:hyperlink>
                    </w:p>
                    <w:p w14:paraId="701620D6" w14:textId="77777777" w:rsidR="005D05AD" w:rsidRPr="000C1749" w:rsidRDefault="0075480E" w:rsidP="005D05AD">
                      <w:pPr>
                        <w:spacing w:before="60" w:after="60"/>
                        <w:rPr>
                          <w:rStyle w:val="Hipercze"/>
                          <w:rFonts w:cs="Arial"/>
                          <w:color w:val="001D77"/>
                          <w:szCs w:val="19"/>
                          <w:shd w:val="clear" w:color="auto" w:fill="F0F0F0"/>
                        </w:rPr>
                      </w:pPr>
                      <w:hyperlink r:id="rId81" w:tooltip="Link do pojęcia Wynagrodzenia do obliczania przeciętnego miesięcznego wynagrodzenia" w:history="1">
                        <w:r w:rsidR="005D05AD" w:rsidRPr="00A85A13">
                          <w:rPr>
                            <w:rStyle w:val="Hipercze"/>
                            <w:rFonts w:cs="Arial"/>
                            <w:szCs w:val="19"/>
                            <w:shd w:val="clear" w:color="auto" w:fill="F0F0F0"/>
                          </w:rPr>
                          <w:t>Wynagrodzenia do obliczania przeciętnego miesięcznego wynagrodzenia</w:t>
                        </w:r>
                      </w:hyperlink>
                    </w:p>
                  </w:txbxContent>
                </v:textbox>
                <w10:wrap type="tight" anchorx="margin" anchory="page"/>
              </v:shape>
            </w:pict>
          </mc:Fallback>
        </mc:AlternateContent>
      </w:r>
    </w:p>
    <w:sectPr w:rsidR="006A3065" w:rsidRPr="00C6289D" w:rsidSect="00F13AB4">
      <w:footerReference w:type="even" r:id="rId82"/>
      <w:footerReference w:type="default" r:id="rId83"/>
      <w:pgSz w:w="11906" w:h="16838" w:code="9"/>
      <w:pgMar w:top="720" w:right="709" w:bottom="720" w:left="720" w:header="170" w:footer="284"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32815" w14:textId="77777777" w:rsidR="00221442" w:rsidRDefault="00221442" w:rsidP="000662E2">
      <w:pPr>
        <w:spacing w:after="0" w:line="240" w:lineRule="auto"/>
      </w:pPr>
      <w:r>
        <w:separator/>
      </w:r>
    </w:p>
  </w:endnote>
  <w:endnote w:type="continuationSeparator" w:id="0">
    <w:p w14:paraId="1E3579F3" w14:textId="77777777" w:rsidR="00221442" w:rsidRDefault="00221442"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embedRegular r:id="rId1" w:fontKey="{8D108F38-0C9A-45BC-82C4-141EE3A6B383}"/>
    <w:embedBold r:id="rId2" w:fontKey="{2312C41B-D217-409A-B504-E41792F90CDD}"/>
    <w:embedItalic r:id="rId3" w:fontKey="{961D3EAC-98BF-4693-8939-64897F861616}"/>
  </w:font>
  <w:font w:name="Fira Sans">
    <w:panose1 w:val="020B0503050000020004"/>
    <w:charset w:val="EE"/>
    <w:family w:val="swiss"/>
    <w:pitch w:val="variable"/>
    <w:sig w:usb0="600002FF" w:usb1="02000001" w:usb2="00000000" w:usb3="00000000" w:csb0="0000019F" w:csb1="00000000"/>
    <w:embedRegular r:id="rId4" w:fontKey="{7A6CBCF5-C0E2-4D50-B98D-FCB445AD271C}"/>
    <w:embedBold r:id="rId5" w:fontKey="{C261C112-F731-41C7-BC56-63683AEB7D4B}"/>
    <w:embedItalic r:id="rId6" w:fontKey="{9DC10B9E-C1F9-44B0-8ED2-FFCCAAB67F47}"/>
  </w:font>
  <w:font w:name="Fira Sans SemiBold">
    <w:altName w:val="Fira Sans SemiBold"/>
    <w:panose1 w:val="020B0603050000020004"/>
    <w:charset w:val="EE"/>
    <w:family w:val="swiss"/>
    <w:pitch w:val="variable"/>
    <w:sig w:usb0="600002FF" w:usb1="02000001" w:usb2="00000000" w:usb3="00000000" w:csb0="0000019F" w:csb1="00000000"/>
    <w:embedRegular r:id="rId7" w:fontKey="{FA6E6A0B-DC5A-49F1-9524-9A1419F94178}"/>
    <w:embedBold r:id="rId8" w:fontKey="{04D8B372-20BB-4846-8F71-E7A2680168E0}"/>
  </w:font>
  <w:font w:name="Fira Sans Medium">
    <w:panose1 w:val="020B0603050000020004"/>
    <w:charset w:val="EE"/>
    <w:family w:val="swiss"/>
    <w:pitch w:val="variable"/>
    <w:sig w:usb0="600002FF" w:usb1="02000001" w:usb2="00000000" w:usb3="00000000" w:csb0="0000019F" w:csb1="00000000"/>
    <w:embedRegular r:id="rId9" w:fontKey="{4FD427A6-6211-48C7-8E3D-26CABA26064E}"/>
    <w:embedItalic r:id="rId10" w:fontKey="{9529BF48-3462-4A7A-AC70-4984B4050C93}"/>
  </w:font>
  <w:font w:name="Segoe UI">
    <w:panose1 w:val="020B0502040204020203"/>
    <w:charset w:val="00"/>
    <w:family w:val="swiss"/>
    <w:pitch w:val="variable"/>
    <w:sig w:usb0="E4002EFF" w:usb1="C000E47F" w:usb2="00000009" w:usb3="00000000" w:csb0="000001FF" w:csb1="00000000"/>
    <w:embedRegular r:id="rId11" w:fontKey="{FCCB8AEB-50F8-4630-B954-83DEE549AECF}"/>
  </w:font>
  <w:font w:name="Fira Sans Extra Condensed SemiB">
    <w:panose1 w:val="020B0603050000020004"/>
    <w:charset w:val="EE"/>
    <w:family w:val="swiss"/>
    <w:pitch w:val="variable"/>
    <w:sig w:usb0="600002FF" w:usb1="00000001" w:usb2="00000000" w:usb3="00000000" w:csb0="0000019F" w:csb1="00000000"/>
    <w:embedRegular r:id="rId12" w:fontKey="{1B108F19-E052-4860-B65F-4A713717DD8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EE"/>
    <w:family w:val="swiss"/>
    <w:pitch w:val="variable"/>
    <w:sig w:usb0="E4002EFF" w:usb1="C200247B" w:usb2="00000009" w:usb3="00000000" w:csb0="000001FF" w:csb1="00000000"/>
    <w:embedRegular r:id="rId13" w:fontKey="{92FDA1AA-63DC-43DD-B25B-86D84DC5E201}"/>
    <w:embedBold r:id="rId14" w:fontKey="{2FC427E7-AE74-4D22-9D01-F7899073F822}"/>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15" w:fontKey="{0A4D6847-7201-455C-A1F5-344B5146BA15}"/>
  </w:font>
  <w:font w:name="Myriad Pro">
    <w:altName w:val="Arial"/>
    <w:panose1 w:val="020B0503030403020204"/>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iraSans-Regular">
    <w:altName w:val="Times New Roman"/>
    <w:panose1 w:val="00000000000000000000"/>
    <w:charset w:val="EE"/>
    <w:family w:val="auto"/>
    <w:notTrueType/>
    <w:pitch w:val="default"/>
    <w:sig w:usb0="00000007" w:usb1="00000000" w:usb2="00000000" w:usb3="00000000" w:csb0="00000003" w:csb1="00000000"/>
  </w:font>
  <w:font w:name="FiraSans-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7693600"/>
      <w:docPartObj>
        <w:docPartGallery w:val="Page Numbers (Bottom of Page)"/>
        <w:docPartUnique/>
      </w:docPartObj>
    </w:sdtPr>
    <w:sdtEndPr/>
    <w:sdtContent>
      <w:p w14:paraId="677A8045" w14:textId="14535B7B" w:rsidR="00221442" w:rsidRDefault="00221442" w:rsidP="00FA3AFB">
        <w:pPr>
          <w:pStyle w:val="Stopka"/>
          <w:jc w:val="left"/>
        </w:pPr>
        <w:r>
          <w:fldChar w:fldCharType="begin"/>
        </w:r>
        <w:r>
          <w:instrText>PAGE   \* MERGEFORMAT</w:instrText>
        </w:r>
        <w:r>
          <w:fldChar w:fldCharType="separate"/>
        </w:r>
        <w:r w:rsidR="00075988">
          <w:rPr>
            <w:noProof/>
          </w:rPr>
          <w:t>20</w:t>
        </w:r>
        <w:r>
          <w:fldChar w:fldCharType="end"/>
        </w:r>
      </w:p>
    </w:sdtContent>
  </w:sdt>
  <w:p w14:paraId="7EEBCED1" w14:textId="77777777" w:rsidR="00221442" w:rsidRDefault="002214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7207351"/>
      <w:docPartObj>
        <w:docPartGallery w:val="Page Numbers (Bottom of Page)"/>
        <w:docPartUnique/>
      </w:docPartObj>
    </w:sdtPr>
    <w:sdtEndPr/>
    <w:sdtContent>
      <w:p w14:paraId="77D82B55" w14:textId="77777777" w:rsidR="00221442" w:rsidRDefault="00221442" w:rsidP="00FA3AFB">
        <w:pPr>
          <w:pStyle w:val="Stopka"/>
          <w:jc w:val="right"/>
        </w:pPr>
        <w:r>
          <w:fldChar w:fldCharType="begin"/>
        </w:r>
        <w:r>
          <w:instrText>PAGE   \* MERGEFORMAT</w:instrText>
        </w:r>
        <w:r>
          <w:fldChar w:fldCharType="separate"/>
        </w:r>
        <w:r w:rsidR="00075988">
          <w:rPr>
            <w:noProof/>
          </w:rPr>
          <w:t>19</w:t>
        </w:r>
        <w:r>
          <w:fldChar w:fldCharType="end"/>
        </w:r>
      </w:p>
    </w:sdtContent>
  </w:sdt>
  <w:p w14:paraId="0DE3A10D" w14:textId="77777777" w:rsidR="00221442" w:rsidRDefault="002214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434743"/>
      <w:docPartObj>
        <w:docPartGallery w:val="Page Numbers (Bottom of Page)"/>
        <w:docPartUnique/>
      </w:docPartObj>
    </w:sdtPr>
    <w:sdtEndPr/>
    <w:sdtContent>
      <w:p w14:paraId="2E621FA8" w14:textId="77777777" w:rsidR="00221442" w:rsidRDefault="00221442">
        <w:pPr>
          <w:pStyle w:val="Stopka"/>
        </w:pPr>
        <w:r>
          <w:fldChar w:fldCharType="begin"/>
        </w:r>
        <w:r>
          <w:instrText>PAGE   \* MERGEFORMAT</w:instrText>
        </w:r>
        <w:r>
          <w:fldChar w:fldCharType="separate"/>
        </w:r>
        <w:r w:rsidR="00075988">
          <w:rPr>
            <w:noProof/>
          </w:rPr>
          <w:t>26</w:t>
        </w:r>
        <w:r>
          <w:fldChar w:fldCharType="end"/>
        </w:r>
      </w:p>
    </w:sdtContent>
  </w:sdt>
  <w:p w14:paraId="05654CCC" w14:textId="77777777" w:rsidR="00221442" w:rsidRDefault="0022144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532433"/>
      <w:docPartObj>
        <w:docPartGallery w:val="Page Numbers (Bottom of Page)"/>
        <w:docPartUnique/>
      </w:docPartObj>
    </w:sdtPr>
    <w:sdtEndPr/>
    <w:sdtContent>
      <w:p w14:paraId="1F0051B4" w14:textId="77777777" w:rsidR="00221442" w:rsidRDefault="00221442" w:rsidP="00F2599A">
        <w:pPr>
          <w:pStyle w:val="Stopka"/>
          <w:jc w:val="right"/>
        </w:pPr>
        <w:r>
          <w:fldChar w:fldCharType="begin"/>
        </w:r>
        <w:r>
          <w:instrText>PAGE   \* MERGEFORMAT</w:instrText>
        </w:r>
        <w:r>
          <w:fldChar w:fldCharType="separate"/>
        </w:r>
        <w:r w:rsidR="00157FD8">
          <w:rPr>
            <w:noProof/>
          </w:rPr>
          <w:t>21</w:t>
        </w:r>
        <w:r>
          <w:fldChar w:fldCharType="end"/>
        </w:r>
      </w:p>
      <w:p w14:paraId="6A4B1CDC" w14:textId="77777777" w:rsidR="00221442" w:rsidRDefault="00F13AB4" w:rsidP="00F2599A">
        <w:pPr>
          <w:pStyle w:val="Stopka"/>
          <w:jc w:val="right"/>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CBB08" w14:textId="77777777" w:rsidR="00221442" w:rsidRDefault="00221442" w:rsidP="000662E2">
      <w:pPr>
        <w:spacing w:after="0" w:line="240" w:lineRule="auto"/>
      </w:pPr>
      <w:r>
        <w:separator/>
      </w:r>
    </w:p>
  </w:footnote>
  <w:footnote w:type="continuationSeparator" w:id="0">
    <w:p w14:paraId="7F46AFA1" w14:textId="77777777" w:rsidR="00221442" w:rsidRDefault="00221442" w:rsidP="000662E2">
      <w:pPr>
        <w:spacing w:after="0" w:line="240" w:lineRule="auto"/>
      </w:pPr>
      <w:r>
        <w:continuationSeparator/>
      </w:r>
    </w:p>
  </w:footnote>
  <w:footnote w:id="1">
    <w:p w14:paraId="398B7F21" w14:textId="77777777" w:rsidR="00993042" w:rsidRPr="000A7800" w:rsidRDefault="00993042" w:rsidP="000A7800">
      <w:pPr>
        <w:pStyle w:val="Tekstprzypisudolnego"/>
        <w:spacing w:before="80" w:line="180" w:lineRule="exact"/>
        <w:jc w:val="left"/>
        <w:rPr>
          <w:sz w:val="19"/>
          <w:szCs w:val="19"/>
        </w:rPr>
      </w:pPr>
      <w:r w:rsidRPr="000A7800">
        <w:rPr>
          <w:rStyle w:val="Odwoanieprzypisudolnego"/>
          <w:sz w:val="19"/>
          <w:szCs w:val="19"/>
        </w:rPr>
        <w:footnoteRef/>
      </w:r>
      <w:r w:rsidRPr="000A7800">
        <w:rPr>
          <w:sz w:val="19"/>
          <w:szCs w:val="19"/>
        </w:rPr>
        <w:t xml:space="preserve"> Więcej informacji: </w:t>
      </w:r>
      <w:hyperlink r:id="rId1" w:tooltip="Link do publikacji pt. Zeszyt metodologiczny - Miesięczny meldunek o działalności gospodarczej przedsiębiorstw" w:history="1">
        <w:r w:rsidRPr="000A7800">
          <w:rPr>
            <w:rStyle w:val="Hipercze"/>
            <w:sz w:val="19"/>
            <w:szCs w:val="19"/>
          </w:rPr>
          <w:t>Zeszyt metodologiczny. Miesięczny meldunek o działalności gospodarczej przedsiębiorstw</w:t>
        </w:r>
      </w:hyperlink>
    </w:p>
  </w:footnote>
  <w:footnote w:id="2">
    <w:p w14:paraId="2B6D546D" w14:textId="77777777" w:rsidR="000A7800" w:rsidRPr="00E13542" w:rsidRDefault="000A7800" w:rsidP="000A7800">
      <w:pPr>
        <w:pStyle w:val="Tekstprzypisudolnego"/>
        <w:spacing w:before="60"/>
        <w:rPr>
          <w:sz w:val="19"/>
          <w:szCs w:val="19"/>
        </w:rPr>
      </w:pPr>
      <w:r w:rsidRPr="00E13542">
        <w:rPr>
          <w:rStyle w:val="Odwoanieprzypisudolnego"/>
          <w:sz w:val="19"/>
          <w:szCs w:val="19"/>
        </w:rPr>
        <w:footnoteRef/>
      </w:r>
      <w:r w:rsidRPr="00E13542">
        <w:rPr>
          <w:sz w:val="19"/>
          <w:szCs w:val="19"/>
        </w:rPr>
        <w:t xml:space="preserve"> </w:t>
      </w:r>
      <w:hyperlink r:id="rId2" w:tooltip="Link do informacji na temat wdrozenia klasyfikacji COICOP 2018 oddanych za 2026 rok" w:history="1">
        <w:r w:rsidRPr="00E13542">
          <w:rPr>
            <w:rStyle w:val="Hipercze"/>
            <w:rFonts w:cstheme="minorBidi"/>
            <w:sz w:val="19"/>
            <w:szCs w:val="19"/>
          </w:rPr>
          <w:t>Informacja na temat wdrożenia klasyfikacji COICOP 2018 od danych za 2026 rok.</w:t>
        </w:r>
      </w:hyperlink>
    </w:p>
  </w:footnote>
  <w:footnote w:id="3">
    <w:p w14:paraId="5952287D" w14:textId="77777777" w:rsidR="008F300E" w:rsidRPr="00BD1272" w:rsidRDefault="008F300E" w:rsidP="00BD1272">
      <w:pPr>
        <w:pStyle w:val="Przypisdolny"/>
        <w:spacing w:before="120" w:after="120"/>
        <w:jc w:val="left"/>
        <w:rPr>
          <w:rStyle w:val="Odwoanieprzypisudolnego"/>
          <w:spacing w:val="3"/>
          <w:sz w:val="19"/>
          <w:szCs w:val="19"/>
          <w:vertAlign w:val="baseline"/>
        </w:rPr>
      </w:pPr>
      <w:r w:rsidRPr="00BD1272">
        <w:rPr>
          <w:rStyle w:val="Odwoanieprzypisudolnego"/>
          <w:spacing w:val="3"/>
          <w:sz w:val="19"/>
          <w:szCs w:val="19"/>
        </w:rPr>
        <w:footnoteRef/>
      </w:r>
      <w:r w:rsidRPr="00BD1272">
        <w:rPr>
          <w:rStyle w:val="Odwoanieprzypisudolnego"/>
          <w:spacing w:val="3"/>
          <w:sz w:val="19"/>
          <w:szCs w:val="19"/>
        </w:rPr>
        <w:t xml:space="preserve"> </w:t>
      </w:r>
      <w:r w:rsidRPr="00BD1272">
        <w:rPr>
          <w:rStyle w:val="Odwoanieprzypisudolnego"/>
          <w:spacing w:val="3"/>
          <w:sz w:val="19"/>
          <w:szCs w:val="19"/>
          <w:vertAlign w:val="baseline"/>
        </w:rPr>
        <w:t>Przeciętne zatrudnienie po przeliczeniu wymiarów etatów osób niepełnozatrudnionych</w:t>
      </w:r>
      <w:r w:rsidRPr="00BD1272">
        <w:rPr>
          <w:spacing w:val="3"/>
          <w:sz w:val="19"/>
          <w:szCs w:val="19"/>
        </w:rPr>
        <w:t xml:space="preserve"> </w:t>
      </w:r>
      <w:r w:rsidRPr="00BD1272">
        <w:rPr>
          <w:rStyle w:val="Odwoanieprzypisudolnego"/>
          <w:spacing w:val="3"/>
          <w:sz w:val="19"/>
          <w:szCs w:val="19"/>
          <w:vertAlign w:val="baseline"/>
        </w:rPr>
        <w:t>na pełne etaty.</w:t>
      </w:r>
    </w:p>
  </w:footnote>
  <w:footnote w:id="4">
    <w:p w14:paraId="59573047" w14:textId="77777777" w:rsidR="003A06E8" w:rsidRPr="007057CC" w:rsidRDefault="003A06E8" w:rsidP="003A06E8">
      <w:pPr>
        <w:pStyle w:val="Tekstprzypisudolnego"/>
        <w:spacing w:after="120"/>
        <w:rPr>
          <w:sz w:val="19"/>
          <w:szCs w:val="19"/>
        </w:rPr>
      </w:pPr>
      <w:r>
        <w:rPr>
          <w:rStyle w:val="Odwoanieprzypisudolnego"/>
        </w:rPr>
        <w:footnoteRef/>
      </w:r>
      <w:r>
        <w:t xml:space="preserve"> </w:t>
      </w:r>
      <w:r w:rsidRPr="007057CC">
        <w:rPr>
          <w:sz w:val="19"/>
          <w:szCs w:val="19"/>
        </w:rPr>
        <w:t>W dniu 1 czerwca 2025 r. weszła w życie nowa ustawa o rynku pracy i służbach zatrudnienia (Dz. U. z 2025 r. poz. 620), która wprowadziła zmiany w zasadach rejestracji i ewidencji osób bezrobotnych. W rezultacie część publikowanych danych została dostosowana do obecnego stanu prawnego i aktualnej terminologii ustawowej, co może wpływać na porównywalność bieżących danych z wcześniejszymi okresami.</w:t>
      </w:r>
    </w:p>
  </w:footnote>
  <w:footnote w:id="5">
    <w:p w14:paraId="696BF31D" w14:textId="56FE97C4" w:rsidR="00221442" w:rsidRPr="00BD1272" w:rsidRDefault="00221442" w:rsidP="00BD1272">
      <w:pPr>
        <w:pStyle w:val="Przypisdolny"/>
        <w:spacing w:before="120"/>
        <w:jc w:val="left"/>
        <w:rPr>
          <w:sz w:val="19"/>
          <w:szCs w:val="19"/>
        </w:rPr>
      </w:pPr>
      <w:r w:rsidRPr="00BD1272">
        <w:rPr>
          <w:rStyle w:val="Odwoanieprzypisudolnego"/>
          <w:spacing w:val="3"/>
          <w:sz w:val="19"/>
          <w:szCs w:val="19"/>
        </w:rPr>
        <w:footnoteRef/>
      </w:r>
      <w:r w:rsidRPr="00BD1272">
        <w:rPr>
          <w:spacing w:val="3"/>
          <w:sz w:val="19"/>
          <w:szCs w:val="19"/>
        </w:rPr>
        <w:t xml:space="preserve"> </w:t>
      </w:r>
      <w:r w:rsidRPr="00BD1272">
        <w:rPr>
          <w:sz w:val="19"/>
          <w:szCs w:val="19"/>
        </w:rPr>
        <w:t>Długotrwale bezrobotni to osoby pozostające w rejestrze powiatowego urzędu pracy łącznie przez okres ponad 12 m-</w:t>
      </w:r>
      <w:proofErr w:type="spellStart"/>
      <w:r w:rsidRPr="00BD1272">
        <w:rPr>
          <w:sz w:val="19"/>
          <w:szCs w:val="19"/>
        </w:rPr>
        <w:t>cy</w:t>
      </w:r>
      <w:proofErr w:type="spellEnd"/>
      <w:r w:rsidRPr="00BD1272">
        <w:rPr>
          <w:sz w:val="19"/>
          <w:szCs w:val="19"/>
        </w:rPr>
        <w:t xml:space="preserve"> w okresie ostatnich 2 lat, z wyłączeniem okresów odbywania stażu i przygotowania zawodowego dorosłych w miejscu pracy.</w:t>
      </w:r>
    </w:p>
  </w:footnote>
  <w:footnote w:id="6">
    <w:p w14:paraId="16129E1A" w14:textId="77777777" w:rsidR="00775845" w:rsidRPr="00226CEE" w:rsidRDefault="00775845" w:rsidP="00775845">
      <w:pPr>
        <w:pStyle w:val="Tekstprzypisudolnego"/>
        <w:spacing w:before="80"/>
        <w:jc w:val="left"/>
        <w:rPr>
          <w:sz w:val="19"/>
          <w:szCs w:val="19"/>
        </w:rPr>
      </w:pPr>
      <w:r w:rsidRPr="00226CEE">
        <w:rPr>
          <w:rStyle w:val="Odwoanieprzypisudolnego"/>
          <w:sz w:val="19"/>
          <w:szCs w:val="19"/>
        </w:rPr>
        <w:footnoteRef/>
      </w:r>
      <w:r w:rsidRPr="00226CEE">
        <w:rPr>
          <w:sz w:val="19"/>
          <w:szCs w:val="19"/>
        </w:rPr>
        <w:t xml:space="preserve"> Zgodnie z art. 69 pkt 7 ustawy o rynku pracy i służbach zatrudnienia (Dz. U. z 2025 r. poz. 620).</w:t>
      </w:r>
    </w:p>
  </w:footnote>
  <w:footnote w:id="7">
    <w:p w14:paraId="4C30C5F4" w14:textId="77777777" w:rsidR="007C50C8" w:rsidRPr="00BD1272" w:rsidRDefault="007C50C8" w:rsidP="007C50C8">
      <w:pPr>
        <w:pStyle w:val="Przypisdolny"/>
        <w:spacing w:before="120"/>
        <w:rPr>
          <w:sz w:val="19"/>
          <w:szCs w:val="19"/>
        </w:rPr>
      </w:pPr>
      <w:r w:rsidRPr="00BD1272">
        <w:rPr>
          <w:rStyle w:val="Odwoanieprzypisudolnego"/>
          <w:sz w:val="19"/>
          <w:szCs w:val="19"/>
        </w:rPr>
        <w:footnoteRef/>
      </w:r>
      <w:r w:rsidRPr="00BD1272">
        <w:rPr>
          <w:sz w:val="19"/>
          <w:szCs w:val="19"/>
        </w:rPr>
        <w:t xml:space="preserve"> Dotyczy wolnych miejsc pracy i miejsc aktywizacji zawodowej.</w:t>
      </w:r>
    </w:p>
  </w:footnote>
  <w:footnote w:id="8">
    <w:p w14:paraId="4608F884" w14:textId="2D6B66E5" w:rsidR="001E77E5" w:rsidRPr="00BD1272" w:rsidRDefault="001E77E5" w:rsidP="00BD1272">
      <w:pPr>
        <w:pStyle w:val="Przypisdolny"/>
        <w:spacing w:before="120"/>
        <w:rPr>
          <w:sz w:val="19"/>
          <w:szCs w:val="19"/>
        </w:rPr>
      </w:pPr>
      <w:r w:rsidRPr="00BD1272">
        <w:rPr>
          <w:rStyle w:val="Odwoanieprzypisudolnego"/>
          <w:sz w:val="19"/>
          <w:szCs w:val="19"/>
        </w:rPr>
        <w:footnoteRef/>
      </w:r>
      <w:r w:rsidRPr="00BD1272">
        <w:rPr>
          <w:sz w:val="19"/>
          <w:szCs w:val="19"/>
        </w:rPr>
        <w:t xml:space="preserve"> Dotyczy wolnych miejsc pracy i miejsc aktywizacji zawodowej. Od 1 czerwca 2025 r. dane o ofertach pracy nie są w pełni porównywalne z okresami wcześniejszymi ze względu na zmiany metodologiczne wynikające z wejścia w życie ustawy o</w:t>
      </w:r>
      <w:r w:rsidR="00BD1272">
        <w:rPr>
          <w:sz w:val="19"/>
          <w:szCs w:val="19"/>
        </w:rPr>
        <w:t> </w:t>
      </w:r>
      <w:r w:rsidRPr="00BD1272">
        <w:rPr>
          <w:sz w:val="19"/>
          <w:szCs w:val="19"/>
        </w:rPr>
        <w:t>rynku pracy i służbach zatrudnienia (Dz. U. z 2025 r. poz. 620).</w:t>
      </w:r>
    </w:p>
  </w:footnote>
  <w:footnote w:id="9">
    <w:p w14:paraId="62FF1FF8" w14:textId="77777777" w:rsidR="00BC392F" w:rsidRPr="00BD1272" w:rsidRDefault="00BC392F" w:rsidP="00BD1272">
      <w:pPr>
        <w:pStyle w:val="Tekstprzypisudolnego"/>
        <w:jc w:val="left"/>
        <w:rPr>
          <w:sz w:val="19"/>
          <w:szCs w:val="19"/>
        </w:rPr>
      </w:pPr>
      <w:r w:rsidRPr="00BD1272">
        <w:rPr>
          <w:rStyle w:val="Odwoanieprzypisudolnego"/>
          <w:sz w:val="19"/>
          <w:szCs w:val="19"/>
        </w:rPr>
        <w:footnoteRef/>
      </w:r>
      <w:r w:rsidRPr="00BD1272">
        <w:rPr>
          <w:sz w:val="19"/>
          <w:szCs w:val="19"/>
        </w:rPr>
        <w:t xml:space="preserve"> Załącznik do objaśnień sprawozdawczości z zatrudnienia i wynagrodzeń </w:t>
      </w:r>
      <w:hyperlink r:id="rId3" w:tooltip="Link do strony internetowej z objasnieniami do sprawozdawczości z zatrudnienia i wynagrodzeń" w:history="1">
        <w:r w:rsidRPr="00BD1272">
          <w:rPr>
            <w:rStyle w:val="Hipercze"/>
            <w:sz w:val="19"/>
            <w:szCs w:val="19"/>
          </w:rPr>
          <w:t>http://form.stat.gov.pl/formularze/2024/objasnienia/zalacznik_do_objasnien.pdf</w:t>
        </w:r>
      </w:hyperlink>
      <w:r w:rsidRPr="00BD1272">
        <w:rPr>
          <w:rStyle w:val="Hipercze"/>
          <w:color w:val="auto"/>
          <w:sz w:val="19"/>
          <w:szCs w:val="19"/>
          <w:u w:val="none"/>
        </w:rPr>
        <w:t>.</w:t>
      </w:r>
    </w:p>
  </w:footnote>
  <w:footnote w:id="10">
    <w:p w14:paraId="2007CEE6" w14:textId="77777777" w:rsidR="00483DEB" w:rsidRPr="005579DB" w:rsidRDefault="00483DEB" w:rsidP="00483DEB">
      <w:pPr>
        <w:pStyle w:val="Przypisdolny"/>
        <w:spacing w:before="120"/>
        <w:rPr>
          <w:sz w:val="19"/>
          <w:szCs w:val="19"/>
        </w:rPr>
      </w:pPr>
      <w:r w:rsidRPr="005579DB">
        <w:rPr>
          <w:rStyle w:val="Odwoanieprzypisudolnego"/>
          <w:sz w:val="19"/>
          <w:szCs w:val="19"/>
        </w:rPr>
        <w:footnoteRef/>
      </w:r>
      <w:r w:rsidRPr="005579DB">
        <w:rPr>
          <w:sz w:val="19"/>
          <w:szCs w:val="19"/>
        </w:rPr>
        <w:t xml:space="preserve"> Przeciętne wartości temperatur i opadów obliczono jako średnie arytmetyczne przeciętnych miesięcznych wartości z</w:t>
      </w:r>
      <w:r>
        <w:rPr>
          <w:sz w:val="19"/>
          <w:szCs w:val="19"/>
        </w:rPr>
        <w:t> </w:t>
      </w:r>
      <w:r w:rsidRPr="005579DB">
        <w:rPr>
          <w:sz w:val="19"/>
          <w:szCs w:val="19"/>
        </w:rPr>
        <w:t>czterech stacji hydrologiczno-meteorologicznych Instytutu Meteorologii i Gospodarki Wodnej, zlokalizowanych w Jeleniej Górze, Kłodzku, Legnicy i Wrocławiu.</w:t>
      </w:r>
    </w:p>
  </w:footnote>
  <w:footnote w:id="11">
    <w:p w14:paraId="4975E4F1" w14:textId="77777777" w:rsidR="00483DEB" w:rsidRPr="00F940D6" w:rsidRDefault="00483DEB" w:rsidP="00483DEB">
      <w:pPr>
        <w:pStyle w:val="Tekstprzypisudolnego"/>
        <w:rPr>
          <w:sz w:val="19"/>
          <w:szCs w:val="19"/>
        </w:rPr>
      </w:pPr>
      <w:r w:rsidRPr="00F940D6">
        <w:rPr>
          <w:rStyle w:val="Odwoanieprzypisudolnego"/>
          <w:sz w:val="19"/>
          <w:szCs w:val="19"/>
        </w:rPr>
        <w:footnoteRef/>
      </w:r>
      <w:r w:rsidRPr="00F940D6">
        <w:rPr>
          <w:sz w:val="19"/>
          <w:szCs w:val="19"/>
        </w:rPr>
        <w:t xml:space="preserve"> Dane meldunkowe – mogą ulec zmianie po opracowaniu sprawozdań kwartalnych.</w:t>
      </w:r>
    </w:p>
  </w:footnote>
  <w:footnote w:id="12">
    <w:p w14:paraId="702CD817" w14:textId="3A1B21D1" w:rsidR="00221442" w:rsidRPr="005D05AD" w:rsidRDefault="00221442" w:rsidP="005D05AD">
      <w:pPr>
        <w:pStyle w:val="Default"/>
        <w:spacing w:before="120"/>
        <w:jc w:val="both"/>
        <w:rPr>
          <w:sz w:val="19"/>
          <w:szCs w:val="19"/>
        </w:rPr>
      </w:pPr>
      <w:r w:rsidRPr="005D05AD">
        <w:rPr>
          <w:rStyle w:val="Odwoanieprzypisudolnego"/>
          <w:sz w:val="19"/>
          <w:szCs w:val="19"/>
        </w:rPr>
        <w:footnoteRef/>
      </w:r>
      <w:r w:rsidRPr="005D05AD">
        <w:rPr>
          <w:sz w:val="19"/>
          <w:szCs w:val="19"/>
        </w:rPr>
        <w:t xml:space="preserve"> Dotyczy osób prawnych, jednostek organizacyjnych niemających osobowości prawnej oraz osób fizycznych prowadzących działalność</w:t>
      </w:r>
      <w:r w:rsidR="005D05AD">
        <w:rPr>
          <w:sz w:val="19"/>
          <w:szCs w:val="19"/>
        </w:rPr>
        <w:t xml:space="preserve"> </w:t>
      </w:r>
      <w:r w:rsidRPr="005D05AD">
        <w:rPr>
          <w:sz w:val="19"/>
          <w:szCs w:val="19"/>
        </w:rPr>
        <w:t>gospodarczą (bez osób fizycznych prowadzących gospodarstwa indywidualne w rolnictwie).</w:t>
      </w:r>
    </w:p>
  </w:footnote>
  <w:footnote w:id="13">
    <w:p w14:paraId="523F1EFE" w14:textId="77777777" w:rsidR="00EA3880" w:rsidRPr="005D05AD" w:rsidRDefault="00221442" w:rsidP="005D05AD">
      <w:pPr>
        <w:spacing w:after="0" w:line="240" w:lineRule="auto"/>
        <w:jc w:val="left"/>
        <w:rPr>
          <w:rFonts w:cs="FiraSans-Regular"/>
          <w:szCs w:val="19"/>
        </w:rPr>
      </w:pPr>
      <w:r w:rsidRPr="005D05AD">
        <w:rPr>
          <w:rStyle w:val="Odwoanieprzypisudolnego"/>
          <w:szCs w:val="19"/>
        </w:rPr>
        <w:footnoteRef/>
      </w:r>
      <w:r w:rsidRPr="005D05AD">
        <w:rPr>
          <w:szCs w:val="19"/>
        </w:rPr>
        <w:t xml:space="preserve"> </w:t>
      </w:r>
      <w:r w:rsidRPr="005D05AD">
        <w:rPr>
          <w:rFonts w:cs="FiraSans-Regular"/>
          <w:szCs w:val="19"/>
        </w:rPr>
        <w:t>Badanie zostało przeprowadzone od 1 do 10 października br. na próbie jednostek przemysłowych, budowlanych, handlowych i usługowych. Pytania zostały podzielone na dwie sekcje – pytań dotyczących wpływu wojny w Ukrainie na koniunkturę gospodarczą oraz dotyczących procesów cenowych. Odpowiedzi na cały dodatkowy blok pytań są udzielane na zasadzie dobrowolności. We wszystkich pytaniach prezentowany jest procent (ważony) odpowiedzi respondentów na dany wariant. Dane zostały zagregowane zgodnie z metodologią agregacji (ważenia) stosowaną standardowo w badaniu koniunktury gospodarczej.</w:t>
      </w:r>
      <w:r w:rsidR="00EA3880" w:rsidRPr="005D05AD">
        <w:rPr>
          <w:rFonts w:cs="FiraSans-Regular"/>
          <w:szCs w:val="19"/>
        </w:rPr>
        <w:t xml:space="preserve"> </w:t>
      </w:r>
    </w:p>
    <w:p w14:paraId="4AFA5699" w14:textId="06144246" w:rsidR="00EA3880" w:rsidRPr="005D05AD" w:rsidRDefault="00EA3880" w:rsidP="005D05AD">
      <w:pPr>
        <w:spacing w:before="0" w:after="0" w:line="240" w:lineRule="auto"/>
        <w:jc w:val="left"/>
        <w:rPr>
          <w:rFonts w:cs="FiraSans-Regular"/>
          <w:szCs w:val="19"/>
        </w:rPr>
      </w:pPr>
      <w:r w:rsidRPr="005D05AD">
        <w:rPr>
          <w:rFonts w:cs="FiraSans-Regular"/>
          <w:szCs w:val="19"/>
        </w:rPr>
        <w:t xml:space="preserve">W przypadku pytań wielokrotnego wyboru (tj. w przypadku, gdy respondent może zaznaczyć więcej niż jedną odpowiedź) suma wszystkich wariantów odpowiedzi może być różna od 100%. </w:t>
      </w:r>
    </w:p>
    <w:p w14:paraId="188E38D0" w14:textId="00D900A1" w:rsidR="00221442" w:rsidRPr="005D05AD" w:rsidRDefault="00EA3880" w:rsidP="005D05AD">
      <w:pPr>
        <w:spacing w:before="0" w:after="0" w:line="240" w:lineRule="auto"/>
        <w:jc w:val="left"/>
        <w:rPr>
          <w:szCs w:val="19"/>
        </w:rPr>
      </w:pPr>
      <w:r w:rsidRPr="005D05AD">
        <w:rPr>
          <w:rFonts w:cs="FiraSans-Regular"/>
          <w:szCs w:val="19"/>
        </w:rPr>
        <w:t>W przypadku pytań z możliwością zaznaczenia tylko jednej odpowiedzi suma wynosi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3pt;height:125.25pt;visibility:visible" o:bullet="t">
        <v:imagedata r:id="rId1" o:title=""/>
      </v:shape>
    </w:pict>
  </w:numPicBullet>
  <w:numPicBullet w:numPicBulletId="1">
    <w:pict>
      <v:shape w14:anchorId="7E5D19F4" id="_x0000_i1035" type="#_x0000_t75" style="width:123.75pt;height:125.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5700E43"/>
    <w:multiLevelType w:val="hybridMultilevel"/>
    <w:tmpl w:val="A8509326"/>
    <w:lvl w:ilvl="0" w:tplc="A05A18C2">
      <w:start w:val="6"/>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E0245E"/>
    <w:multiLevelType w:val="hybridMultilevel"/>
    <w:tmpl w:val="716A7736"/>
    <w:lvl w:ilvl="0" w:tplc="DE62EEA2">
      <w:start w:val="18"/>
      <w:numFmt w:val="upperLetter"/>
      <w:lvlText w:val="%1."/>
      <w:lvlJc w:val="left"/>
      <w:pPr>
        <w:ind w:left="720" w:hanging="360"/>
      </w:pPr>
      <w:rPr>
        <w:rFonts w:hint="default"/>
        <w:b/>
        <w:sz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D30CF2"/>
    <w:multiLevelType w:val="hybridMultilevel"/>
    <w:tmpl w:val="88EE95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5D97A9D"/>
    <w:multiLevelType w:val="hybridMultilevel"/>
    <w:tmpl w:val="ACFE2166"/>
    <w:lvl w:ilvl="0" w:tplc="04150001">
      <w:start w:val="1"/>
      <w:numFmt w:val="bullet"/>
      <w:lvlText w:val=""/>
      <w:lvlJc w:val="left"/>
      <w:pPr>
        <w:ind w:left="312" w:hanging="360"/>
      </w:pPr>
      <w:rPr>
        <w:rFonts w:ascii="Symbol" w:hAnsi="Symbol" w:hint="default"/>
      </w:rPr>
    </w:lvl>
    <w:lvl w:ilvl="1" w:tplc="04150003" w:tentative="1">
      <w:start w:val="1"/>
      <w:numFmt w:val="bullet"/>
      <w:lvlText w:val="o"/>
      <w:lvlJc w:val="left"/>
      <w:pPr>
        <w:ind w:left="1032" w:hanging="360"/>
      </w:pPr>
      <w:rPr>
        <w:rFonts w:ascii="Courier New" w:hAnsi="Courier New" w:cs="Courier New" w:hint="default"/>
      </w:rPr>
    </w:lvl>
    <w:lvl w:ilvl="2" w:tplc="04150005" w:tentative="1">
      <w:start w:val="1"/>
      <w:numFmt w:val="bullet"/>
      <w:lvlText w:val=""/>
      <w:lvlJc w:val="left"/>
      <w:pPr>
        <w:ind w:left="1752" w:hanging="360"/>
      </w:pPr>
      <w:rPr>
        <w:rFonts w:ascii="Wingdings" w:hAnsi="Wingdings" w:hint="default"/>
      </w:rPr>
    </w:lvl>
    <w:lvl w:ilvl="3" w:tplc="04150001" w:tentative="1">
      <w:start w:val="1"/>
      <w:numFmt w:val="bullet"/>
      <w:lvlText w:val=""/>
      <w:lvlJc w:val="left"/>
      <w:pPr>
        <w:ind w:left="2472" w:hanging="360"/>
      </w:pPr>
      <w:rPr>
        <w:rFonts w:ascii="Symbol" w:hAnsi="Symbol" w:hint="default"/>
      </w:rPr>
    </w:lvl>
    <w:lvl w:ilvl="4" w:tplc="04150003" w:tentative="1">
      <w:start w:val="1"/>
      <w:numFmt w:val="bullet"/>
      <w:lvlText w:val="o"/>
      <w:lvlJc w:val="left"/>
      <w:pPr>
        <w:ind w:left="3192" w:hanging="360"/>
      </w:pPr>
      <w:rPr>
        <w:rFonts w:ascii="Courier New" w:hAnsi="Courier New" w:cs="Courier New" w:hint="default"/>
      </w:rPr>
    </w:lvl>
    <w:lvl w:ilvl="5" w:tplc="04150005" w:tentative="1">
      <w:start w:val="1"/>
      <w:numFmt w:val="bullet"/>
      <w:lvlText w:val=""/>
      <w:lvlJc w:val="left"/>
      <w:pPr>
        <w:ind w:left="3912" w:hanging="360"/>
      </w:pPr>
      <w:rPr>
        <w:rFonts w:ascii="Wingdings" w:hAnsi="Wingdings" w:hint="default"/>
      </w:rPr>
    </w:lvl>
    <w:lvl w:ilvl="6" w:tplc="04150001" w:tentative="1">
      <w:start w:val="1"/>
      <w:numFmt w:val="bullet"/>
      <w:lvlText w:val=""/>
      <w:lvlJc w:val="left"/>
      <w:pPr>
        <w:ind w:left="4632" w:hanging="360"/>
      </w:pPr>
      <w:rPr>
        <w:rFonts w:ascii="Symbol" w:hAnsi="Symbol" w:hint="default"/>
      </w:rPr>
    </w:lvl>
    <w:lvl w:ilvl="7" w:tplc="04150003" w:tentative="1">
      <w:start w:val="1"/>
      <w:numFmt w:val="bullet"/>
      <w:lvlText w:val="o"/>
      <w:lvlJc w:val="left"/>
      <w:pPr>
        <w:ind w:left="5352" w:hanging="360"/>
      </w:pPr>
      <w:rPr>
        <w:rFonts w:ascii="Courier New" w:hAnsi="Courier New" w:cs="Courier New" w:hint="default"/>
      </w:rPr>
    </w:lvl>
    <w:lvl w:ilvl="8" w:tplc="04150005" w:tentative="1">
      <w:start w:val="1"/>
      <w:numFmt w:val="bullet"/>
      <w:lvlText w:val=""/>
      <w:lvlJc w:val="left"/>
      <w:pPr>
        <w:ind w:left="6072" w:hanging="360"/>
      </w:pPr>
      <w:rPr>
        <w:rFonts w:ascii="Wingdings" w:hAnsi="Wingdings" w:hint="default"/>
      </w:rPr>
    </w:lvl>
  </w:abstractNum>
  <w:abstractNum w:abstractNumId="6" w15:restartNumberingAfterBreak="0">
    <w:nsid w:val="3E1324BA"/>
    <w:multiLevelType w:val="hybridMultilevel"/>
    <w:tmpl w:val="D4C08088"/>
    <w:lvl w:ilvl="0" w:tplc="7D2C76E8">
      <w:numFmt w:val="bullet"/>
      <w:pStyle w:val="Uwagioglne"/>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D19573B"/>
    <w:multiLevelType w:val="hybridMultilevel"/>
    <w:tmpl w:val="75268E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D9620E8"/>
    <w:multiLevelType w:val="hybridMultilevel"/>
    <w:tmpl w:val="2190158A"/>
    <w:lvl w:ilvl="0" w:tplc="587623E6">
      <w:start w:val="1"/>
      <w:numFmt w:val="bullet"/>
      <w:pStyle w:val="tekstnapierwszejstro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EDF672F"/>
    <w:multiLevelType w:val="hybridMultilevel"/>
    <w:tmpl w:val="6BB68CCA"/>
    <w:lvl w:ilvl="0" w:tplc="20327B46">
      <w:start w:val="5"/>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3C301EC"/>
    <w:multiLevelType w:val="hybridMultilevel"/>
    <w:tmpl w:val="E69A21EA"/>
    <w:lvl w:ilvl="0" w:tplc="52BED73C">
      <w:start w:val="12"/>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8112EAA"/>
    <w:multiLevelType w:val="hybridMultilevel"/>
    <w:tmpl w:val="C46E5124"/>
    <w:lvl w:ilvl="0" w:tplc="FBE4E496">
      <w:start w:val="3"/>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29535067">
    <w:abstractNumId w:val="4"/>
  </w:num>
  <w:num w:numId="2" w16cid:durableId="1149831123">
    <w:abstractNumId w:val="0"/>
  </w:num>
  <w:num w:numId="3" w16cid:durableId="778184664">
    <w:abstractNumId w:val="12"/>
  </w:num>
  <w:num w:numId="4" w16cid:durableId="433017695">
    <w:abstractNumId w:val="13"/>
  </w:num>
  <w:num w:numId="5" w16cid:durableId="268853489">
    <w:abstractNumId w:val="6"/>
  </w:num>
  <w:num w:numId="6" w16cid:durableId="1374041509">
    <w:abstractNumId w:val="8"/>
  </w:num>
  <w:num w:numId="7" w16cid:durableId="1429617242">
    <w:abstractNumId w:val="5"/>
  </w:num>
  <w:num w:numId="8" w16cid:durableId="139032497">
    <w:abstractNumId w:val="11"/>
  </w:num>
  <w:num w:numId="9" w16cid:durableId="1835102254">
    <w:abstractNumId w:val="1"/>
  </w:num>
  <w:num w:numId="10" w16cid:durableId="1071343142">
    <w:abstractNumId w:val="10"/>
  </w:num>
  <w:num w:numId="11" w16cid:durableId="1052385027">
    <w:abstractNumId w:val="2"/>
  </w:num>
  <w:num w:numId="12" w16cid:durableId="309093354">
    <w:abstractNumId w:val="9"/>
  </w:num>
  <w:num w:numId="13" w16cid:durableId="842403636">
    <w:abstractNumId w:val="7"/>
  </w:num>
  <w:num w:numId="14" w16cid:durableId="1987003144">
    <w:abstractNumId w:val="8"/>
  </w:num>
  <w:num w:numId="15" w16cid:durableId="1135029535">
    <w:abstractNumId w:val="8"/>
  </w:num>
  <w:num w:numId="16" w16cid:durableId="152764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09"/>
  <w:autoHyphenation/>
  <w:hyphenationZone w:val="425"/>
  <w:evenAndOddHeaders/>
  <w:drawingGridHorizontalSpacing w:val="57"/>
  <w:drawingGridVerticalSpacing w:val="57"/>
  <w:displayHorizontalDrawingGridEvery w:val="4"/>
  <w:displayVerticalDrawingGridEvery w:val="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BE4"/>
    <w:rsid w:val="00001883"/>
    <w:rsid w:val="00001C5B"/>
    <w:rsid w:val="0000253B"/>
    <w:rsid w:val="000030A9"/>
    <w:rsid w:val="00003437"/>
    <w:rsid w:val="00003F89"/>
    <w:rsid w:val="000040C3"/>
    <w:rsid w:val="00004190"/>
    <w:rsid w:val="00005040"/>
    <w:rsid w:val="0000539D"/>
    <w:rsid w:val="00005BEC"/>
    <w:rsid w:val="0000709F"/>
    <w:rsid w:val="00010393"/>
    <w:rsid w:val="000108B8"/>
    <w:rsid w:val="00010BC4"/>
    <w:rsid w:val="000136BB"/>
    <w:rsid w:val="000152F5"/>
    <w:rsid w:val="000169CF"/>
    <w:rsid w:val="00017320"/>
    <w:rsid w:val="00017B94"/>
    <w:rsid w:val="0002106F"/>
    <w:rsid w:val="00021A6A"/>
    <w:rsid w:val="00021AF2"/>
    <w:rsid w:val="00022215"/>
    <w:rsid w:val="000269DD"/>
    <w:rsid w:val="00026A46"/>
    <w:rsid w:val="000301B5"/>
    <w:rsid w:val="0003112E"/>
    <w:rsid w:val="000316B0"/>
    <w:rsid w:val="00033D46"/>
    <w:rsid w:val="000353DF"/>
    <w:rsid w:val="0003583B"/>
    <w:rsid w:val="00035BCD"/>
    <w:rsid w:val="000365CB"/>
    <w:rsid w:val="00036C26"/>
    <w:rsid w:val="000372E4"/>
    <w:rsid w:val="00040005"/>
    <w:rsid w:val="0004017B"/>
    <w:rsid w:val="00040B9A"/>
    <w:rsid w:val="0004119D"/>
    <w:rsid w:val="000413C6"/>
    <w:rsid w:val="00044D16"/>
    <w:rsid w:val="0004582E"/>
    <w:rsid w:val="000463B2"/>
    <w:rsid w:val="0004650F"/>
    <w:rsid w:val="0004654D"/>
    <w:rsid w:val="0004660C"/>
    <w:rsid w:val="000469E5"/>
    <w:rsid w:val="00046A60"/>
    <w:rsid w:val="00046D8A"/>
    <w:rsid w:val="000470AA"/>
    <w:rsid w:val="0005059B"/>
    <w:rsid w:val="00050AC9"/>
    <w:rsid w:val="0005109E"/>
    <w:rsid w:val="00053E7E"/>
    <w:rsid w:val="00054967"/>
    <w:rsid w:val="00055FF2"/>
    <w:rsid w:val="00056761"/>
    <w:rsid w:val="00057CA1"/>
    <w:rsid w:val="000610C9"/>
    <w:rsid w:val="000617A3"/>
    <w:rsid w:val="000629D8"/>
    <w:rsid w:val="000662E2"/>
    <w:rsid w:val="00066883"/>
    <w:rsid w:val="00067DA4"/>
    <w:rsid w:val="00070AB8"/>
    <w:rsid w:val="00072A0A"/>
    <w:rsid w:val="00074CED"/>
    <w:rsid w:val="00074DD8"/>
    <w:rsid w:val="00074F19"/>
    <w:rsid w:val="00075988"/>
    <w:rsid w:val="00080207"/>
    <w:rsid w:val="000806F7"/>
    <w:rsid w:val="0008108E"/>
    <w:rsid w:val="00081793"/>
    <w:rsid w:val="000824A5"/>
    <w:rsid w:val="00082C71"/>
    <w:rsid w:val="00083307"/>
    <w:rsid w:val="000833D4"/>
    <w:rsid w:val="00083DFD"/>
    <w:rsid w:val="0008793A"/>
    <w:rsid w:val="000912CA"/>
    <w:rsid w:val="000920CF"/>
    <w:rsid w:val="00092573"/>
    <w:rsid w:val="00093186"/>
    <w:rsid w:val="000939CA"/>
    <w:rsid w:val="000942A2"/>
    <w:rsid w:val="000942CE"/>
    <w:rsid w:val="00097840"/>
    <w:rsid w:val="000A0C2C"/>
    <w:rsid w:val="000A292B"/>
    <w:rsid w:val="000A2C6F"/>
    <w:rsid w:val="000A39BF"/>
    <w:rsid w:val="000A4630"/>
    <w:rsid w:val="000A59C0"/>
    <w:rsid w:val="000A5E23"/>
    <w:rsid w:val="000A64E2"/>
    <w:rsid w:val="000A7800"/>
    <w:rsid w:val="000B0727"/>
    <w:rsid w:val="000B0EBD"/>
    <w:rsid w:val="000B4978"/>
    <w:rsid w:val="000B5621"/>
    <w:rsid w:val="000B7003"/>
    <w:rsid w:val="000B7CFC"/>
    <w:rsid w:val="000C0190"/>
    <w:rsid w:val="000C05CF"/>
    <w:rsid w:val="000C0C7B"/>
    <w:rsid w:val="000C125C"/>
    <w:rsid w:val="000C135D"/>
    <w:rsid w:val="000C1749"/>
    <w:rsid w:val="000C6EFF"/>
    <w:rsid w:val="000C733F"/>
    <w:rsid w:val="000D0B53"/>
    <w:rsid w:val="000D1D43"/>
    <w:rsid w:val="000D225C"/>
    <w:rsid w:val="000D24B1"/>
    <w:rsid w:val="000D2A5C"/>
    <w:rsid w:val="000D2FA9"/>
    <w:rsid w:val="000D2FB5"/>
    <w:rsid w:val="000D301A"/>
    <w:rsid w:val="000D30D2"/>
    <w:rsid w:val="000D33EB"/>
    <w:rsid w:val="000D3D6F"/>
    <w:rsid w:val="000D48C4"/>
    <w:rsid w:val="000D48FE"/>
    <w:rsid w:val="000D4AFA"/>
    <w:rsid w:val="000D5083"/>
    <w:rsid w:val="000D5174"/>
    <w:rsid w:val="000D6D15"/>
    <w:rsid w:val="000D71AC"/>
    <w:rsid w:val="000D7A77"/>
    <w:rsid w:val="000E01EA"/>
    <w:rsid w:val="000E0268"/>
    <w:rsid w:val="000E0918"/>
    <w:rsid w:val="000E1555"/>
    <w:rsid w:val="000E1AB3"/>
    <w:rsid w:val="000E1DB4"/>
    <w:rsid w:val="000E2869"/>
    <w:rsid w:val="000E4139"/>
    <w:rsid w:val="000E4760"/>
    <w:rsid w:val="000E50D5"/>
    <w:rsid w:val="000E54A5"/>
    <w:rsid w:val="000E5915"/>
    <w:rsid w:val="000E5EBF"/>
    <w:rsid w:val="000E5F31"/>
    <w:rsid w:val="000E6EFC"/>
    <w:rsid w:val="000F039D"/>
    <w:rsid w:val="000F03A1"/>
    <w:rsid w:val="000F07B3"/>
    <w:rsid w:val="000F0B2C"/>
    <w:rsid w:val="000F253D"/>
    <w:rsid w:val="000F309A"/>
    <w:rsid w:val="000F6791"/>
    <w:rsid w:val="000F7098"/>
    <w:rsid w:val="00100C3D"/>
    <w:rsid w:val="001010C8"/>
    <w:rsid w:val="001011C3"/>
    <w:rsid w:val="00101A74"/>
    <w:rsid w:val="001020B1"/>
    <w:rsid w:val="00103C78"/>
    <w:rsid w:val="001042C4"/>
    <w:rsid w:val="00104481"/>
    <w:rsid w:val="00104C89"/>
    <w:rsid w:val="00105361"/>
    <w:rsid w:val="00105B0F"/>
    <w:rsid w:val="001071CD"/>
    <w:rsid w:val="00110490"/>
    <w:rsid w:val="001108EC"/>
    <w:rsid w:val="00110D87"/>
    <w:rsid w:val="00110DFF"/>
    <w:rsid w:val="00112444"/>
    <w:rsid w:val="00112461"/>
    <w:rsid w:val="001131AF"/>
    <w:rsid w:val="00114979"/>
    <w:rsid w:val="00114DB9"/>
    <w:rsid w:val="00116087"/>
    <w:rsid w:val="00116312"/>
    <w:rsid w:val="00117E53"/>
    <w:rsid w:val="001209B0"/>
    <w:rsid w:val="00120F36"/>
    <w:rsid w:val="00124301"/>
    <w:rsid w:val="00124EEF"/>
    <w:rsid w:val="00125576"/>
    <w:rsid w:val="001259CB"/>
    <w:rsid w:val="00125C37"/>
    <w:rsid w:val="001271D9"/>
    <w:rsid w:val="00130296"/>
    <w:rsid w:val="00132198"/>
    <w:rsid w:val="00132469"/>
    <w:rsid w:val="001335CC"/>
    <w:rsid w:val="00134F1B"/>
    <w:rsid w:val="00135B87"/>
    <w:rsid w:val="001365E4"/>
    <w:rsid w:val="00140076"/>
    <w:rsid w:val="00140361"/>
    <w:rsid w:val="001414B3"/>
    <w:rsid w:val="0014214E"/>
    <w:rsid w:val="001423B6"/>
    <w:rsid w:val="00142899"/>
    <w:rsid w:val="001448A7"/>
    <w:rsid w:val="0014552D"/>
    <w:rsid w:val="00145C53"/>
    <w:rsid w:val="001465C8"/>
    <w:rsid w:val="00146621"/>
    <w:rsid w:val="001467FD"/>
    <w:rsid w:val="0014693F"/>
    <w:rsid w:val="001502A6"/>
    <w:rsid w:val="00150BBE"/>
    <w:rsid w:val="00153985"/>
    <w:rsid w:val="0015453C"/>
    <w:rsid w:val="001551F6"/>
    <w:rsid w:val="00155248"/>
    <w:rsid w:val="00156AFD"/>
    <w:rsid w:val="00157FD8"/>
    <w:rsid w:val="00160408"/>
    <w:rsid w:val="00160871"/>
    <w:rsid w:val="00160C61"/>
    <w:rsid w:val="00160CE2"/>
    <w:rsid w:val="00160D03"/>
    <w:rsid w:val="00162325"/>
    <w:rsid w:val="00162440"/>
    <w:rsid w:val="00163282"/>
    <w:rsid w:val="001634F2"/>
    <w:rsid w:val="001636D3"/>
    <w:rsid w:val="001639AB"/>
    <w:rsid w:val="00163BD8"/>
    <w:rsid w:val="00164F07"/>
    <w:rsid w:val="00167022"/>
    <w:rsid w:val="0016745E"/>
    <w:rsid w:val="00170496"/>
    <w:rsid w:val="00173456"/>
    <w:rsid w:val="0017527E"/>
    <w:rsid w:val="00175B17"/>
    <w:rsid w:val="00176353"/>
    <w:rsid w:val="00176D24"/>
    <w:rsid w:val="001770AB"/>
    <w:rsid w:val="001801D5"/>
    <w:rsid w:val="001831B4"/>
    <w:rsid w:val="001832D3"/>
    <w:rsid w:val="00183470"/>
    <w:rsid w:val="001849F7"/>
    <w:rsid w:val="00184D6A"/>
    <w:rsid w:val="00184ED0"/>
    <w:rsid w:val="0018520F"/>
    <w:rsid w:val="00185794"/>
    <w:rsid w:val="001859BB"/>
    <w:rsid w:val="00187D77"/>
    <w:rsid w:val="001912A0"/>
    <w:rsid w:val="00192473"/>
    <w:rsid w:val="00193702"/>
    <w:rsid w:val="0019385F"/>
    <w:rsid w:val="00193AAE"/>
    <w:rsid w:val="00193D1B"/>
    <w:rsid w:val="001948E1"/>
    <w:rsid w:val="00194B49"/>
    <w:rsid w:val="001951AE"/>
    <w:rsid w:val="001951DA"/>
    <w:rsid w:val="00195B3A"/>
    <w:rsid w:val="001965C2"/>
    <w:rsid w:val="00196F67"/>
    <w:rsid w:val="00197A61"/>
    <w:rsid w:val="001A109E"/>
    <w:rsid w:val="001A2475"/>
    <w:rsid w:val="001A2484"/>
    <w:rsid w:val="001A3341"/>
    <w:rsid w:val="001A4D9D"/>
    <w:rsid w:val="001A6A6D"/>
    <w:rsid w:val="001A7E65"/>
    <w:rsid w:val="001B15CD"/>
    <w:rsid w:val="001B1FCC"/>
    <w:rsid w:val="001B232F"/>
    <w:rsid w:val="001B2644"/>
    <w:rsid w:val="001B27F8"/>
    <w:rsid w:val="001B3560"/>
    <w:rsid w:val="001B3742"/>
    <w:rsid w:val="001B4991"/>
    <w:rsid w:val="001B4F08"/>
    <w:rsid w:val="001B6846"/>
    <w:rsid w:val="001B7E71"/>
    <w:rsid w:val="001C12B7"/>
    <w:rsid w:val="001C13EB"/>
    <w:rsid w:val="001C1664"/>
    <w:rsid w:val="001C1A94"/>
    <w:rsid w:val="001C1E6E"/>
    <w:rsid w:val="001C2606"/>
    <w:rsid w:val="001C295F"/>
    <w:rsid w:val="001C3222"/>
    <w:rsid w:val="001C3269"/>
    <w:rsid w:val="001C3671"/>
    <w:rsid w:val="001C373E"/>
    <w:rsid w:val="001C3B3A"/>
    <w:rsid w:val="001C470C"/>
    <w:rsid w:val="001C48C9"/>
    <w:rsid w:val="001C611E"/>
    <w:rsid w:val="001C690B"/>
    <w:rsid w:val="001D16FB"/>
    <w:rsid w:val="001D1900"/>
    <w:rsid w:val="001D1A27"/>
    <w:rsid w:val="001D1DB4"/>
    <w:rsid w:val="001D245F"/>
    <w:rsid w:val="001D3139"/>
    <w:rsid w:val="001D6CD3"/>
    <w:rsid w:val="001D7C9B"/>
    <w:rsid w:val="001E0B2E"/>
    <w:rsid w:val="001E1E13"/>
    <w:rsid w:val="001E3D56"/>
    <w:rsid w:val="001E4C95"/>
    <w:rsid w:val="001E5D37"/>
    <w:rsid w:val="001E632F"/>
    <w:rsid w:val="001E705A"/>
    <w:rsid w:val="001E77E5"/>
    <w:rsid w:val="001F0F7E"/>
    <w:rsid w:val="001F2B72"/>
    <w:rsid w:val="001F426A"/>
    <w:rsid w:val="001F439B"/>
    <w:rsid w:val="001F5101"/>
    <w:rsid w:val="001F590B"/>
    <w:rsid w:val="001F666F"/>
    <w:rsid w:val="001F7241"/>
    <w:rsid w:val="001F78C6"/>
    <w:rsid w:val="00200010"/>
    <w:rsid w:val="00200324"/>
    <w:rsid w:val="002013F2"/>
    <w:rsid w:val="00201A70"/>
    <w:rsid w:val="0020207D"/>
    <w:rsid w:val="00202E9A"/>
    <w:rsid w:val="00203AF5"/>
    <w:rsid w:val="00204CA9"/>
    <w:rsid w:val="00205132"/>
    <w:rsid w:val="002070A6"/>
    <w:rsid w:val="00207F3B"/>
    <w:rsid w:val="00210166"/>
    <w:rsid w:val="00210FDD"/>
    <w:rsid w:val="002121CB"/>
    <w:rsid w:val="00212A0B"/>
    <w:rsid w:val="00212E44"/>
    <w:rsid w:val="00213E17"/>
    <w:rsid w:val="00214BDB"/>
    <w:rsid w:val="002155E8"/>
    <w:rsid w:val="00216685"/>
    <w:rsid w:val="00216C15"/>
    <w:rsid w:val="00216C88"/>
    <w:rsid w:val="00217112"/>
    <w:rsid w:val="00217AD7"/>
    <w:rsid w:val="00220893"/>
    <w:rsid w:val="00221442"/>
    <w:rsid w:val="00221B4E"/>
    <w:rsid w:val="00222E8B"/>
    <w:rsid w:val="0022394C"/>
    <w:rsid w:val="00223FE9"/>
    <w:rsid w:val="0022530F"/>
    <w:rsid w:val="002258D7"/>
    <w:rsid w:val="00225E6A"/>
    <w:rsid w:val="002267E6"/>
    <w:rsid w:val="00227530"/>
    <w:rsid w:val="00227B77"/>
    <w:rsid w:val="00227B7E"/>
    <w:rsid w:val="0023028B"/>
    <w:rsid w:val="00230E07"/>
    <w:rsid w:val="00231640"/>
    <w:rsid w:val="002319B7"/>
    <w:rsid w:val="0023284F"/>
    <w:rsid w:val="00233B14"/>
    <w:rsid w:val="00235C8E"/>
    <w:rsid w:val="00240A37"/>
    <w:rsid w:val="00242013"/>
    <w:rsid w:val="0024420C"/>
    <w:rsid w:val="00244977"/>
    <w:rsid w:val="00245D54"/>
    <w:rsid w:val="00246CE3"/>
    <w:rsid w:val="00246FFA"/>
    <w:rsid w:val="00247351"/>
    <w:rsid w:val="00253DC5"/>
    <w:rsid w:val="002543EC"/>
    <w:rsid w:val="00254B3E"/>
    <w:rsid w:val="00254B7B"/>
    <w:rsid w:val="00254F02"/>
    <w:rsid w:val="002557F5"/>
    <w:rsid w:val="002574F9"/>
    <w:rsid w:val="00260E2F"/>
    <w:rsid w:val="00261547"/>
    <w:rsid w:val="00261A98"/>
    <w:rsid w:val="00262429"/>
    <w:rsid w:val="00262B61"/>
    <w:rsid w:val="00262E5D"/>
    <w:rsid w:val="00263B8F"/>
    <w:rsid w:val="0026412B"/>
    <w:rsid w:val="00265263"/>
    <w:rsid w:val="002655A2"/>
    <w:rsid w:val="00265E1D"/>
    <w:rsid w:val="002661EF"/>
    <w:rsid w:val="00266BAF"/>
    <w:rsid w:val="0026741A"/>
    <w:rsid w:val="00267895"/>
    <w:rsid w:val="0027091D"/>
    <w:rsid w:val="00271C09"/>
    <w:rsid w:val="00271FF8"/>
    <w:rsid w:val="0027335B"/>
    <w:rsid w:val="00273B82"/>
    <w:rsid w:val="00273F88"/>
    <w:rsid w:val="002743B1"/>
    <w:rsid w:val="00276811"/>
    <w:rsid w:val="0027786A"/>
    <w:rsid w:val="00277B53"/>
    <w:rsid w:val="00277DC0"/>
    <w:rsid w:val="00277ED3"/>
    <w:rsid w:val="00280F4D"/>
    <w:rsid w:val="00281670"/>
    <w:rsid w:val="00282699"/>
    <w:rsid w:val="002827D5"/>
    <w:rsid w:val="002837AD"/>
    <w:rsid w:val="00283C13"/>
    <w:rsid w:val="00284B90"/>
    <w:rsid w:val="00286750"/>
    <w:rsid w:val="00286C86"/>
    <w:rsid w:val="00287449"/>
    <w:rsid w:val="00287CEF"/>
    <w:rsid w:val="002911CC"/>
    <w:rsid w:val="0029200B"/>
    <w:rsid w:val="002926DF"/>
    <w:rsid w:val="00292C19"/>
    <w:rsid w:val="00293805"/>
    <w:rsid w:val="0029380D"/>
    <w:rsid w:val="002944F8"/>
    <w:rsid w:val="00295208"/>
    <w:rsid w:val="00295712"/>
    <w:rsid w:val="00296697"/>
    <w:rsid w:val="00296D32"/>
    <w:rsid w:val="0029768B"/>
    <w:rsid w:val="00297CE5"/>
    <w:rsid w:val="00297E8C"/>
    <w:rsid w:val="002A1B21"/>
    <w:rsid w:val="002A37A1"/>
    <w:rsid w:val="002A4889"/>
    <w:rsid w:val="002A5611"/>
    <w:rsid w:val="002A564F"/>
    <w:rsid w:val="002A57AC"/>
    <w:rsid w:val="002A762B"/>
    <w:rsid w:val="002B011B"/>
    <w:rsid w:val="002B0472"/>
    <w:rsid w:val="002B11A5"/>
    <w:rsid w:val="002B3767"/>
    <w:rsid w:val="002B494D"/>
    <w:rsid w:val="002B5B4C"/>
    <w:rsid w:val="002B5C08"/>
    <w:rsid w:val="002B6892"/>
    <w:rsid w:val="002B68EC"/>
    <w:rsid w:val="002B6B12"/>
    <w:rsid w:val="002B7F10"/>
    <w:rsid w:val="002C0AD3"/>
    <w:rsid w:val="002C1289"/>
    <w:rsid w:val="002C487D"/>
    <w:rsid w:val="002C5E53"/>
    <w:rsid w:val="002C6201"/>
    <w:rsid w:val="002C70A3"/>
    <w:rsid w:val="002D1182"/>
    <w:rsid w:val="002D1252"/>
    <w:rsid w:val="002D341B"/>
    <w:rsid w:val="002D5814"/>
    <w:rsid w:val="002D5FC6"/>
    <w:rsid w:val="002D6C21"/>
    <w:rsid w:val="002E0A76"/>
    <w:rsid w:val="002E16C7"/>
    <w:rsid w:val="002E1A30"/>
    <w:rsid w:val="002E1C4F"/>
    <w:rsid w:val="002E3512"/>
    <w:rsid w:val="002E3FE1"/>
    <w:rsid w:val="002E4FCF"/>
    <w:rsid w:val="002E517E"/>
    <w:rsid w:val="002E6140"/>
    <w:rsid w:val="002E6985"/>
    <w:rsid w:val="002E6EF4"/>
    <w:rsid w:val="002E71B6"/>
    <w:rsid w:val="002E7358"/>
    <w:rsid w:val="002E7A4D"/>
    <w:rsid w:val="002F00CD"/>
    <w:rsid w:val="002F25E8"/>
    <w:rsid w:val="002F323C"/>
    <w:rsid w:val="002F66EC"/>
    <w:rsid w:val="002F6E5C"/>
    <w:rsid w:val="002F77C8"/>
    <w:rsid w:val="0030001B"/>
    <w:rsid w:val="00300750"/>
    <w:rsid w:val="00301899"/>
    <w:rsid w:val="00302CDA"/>
    <w:rsid w:val="00302E92"/>
    <w:rsid w:val="00304F22"/>
    <w:rsid w:val="00304F4F"/>
    <w:rsid w:val="0030551B"/>
    <w:rsid w:val="00305DA1"/>
    <w:rsid w:val="0030634D"/>
    <w:rsid w:val="00306C7C"/>
    <w:rsid w:val="00310029"/>
    <w:rsid w:val="0031058C"/>
    <w:rsid w:val="003117A3"/>
    <w:rsid w:val="00313418"/>
    <w:rsid w:val="00314AA2"/>
    <w:rsid w:val="00315212"/>
    <w:rsid w:val="0031585D"/>
    <w:rsid w:val="003163B3"/>
    <w:rsid w:val="00317327"/>
    <w:rsid w:val="00320AA0"/>
    <w:rsid w:val="00321194"/>
    <w:rsid w:val="003219DD"/>
    <w:rsid w:val="00322EDD"/>
    <w:rsid w:val="003238DA"/>
    <w:rsid w:val="003240BD"/>
    <w:rsid w:val="003240FA"/>
    <w:rsid w:val="00325D9D"/>
    <w:rsid w:val="003264FB"/>
    <w:rsid w:val="00326D2B"/>
    <w:rsid w:val="00327E0B"/>
    <w:rsid w:val="00330D9F"/>
    <w:rsid w:val="00332320"/>
    <w:rsid w:val="003324FC"/>
    <w:rsid w:val="00332DC3"/>
    <w:rsid w:val="0033347C"/>
    <w:rsid w:val="0033414E"/>
    <w:rsid w:val="00336A21"/>
    <w:rsid w:val="00337251"/>
    <w:rsid w:val="00341E67"/>
    <w:rsid w:val="00342B6D"/>
    <w:rsid w:val="00342D98"/>
    <w:rsid w:val="003431FA"/>
    <w:rsid w:val="00343231"/>
    <w:rsid w:val="003433BE"/>
    <w:rsid w:val="003439F1"/>
    <w:rsid w:val="00343B96"/>
    <w:rsid w:val="00344B2D"/>
    <w:rsid w:val="00344F38"/>
    <w:rsid w:val="0034579F"/>
    <w:rsid w:val="00346215"/>
    <w:rsid w:val="003470D6"/>
    <w:rsid w:val="00347D72"/>
    <w:rsid w:val="00350031"/>
    <w:rsid w:val="00350293"/>
    <w:rsid w:val="00350C44"/>
    <w:rsid w:val="00351218"/>
    <w:rsid w:val="003512BE"/>
    <w:rsid w:val="00351C5D"/>
    <w:rsid w:val="003529EA"/>
    <w:rsid w:val="00353607"/>
    <w:rsid w:val="00353608"/>
    <w:rsid w:val="00353BB9"/>
    <w:rsid w:val="00354551"/>
    <w:rsid w:val="00354E84"/>
    <w:rsid w:val="00355007"/>
    <w:rsid w:val="00355D8E"/>
    <w:rsid w:val="003560C5"/>
    <w:rsid w:val="0035627B"/>
    <w:rsid w:val="00356B61"/>
    <w:rsid w:val="00357611"/>
    <w:rsid w:val="00357912"/>
    <w:rsid w:val="003612C9"/>
    <w:rsid w:val="003615CA"/>
    <w:rsid w:val="0036686C"/>
    <w:rsid w:val="003671A5"/>
    <w:rsid w:val="00367237"/>
    <w:rsid w:val="00367793"/>
    <w:rsid w:val="0037040A"/>
    <w:rsid w:val="0037077F"/>
    <w:rsid w:val="00371B2F"/>
    <w:rsid w:val="00372411"/>
    <w:rsid w:val="00373882"/>
    <w:rsid w:val="00374272"/>
    <w:rsid w:val="00374344"/>
    <w:rsid w:val="00375FB6"/>
    <w:rsid w:val="00377E05"/>
    <w:rsid w:val="0038094B"/>
    <w:rsid w:val="00380FFE"/>
    <w:rsid w:val="00381E32"/>
    <w:rsid w:val="00383FCB"/>
    <w:rsid w:val="003843DB"/>
    <w:rsid w:val="0038503B"/>
    <w:rsid w:val="0038541D"/>
    <w:rsid w:val="00385684"/>
    <w:rsid w:val="0038610D"/>
    <w:rsid w:val="00387181"/>
    <w:rsid w:val="003871BF"/>
    <w:rsid w:val="00390BAA"/>
    <w:rsid w:val="003911DB"/>
    <w:rsid w:val="003925DB"/>
    <w:rsid w:val="00393761"/>
    <w:rsid w:val="00395024"/>
    <w:rsid w:val="003964A5"/>
    <w:rsid w:val="0039650F"/>
    <w:rsid w:val="00396B7E"/>
    <w:rsid w:val="00396BDB"/>
    <w:rsid w:val="00397187"/>
    <w:rsid w:val="003974E2"/>
    <w:rsid w:val="00397D18"/>
    <w:rsid w:val="003A06AD"/>
    <w:rsid w:val="003A06E8"/>
    <w:rsid w:val="003A154E"/>
    <w:rsid w:val="003A1B36"/>
    <w:rsid w:val="003A206D"/>
    <w:rsid w:val="003A33E0"/>
    <w:rsid w:val="003A4B87"/>
    <w:rsid w:val="003A4DF9"/>
    <w:rsid w:val="003A4FCF"/>
    <w:rsid w:val="003A5EC0"/>
    <w:rsid w:val="003A6BF2"/>
    <w:rsid w:val="003A70F8"/>
    <w:rsid w:val="003B0789"/>
    <w:rsid w:val="003B0A93"/>
    <w:rsid w:val="003B1454"/>
    <w:rsid w:val="003B18B6"/>
    <w:rsid w:val="003B1F84"/>
    <w:rsid w:val="003B2052"/>
    <w:rsid w:val="003B6554"/>
    <w:rsid w:val="003B68C7"/>
    <w:rsid w:val="003C02F9"/>
    <w:rsid w:val="003C0589"/>
    <w:rsid w:val="003C0F89"/>
    <w:rsid w:val="003C3AE2"/>
    <w:rsid w:val="003C4868"/>
    <w:rsid w:val="003C508C"/>
    <w:rsid w:val="003C59E0"/>
    <w:rsid w:val="003C6360"/>
    <w:rsid w:val="003C6C8D"/>
    <w:rsid w:val="003C6E37"/>
    <w:rsid w:val="003D068F"/>
    <w:rsid w:val="003D1F0D"/>
    <w:rsid w:val="003D20E0"/>
    <w:rsid w:val="003D2491"/>
    <w:rsid w:val="003D2B05"/>
    <w:rsid w:val="003D30E1"/>
    <w:rsid w:val="003D3FE2"/>
    <w:rsid w:val="003D4F95"/>
    <w:rsid w:val="003D5F42"/>
    <w:rsid w:val="003D60A9"/>
    <w:rsid w:val="003D7F79"/>
    <w:rsid w:val="003E0329"/>
    <w:rsid w:val="003E095B"/>
    <w:rsid w:val="003E0D9C"/>
    <w:rsid w:val="003E292D"/>
    <w:rsid w:val="003E2EE1"/>
    <w:rsid w:val="003E35DA"/>
    <w:rsid w:val="003E4163"/>
    <w:rsid w:val="003E4B17"/>
    <w:rsid w:val="003E4EA3"/>
    <w:rsid w:val="003E5167"/>
    <w:rsid w:val="003E5B60"/>
    <w:rsid w:val="003E5C88"/>
    <w:rsid w:val="003E5E97"/>
    <w:rsid w:val="003E6373"/>
    <w:rsid w:val="003E6BC2"/>
    <w:rsid w:val="003F08B9"/>
    <w:rsid w:val="003F0A80"/>
    <w:rsid w:val="003F0C4D"/>
    <w:rsid w:val="003F1786"/>
    <w:rsid w:val="003F2411"/>
    <w:rsid w:val="003F26AA"/>
    <w:rsid w:val="003F4859"/>
    <w:rsid w:val="003F4994"/>
    <w:rsid w:val="003F4BAB"/>
    <w:rsid w:val="003F4C97"/>
    <w:rsid w:val="003F7FE6"/>
    <w:rsid w:val="00400193"/>
    <w:rsid w:val="004002F6"/>
    <w:rsid w:val="004004A2"/>
    <w:rsid w:val="0040097C"/>
    <w:rsid w:val="00403146"/>
    <w:rsid w:val="00403B10"/>
    <w:rsid w:val="00405359"/>
    <w:rsid w:val="00410115"/>
    <w:rsid w:val="00410539"/>
    <w:rsid w:val="00414303"/>
    <w:rsid w:val="00415305"/>
    <w:rsid w:val="00416AD2"/>
    <w:rsid w:val="004207FA"/>
    <w:rsid w:val="004212E7"/>
    <w:rsid w:val="00421353"/>
    <w:rsid w:val="00422E4C"/>
    <w:rsid w:val="00423C1F"/>
    <w:rsid w:val="004243E5"/>
    <w:rsid w:val="0042446D"/>
    <w:rsid w:val="00427BF8"/>
    <w:rsid w:val="00430F45"/>
    <w:rsid w:val="0043146E"/>
    <w:rsid w:val="00431908"/>
    <w:rsid w:val="00431C02"/>
    <w:rsid w:val="00432237"/>
    <w:rsid w:val="004325C6"/>
    <w:rsid w:val="00432E0E"/>
    <w:rsid w:val="004344D7"/>
    <w:rsid w:val="004365A0"/>
    <w:rsid w:val="004365A7"/>
    <w:rsid w:val="00436DB7"/>
    <w:rsid w:val="00436E01"/>
    <w:rsid w:val="00437117"/>
    <w:rsid w:val="00437395"/>
    <w:rsid w:val="00437676"/>
    <w:rsid w:val="004377D8"/>
    <w:rsid w:val="00437ADB"/>
    <w:rsid w:val="00440963"/>
    <w:rsid w:val="004418E3"/>
    <w:rsid w:val="00442122"/>
    <w:rsid w:val="00442BC2"/>
    <w:rsid w:val="0044351A"/>
    <w:rsid w:val="00443790"/>
    <w:rsid w:val="00444F70"/>
    <w:rsid w:val="00445047"/>
    <w:rsid w:val="00445D0E"/>
    <w:rsid w:val="00446BF6"/>
    <w:rsid w:val="004515F1"/>
    <w:rsid w:val="004533D5"/>
    <w:rsid w:val="00454697"/>
    <w:rsid w:val="00455360"/>
    <w:rsid w:val="004571E4"/>
    <w:rsid w:val="0046023B"/>
    <w:rsid w:val="00460883"/>
    <w:rsid w:val="00461042"/>
    <w:rsid w:val="004627B4"/>
    <w:rsid w:val="0046347C"/>
    <w:rsid w:val="00463E39"/>
    <w:rsid w:val="004657FC"/>
    <w:rsid w:val="004673C3"/>
    <w:rsid w:val="004703CB"/>
    <w:rsid w:val="00471C2D"/>
    <w:rsid w:val="00472CB7"/>
    <w:rsid w:val="004733F6"/>
    <w:rsid w:val="00473BA6"/>
    <w:rsid w:val="00473C53"/>
    <w:rsid w:val="00474038"/>
    <w:rsid w:val="00474AB2"/>
    <w:rsid w:val="00474E69"/>
    <w:rsid w:val="0047548D"/>
    <w:rsid w:val="00476098"/>
    <w:rsid w:val="00476817"/>
    <w:rsid w:val="00476F8F"/>
    <w:rsid w:val="004776DB"/>
    <w:rsid w:val="00480064"/>
    <w:rsid w:val="00482712"/>
    <w:rsid w:val="00483C00"/>
    <w:rsid w:val="00483D1D"/>
    <w:rsid w:val="00483DEB"/>
    <w:rsid w:val="00487294"/>
    <w:rsid w:val="004876A0"/>
    <w:rsid w:val="004901A6"/>
    <w:rsid w:val="004907CD"/>
    <w:rsid w:val="00490DD9"/>
    <w:rsid w:val="00491F3E"/>
    <w:rsid w:val="00492B4C"/>
    <w:rsid w:val="0049417F"/>
    <w:rsid w:val="00494529"/>
    <w:rsid w:val="00496181"/>
    <w:rsid w:val="0049621B"/>
    <w:rsid w:val="00496824"/>
    <w:rsid w:val="00497771"/>
    <w:rsid w:val="004A05BC"/>
    <w:rsid w:val="004A2BA8"/>
    <w:rsid w:val="004A2DF8"/>
    <w:rsid w:val="004A3CF2"/>
    <w:rsid w:val="004A64F2"/>
    <w:rsid w:val="004B231C"/>
    <w:rsid w:val="004B31B0"/>
    <w:rsid w:val="004B3CD5"/>
    <w:rsid w:val="004B4F1D"/>
    <w:rsid w:val="004B6279"/>
    <w:rsid w:val="004B7DC2"/>
    <w:rsid w:val="004C1776"/>
    <w:rsid w:val="004C1895"/>
    <w:rsid w:val="004C280E"/>
    <w:rsid w:val="004C2B75"/>
    <w:rsid w:val="004C4112"/>
    <w:rsid w:val="004C5FA0"/>
    <w:rsid w:val="004C6C0D"/>
    <w:rsid w:val="004C6D40"/>
    <w:rsid w:val="004C71D9"/>
    <w:rsid w:val="004D0E64"/>
    <w:rsid w:val="004D160B"/>
    <w:rsid w:val="004D1C8A"/>
    <w:rsid w:val="004D2D42"/>
    <w:rsid w:val="004D3A45"/>
    <w:rsid w:val="004D44F5"/>
    <w:rsid w:val="004D4566"/>
    <w:rsid w:val="004D543F"/>
    <w:rsid w:val="004D5519"/>
    <w:rsid w:val="004D5665"/>
    <w:rsid w:val="004D5B26"/>
    <w:rsid w:val="004D6995"/>
    <w:rsid w:val="004D6CFB"/>
    <w:rsid w:val="004E113C"/>
    <w:rsid w:val="004E2F5F"/>
    <w:rsid w:val="004E5892"/>
    <w:rsid w:val="004E5922"/>
    <w:rsid w:val="004E5C02"/>
    <w:rsid w:val="004E6281"/>
    <w:rsid w:val="004E648F"/>
    <w:rsid w:val="004E6895"/>
    <w:rsid w:val="004E75D6"/>
    <w:rsid w:val="004F0C3C"/>
    <w:rsid w:val="004F0E88"/>
    <w:rsid w:val="004F0F7D"/>
    <w:rsid w:val="004F1178"/>
    <w:rsid w:val="004F1E5F"/>
    <w:rsid w:val="004F29DE"/>
    <w:rsid w:val="004F4464"/>
    <w:rsid w:val="004F44B0"/>
    <w:rsid w:val="004F5689"/>
    <w:rsid w:val="004F63FC"/>
    <w:rsid w:val="004F7F10"/>
    <w:rsid w:val="004F7FED"/>
    <w:rsid w:val="0050016D"/>
    <w:rsid w:val="005005C9"/>
    <w:rsid w:val="00503A44"/>
    <w:rsid w:val="005042AA"/>
    <w:rsid w:val="00505A92"/>
    <w:rsid w:val="005061F2"/>
    <w:rsid w:val="0050664B"/>
    <w:rsid w:val="00506B81"/>
    <w:rsid w:val="005100F7"/>
    <w:rsid w:val="0051025A"/>
    <w:rsid w:val="00510E7E"/>
    <w:rsid w:val="00512A5C"/>
    <w:rsid w:val="00512DDA"/>
    <w:rsid w:val="00513CE3"/>
    <w:rsid w:val="00513DFE"/>
    <w:rsid w:val="005146DD"/>
    <w:rsid w:val="0051471D"/>
    <w:rsid w:val="00516020"/>
    <w:rsid w:val="00520037"/>
    <w:rsid w:val="005203F1"/>
    <w:rsid w:val="00520E97"/>
    <w:rsid w:val="00521016"/>
    <w:rsid w:val="00521819"/>
    <w:rsid w:val="00521BC3"/>
    <w:rsid w:val="005224CD"/>
    <w:rsid w:val="00524E00"/>
    <w:rsid w:val="00531429"/>
    <w:rsid w:val="005319FF"/>
    <w:rsid w:val="00531A43"/>
    <w:rsid w:val="00531F49"/>
    <w:rsid w:val="00533632"/>
    <w:rsid w:val="00533953"/>
    <w:rsid w:val="00533E67"/>
    <w:rsid w:val="0053408D"/>
    <w:rsid w:val="00534774"/>
    <w:rsid w:val="00535546"/>
    <w:rsid w:val="00535A37"/>
    <w:rsid w:val="005369E4"/>
    <w:rsid w:val="0053750A"/>
    <w:rsid w:val="00541ABD"/>
    <w:rsid w:val="00541B22"/>
    <w:rsid w:val="00541B42"/>
    <w:rsid w:val="00541B71"/>
    <w:rsid w:val="00541E6E"/>
    <w:rsid w:val="0054251F"/>
    <w:rsid w:val="00543345"/>
    <w:rsid w:val="00543520"/>
    <w:rsid w:val="005436E5"/>
    <w:rsid w:val="00543ED5"/>
    <w:rsid w:val="0055001B"/>
    <w:rsid w:val="00551D1D"/>
    <w:rsid w:val="005520D8"/>
    <w:rsid w:val="0055239E"/>
    <w:rsid w:val="00552D10"/>
    <w:rsid w:val="00552F90"/>
    <w:rsid w:val="0055470A"/>
    <w:rsid w:val="005559A1"/>
    <w:rsid w:val="00555BFB"/>
    <w:rsid w:val="00555EEF"/>
    <w:rsid w:val="00556319"/>
    <w:rsid w:val="005566D7"/>
    <w:rsid w:val="00556CF1"/>
    <w:rsid w:val="0055712A"/>
    <w:rsid w:val="005579DB"/>
    <w:rsid w:val="00560C31"/>
    <w:rsid w:val="00561228"/>
    <w:rsid w:val="00561D31"/>
    <w:rsid w:val="00563166"/>
    <w:rsid w:val="00564224"/>
    <w:rsid w:val="0056522C"/>
    <w:rsid w:val="00567135"/>
    <w:rsid w:val="0057166B"/>
    <w:rsid w:val="005745FD"/>
    <w:rsid w:val="00575D71"/>
    <w:rsid w:val="00576213"/>
    <w:rsid w:val="005762A7"/>
    <w:rsid w:val="005770AE"/>
    <w:rsid w:val="00580D2E"/>
    <w:rsid w:val="0058193F"/>
    <w:rsid w:val="0058210A"/>
    <w:rsid w:val="00583DEE"/>
    <w:rsid w:val="005848C0"/>
    <w:rsid w:val="005858DA"/>
    <w:rsid w:val="00585D80"/>
    <w:rsid w:val="00586929"/>
    <w:rsid w:val="00587E17"/>
    <w:rsid w:val="005916D7"/>
    <w:rsid w:val="00591DA8"/>
    <w:rsid w:val="00592443"/>
    <w:rsid w:val="00593EDC"/>
    <w:rsid w:val="0059405C"/>
    <w:rsid w:val="00594B03"/>
    <w:rsid w:val="0059616E"/>
    <w:rsid w:val="00596917"/>
    <w:rsid w:val="00597237"/>
    <w:rsid w:val="005A0AC7"/>
    <w:rsid w:val="005A140F"/>
    <w:rsid w:val="005A1CBF"/>
    <w:rsid w:val="005A2F8A"/>
    <w:rsid w:val="005A3337"/>
    <w:rsid w:val="005A38F8"/>
    <w:rsid w:val="005A3B29"/>
    <w:rsid w:val="005A47D8"/>
    <w:rsid w:val="005A5C45"/>
    <w:rsid w:val="005A698C"/>
    <w:rsid w:val="005B0D9C"/>
    <w:rsid w:val="005B24A6"/>
    <w:rsid w:val="005B31E7"/>
    <w:rsid w:val="005B3F2C"/>
    <w:rsid w:val="005B4293"/>
    <w:rsid w:val="005B46A6"/>
    <w:rsid w:val="005B6B5A"/>
    <w:rsid w:val="005B6F42"/>
    <w:rsid w:val="005B7E97"/>
    <w:rsid w:val="005C0B4C"/>
    <w:rsid w:val="005C2A87"/>
    <w:rsid w:val="005C311A"/>
    <w:rsid w:val="005C3ADC"/>
    <w:rsid w:val="005C41C1"/>
    <w:rsid w:val="005C43FB"/>
    <w:rsid w:val="005C45B4"/>
    <w:rsid w:val="005C57F5"/>
    <w:rsid w:val="005C6EB8"/>
    <w:rsid w:val="005C7321"/>
    <w:rsid w:val="005C7FA1"/>
    <w:rsid w:val="005D05AD"/>
    <w:rsid w:val="005D08A1"/>
    <w:rsid w:val="005D1789"/>
    <w:rsid w:val="005D21D0"/>
    <w:rsid w:val="005D271F"/>
    <w:rsid w:val="005D27BA"/>
    <w:rsid w:val="005D338C"/>
    <w:rsid w:val="005D3CE9"/>
    <w:rsid w:val="005D3ED2"/>
    <w:rsid w:val="005D4979"/>
    <w:rsid w:val="005D5528"/>
    <w:rsid w:val="005D72E7"/>
    <w:rsid w:val="005D73D5"/>
    <w:rsid w:val="005E04E6"/>
    <w:rsid w:val="005E0799"/>
    <w:rsid w:val="005E1016"/>
    <w:rsid w:val="005E1D86"/>
    <w:rsid w:val="005E2AC1"/>
    <w:rsid w:val="005E2C95"/>
    <w:rsid w:val="005E34B8"/>
    <w:rsid w:val="005E3BA8"/>
    <w:rsid w:val="005E4220"/>
    <w:rsid w:val="005E4BF5"/>
    <w:rsid w:val="005E589F"/>
    <w:rsid w:val="005E5CD2"/>
    <w:rsid w:val="005E605F"/>
    <w:rsid w:val="005E6477"/>
    <w:rsid w:val="005E69AA"/>
    <w:rsid w:val="005F1682"/>
    <w:rsid w:val="005F1ECF"/>
    <w:rsid w:val="005F2AF9"/>
    <w:rsid w:val="005F309F"/>
    <w:rsid w:val="005F3BA8"/>
    <w:rsid w:val="005F4BEE"/>
    <w:rsid w:val="005F5A80"/>
    <w:rsid w:val="005F7E1D"/>
    <w:rsid w:val="0060133F"/>
    <w:rsid w:val="00601530"/>
    <w:rsid w:val="00601937"/>
    <w:rsid w:val="00601A36"/>
    <w:rsid w:val="00601C66"/>
    <w:rsid w:val="00601E92"/>
    <w:rsid w:val="00603AAB"/>
    <w:rsid w:val="006044FF"/>
    <w:rsid w:val="00607CC5"/>
    <w:rsid w:val="00607E85"/>
    <w:rsid w:val="00611D57"/>
    <w:rsid w:val="00611FAD"/>
    <w:rsid w:val="00613CC3"/>
    <w:rsid w:val="00615077"/>
    <w:rsid w:val="0062027E"/>
    <w:rsid w:val="00620C3B"/>
    <w:rsid w:val="00624444"/>
    <w:rsid w:val="00624D44"/>
    <w:rsid w:val="0062737C"/>
    <w:rsid w:val="00627B81"/>
    <w:rsid w:val="006304BA"/>
    <w:rsid w:val="00631FC3"/>
    <w:rsid w:val="00633014"/>
    <w:rsid w:val="0063437B"/>
    <w:rsid w:val="00635833"/>
    <w:rsid w:val="006364D9"/>
    <w:rsid w:val="00636999"/>
    <w:rsid w:val="006378D2"/>
    <w:rsid w:val="00640A9C"/>
    <w:rsid w:val="0064227E"/>
    <w:rsid w:val="00642D57"/>
    <w:rsid w:val="00646E95"/>
    <w:rsid w:val="0065068C"/>
    <w:rsid w:val="00651196"/>
    <w:rsid w:val="00651782"/>
    <w:rsid w:val="00651DDA"/>
    <w:rsid w:val="006520D6"/>
    <w:rsid w:val="0065289C"/>
    <w:rsid w:val="00652BE6"/>
    <w:rsid w:val="00653126"/>
    <w:rsid w:val="0065449B"/>
    <w:rsid w:val="00655B16"/>
    <w:rsid w:val="00655CCF"/>
    <w:rsid w:val="006569BA"/>
    <w:rsid w:val="00656C34"/>
    <w:rsid w:val="006572D7"/>
    <w:rsid w:val="00657D9F"/>
    <w:rsid w:val="00662F3D"/>
    <w:rsid w:val="006630CB"/>
    <w:rsid w:val="006641A8"/>
    <w:rsid w:val="0066434F"/>
    <w:rsid w:val="0066502B"/>
    <w:rsid w:val="00666C11"/>
    <w:rsid w:val="006673CA"/>
    <w:rsid w:val="00670458"/>
    <w:rsid w:val="006705B4"/>
    <w:rsid w:val="00670EDC"/>
    <w:rsid w:val="006731BB"/>
    <w:rsid w:val="00673C26"/>
    <w:rsid w:val="00674485"/>
    <w:rsid w:val="00677AE9"/>
    <w:rsid w:val="006812A5"/>
    <w:rsid w:val="006812AF"/>
    <w:rsid w:val="0068327D"/>
    <w:rsid w:val="00684C35"/>
    <w:rsid w:val="00685968"/>
    <w:rsid w:val="0069065E"/>
    <w:rsid w:val="00690F18"/>
    <w:rsid w:val="00694AF0"/>
    <w:rsid w:val="0069651B"/>
    <w:rsid w:val="00697C83"/>
    <w:rsid w:val="006A0F14"/>
    <w:rsid w:val="006A1F96"/>
    <w:rsid w:val="006A3065"/>
    <w:rsid w:val="006A4686"/>
    <w:rsid w:val="006A584D"/>
    <w:rsid w:val="006A600C"/>
    <w:rsid w:val="006A677D"/>
    <w:rsid w:val="006B0E9E"/>
    <w:rsid w:val="006B2807"/>
    <w:rsid w:val="006B2A42"/>
    <w:rsid w:val="006B4832"/>
    <w:rsid w:val="006B487F"/>
    <w:rsid w:val="006B5AE4"/>
    <w:rsid w:val="006B5D2E"/>
    <w:rsid w:val="006B68F9"/>
    <w:rsid w:val="006B76B2"/>
    <w:rsid w:val="006B77DF"/>
    <w:rsid w:val="006C0A93"/>
    <w:rsid w:val="006C0E76"/>
    <w:rsid w:val="006C1F0D"/>
    <w:rsid w:val="006C2117"/>
    <w:rsid w:val="006C2150"/>
    <w:rsid w:val="006C2AFA"/>
    <w:rsid w:val="006C2B4C"/>
    <w:rsid w:val="006C41EC"/>
    <w:rsid w:val="006C4431"/>
    <w:rsid w:val="006C4CB2"/>
    <w:rsid w:val="006C51E2"/>
    <w:rsid w:val="006C5801"/>
    <w:rsid w:val="006C6123"/>
    <w:rsid w:val="006C6F18"/>
    <w:rsid w:val="006C7005"/>
    <w:rsid w:val="006C7935"/>
    <w:rsid w:val="006D0BE1"/>
    <w:rsid w:val="006D1507"/>
    <w:rsid w:val="006D195F"/>
    <w:rsid w:val="006D3215"/>
    <w:rsid w:val="006D3599"/>
    <w:rsid w:val="006D4054"/>
    <w:rsid w:val="006D5043"/>
    <w:rsid w:val="006D5950"/>
    <w:rsid w:val="006D627C"/>
    <w:rsid w:val="006D676F"/>
    <w:rsid w:val="006D6CA2"/>
    <w:rsid w:val="006E02EC"/>
    <w:rsid w:val="006E050A"/>
    <w:rsid w:val="006E0604"/>
    <w:rsid w:val="006E1403"/>
    <w:rsid w:val="006E1616"/>
    <w:rsid w:val="006E1F7C"/>
    <w:rsid w:val="006E2DD3"/>
    <w:rsid w:val="006E3D57"/>
    <w:rsid w:val="006E3E9D"/>
    <w:rsid w:val="006E6D5F"/>
    <w:rsid w:val="006E6E8A"/>
    <w:rsid w:val="006F12E2"/>
    <w:rsid w:val="006F1714"/>
    <w:rsid w:val="006F3817"/>
    <w:rsid w:val="006F4D52"/>
    <w:rsid w:val="006F511C"/>
    <w:rsid w:val="006F5A2A"/>
    <w:rsid w:val="006F5D32"/>
    <w:rsid w:val="006F5EF5"/>
    <w:rsid w:val="006F7B25"/>
    <w:rsid w:val="007001A0"/>
    <w:rsid w:val="00704A60"/>
    <w:rsid w:val="00704AF2"/>
    <w:rsid w:val="007100B3"/>
    <w:rsid w:val="00710CDA"/>
    <w:rsid w:val="0071122C"/>
    <w:rsid w:val="0071172E"/>
    <w:rsid w:val="007157B2"/>
    <w:rsid w:val="00716822"/>
    <w:rsid w:val="007211B1"/>
    <w:rsid w:val="0072241A"/>
    <w:rsid w:val="00722779"/>
    <w:rsid w:val="00723786"/>
    <w:rsid w:val="00727459"/>
    <w:rsid w:val="0073009D"/>
    <w:rsid w:val="00731B2C"/>
    <w:rsid w:val="00731CD1"/>
    <w:rsid w:val="007321E0"/>
    <w:rsid w:val="007350ED"/>
    <w:rsid w:val="00736D39"/>
    <w:rsid w:val="0074189D"/>
    <w:rsid w:val="00741A1A"/>
    <w:rsid w:val="00742393"/>
    <w:rsid w:val="00744B41"/>
    <w:rsid w:val="00744B81"/>
    <w:rsid w:val="00744BF7"/>
    <w:rsid w:val="00744F25"/>
    <w:rsid w:val="0074523D"/>
    <w:rsid w:val="00745A13"/>
    <w:rsid w:val="00746187"/>
    <w:rsid w:val="007501DE"/>
    <w:rsid w:val="00750FD8"/>
    <w:rsid w:val="00751992"/>
    <w:rsid w:val="007537EA"/>
    <w:rsid w:val="00753ABA"/>
    <w:rsid w:val="0075480E"/>
    <w:rsid w:val="00754F4C"/>
    <w:rsid w:val="007552E8"/>
    <w:rsid w:val="007557B4"/>
    <w:rsid w:val="00757496"/>
    <w:rsid w:val="00757881"/>
    <w:rsid w:val="00757AD2"/>
    <w:rsid w:val="00760F4A"/>
    <w:rsid w:val="007620F4"/>
    <w:rsid w:val="00762330"/>
    <w:rsid w:val="0076254F"/>
    <w:rsid w:val="00762AA8"/>
    <w:rsid w:val="0076436F"/>
    <w:rsid w:val="007643BD"/>
    <w:rsid w:val="00764CF3"/>
    <w:rsid w:val="0076639A"/>
    <w:rsid w:val="00767888"/>
    <w:rsid w:val="007678D0"/>
    <w:rsid w:val="00767C6B"/>
    <w:rsid w:val="00767D53"/>
    <w:rsid w:val="00770B00"/>
    <w:rsid w:val="00770B40"/>
    <w:rsid w:val="007711F0"/>
    <w:rsid w:val="00771DB1"/>
    <w:rsid w:val="00772796"/>
    <w:rsid w:val="007745B2"/>
    <w:rsid w:val="0077526F"/>
    <w:rsid w:val="00775845"/>
    <w:rsid w:val="007768B0"/>
    <w:rsid w:val="007801F5"/>
    <w:rsid w:val="0078117A"/>
    <w:rsid w:val="0078125F"/>
    <w:rsid w:val="00782524"/>
    <w:rsid w:val="00783190"/>
    <w:rsid w:val="007837B4"/>
    <w:rsid w:val="00783CA4"/>
    <w:rsid w:val="007840E9"/>
    <w:rsid w:val="007842FB"/>
    <w:rsid w:val="00786124"/>
    <w:rsid w:val="007871B3"/>
    <w:rsid w:val="00787501"/>
    <w:rsid w:val="007877DF"/>
    <w:rsid w:val="00787DB3"/>
    <w:rsid w:val="007914EA"/>
    <w:rsid w:val="0079185A"/>
    <w:rsid w:val="00791C7C"/>
    <w:rsid w:val="00791E85"/>
    <w:rsid w:val="00791F81"/>
    <w:rsid w:val="00793010"/>
    <w:rsid w:val="0079338D"/>
    <w:rsid w:val="007934DE"/>
    <w:rsid w:val="007939E4"/>
    <w:rsid w:val="00794411"/>
    <w:rsid w:val="0079514B"/>
    <w:rsid w:val="00796F8C"/>
    <w:rsid w:val="007A17D0"/>
    <w:rsid w:val="007A1C67"/>
    <w:rsid w:val="007A201F"/>
    <w:rsid w:val="007A2A0E"/>
    <w:rsid w:val="007A2B82"/>
    <w:rsid w:val="007A2DC1"/>
    <w:rsid w:val="007A4F60"/>
    <w:rsid w:val="007A653C"/>
    <w:rsid w:val="007A68B1"/>
    <w:rsid w:val="007B1196"/>
    <w:rsid w:val="007B12F4"/>
    <w:rsid w:val="007B16EF"/>
    <w:rsid w:val="007B2BC0"/>
    <w:rsid w:val="007B2EAB"/>
    <w:rsid w:val="007B4087"/>
    <w:rsid w:val="007B41E1"/>
    <w:rsid w:val="007B48CD"/>
    <w:rsid w:val="007B6023"/>
    <w:rsid w:val="007B607B"/>
    <w:rsid w:val="007B705C"/>
    <w:rsid w:val="007B7318"/>
    <w:rsid w:val="007C1238"/>
    <w:rsid w:val="007C13C8"/>
    <w:rsid w:val="007C2DB9"/>
    <w:rsid w:val="007C321E"/>
    <w:rsid w:val="007C4510"/>
    <w:rsid w:val="007C49E8"/>
    <w:rsid w:val="007C4C54"/>
    <w:rsid w:val="007C4F01"/>
    <w:rsid w:val="007C50C8"/>
    <w:rsid w:val="007C55DD"/>
    <w:rsid w:val="007C5907"/>
    <w:rsid w:val="007C6140"/>
    <w:rsid w:val="007C61C7"/>
    <w:rsid w:val="007C6431"/>
    <w:rsid w:val="007C64B7"/>
    <w:rsid w:val="007C685A"/>
    <w:rsid w:val="007C6BDC"/>
    <w:rsid w:val="007C71B6"/>
    <w:rsid w:val="007C73A8"/>
    <w:rsid w:val="007C762E"/>
    <w:rsid w:val="007C7C86"/>
    <w:rsid w:val="007D2EE3"/>
    <w:rsid w:val="007D2F97"/>
    <w:rsid w:val="007D3319"/>
    <w:rsid w:val="007D335D"/>
    <w:rsid w:val="007D3B33"/>
    <w:rsid w:val="007D4651"/>
    <w:rsid w:val="007D727D"/>
    <w:rsid w:val="007D7FD5"/>
    <w:rsid w:val="007E0BB1"/>
    <w:rsid w:val="007E0FA6"/>
    <w:rsid w:val="007E3314"/>
    <w:rsid w:val="007E36E7"/>
    <w:rsid w:val="007E4B03"/>
    <w:rsid w:val="007E5375"/>
    <w:rsid w:val="007E53F2"/>
    <w:rsid w:val="007E5B19"/>
    <w:rsid w:val="007E6BCB"/>
    <w:rsid w:val="007E74F4"/>
    <w:rsid w:val="007F0958"/>
    <w:rsid w:val="007F17F2"/>
    <w:rsid w:val="007F324B"/>
    <w:rsid w:val="007F44C3"/>
    <w:rsid w:val="007F4749"/>
    <w:rsid w:val="007F4D7F"/>
    <w:rsid w:val="007F625A"/>
    <w:rsid w:val="007F64CF"/>
    <w:rsid w:val="007F65C7"/>
    <w:rsid w:val="008010B1"/>
    <w:rsid w:val="00801758"/>
    <w:rsid w:val="00801BA5"/>
    <w:rsid w:val="00802558"/>
    <w:rsid w:val="00802DC3"/>
    <w:rsid w:val="00803341"/>
    <w:rsid w:val="0080363C"/>
    <w:rsid w:val="00803995"/>
    <w:rsid w:val="0080466F"/>
    <w:rsid w:val="00804852"/>
    <w:rsid w:val="00804B81"/>
    <w:rsid w:val="0080553C"/>
    <w:rsid w:val="00805B46"/>
    <w:rsid w:val="008066FF"/>
    <w:rsid w:val="00807A8D"/>
    <w:rsid w:val="0081044E"/>
    <w:rsid w:val="00810583"/>
    <w:rsid w:val="0081139A"/>
    <w:rsid w:val="008117EE"/>
    <w:rsid w:val="00811F45"/>
    <w:rsid w:val="008120ED"/>
    <w:rsid w:val="00812855"/>
    <w:rsid w:val="00812E99"/>
    <w:rsid w:val="00814237"/>
    <w:rsid w:val="00814C3B"/>
    <w:rsid w:val="00814E03"/>
    <w:rsid w:val="00815C73"/>
    <w:rsid w:val="00815DE5"/>
    <w:rsid w:val="008162A0"/>
    <w:rsid w:val="008173A1"/>
    <w:rsid w:val="00820781"/>
    <w:rsid w:val="00821843"/>
    <w:rsid w:val="00822646"/>
    <w:rsid w:val="008226D8"/>
    <w:rsid w:val="00823850"/>
    <w:rsid w:val="00823D50"/>
    <w:rsid w:val="00823FBA"/>
    <w:rsid w:val="00824511"/>
    <w:rsid w:val="00824832"/>
    <w:rsid w:val="00824F34"/>
    <w:rsid w:val="00825DC2"/>
    <w:rsid w:val="00827C1D"/>
    <w:rsid w:val="00830225"/>
    <w:rsid w:val="00831361"/>
    <w:rsid w:val="0083149A"/>
    <w:rsid w:val="00831536"/>
    <w:rsid w:val="00832D79"/>
    <w:rsid w:val="0083489C"/>
    <w:rsid w:val="00834AD3"/>
    <w:rsid w:val="00835CE8"/>
    <w:rsid w:val="0083719E"/>
    <w:rsid w:val="00837820"/>
    <w:rsid w:val="00837A74"/>
    <w:rsid w:val="00837BA6"/>
    <w:rsid w:val="008412E9"/>
    <w:rsid w:val="008419D7"/>
    <w:rsid w:val="00841FE5"/>
    <w:rsid w:val="00842460"/>
    <w:rsid w:val="008435F5"/>
    <w:rsid w:val="00843795"/>
    <w:rsid w:val="008440C3"/>
    <w:rsid w:val="0084532B"/>
    <w:rsid w:val="00845574"/>
    <w:rsid w:val="00847422"/>
    <w:rsid w:val="00847543"/>
    <w:rsid w:val="00847F0F"/>
    <w:rsid w:val="0085060C"/>
    <w:rsid w:val="00852448"/>
    <w:rsid w:val="008551E9"/>
    <w:rsid w:val="00855A40"/>
    <w:rsid w:val="00855D74"/>
    <w:rsid w:val="00856669"/>
    <w:rsid w:val="00856D17"/>
    <w:rsid w:val="00861791"/>
    <w:rsid w:val="00861EC1"/>
    <w:rsid w:val="008624F4"/>
    <w:rsid w:val="00863B3C"/>
    <w:rsid w:val="008641D2"/>
    <w:rsid w:val="00864509"/>
    <w:rsid w:val="00865368"/>
    <w:rsid w:val="0086789B"/>
    <w:rsid w:val="008679FB"/>
    <w:rsid w:val="0087009C"/>
    <w:rsid w:val="0087028F"/>
    <w:rsid w:val="00870914"/>
    <w:rsid w:val="00871F6E"/>
    <w:rsid w:val="008736CA"/>
    <w:rsid w:val="0087524C"/>
    <w:rsid w:val="0087535D"/>
    <w:rsid w:val="008754F7"/>
    <w:rsid w:val="008761F6"/>
    <w:rsid w:val="0087673B"/>
    <w:rsid w:val="00877B1A"/>
    <w:rsid w:val="008809A2"/>
    <w:rsid w:val="00881CEF"/>
    <w:rsid w:val="0088258A"/>
    <w:rsid w:val="00885539"/>
    <w:rsid w:val="00886332"/>
    <w:rsid w:val="00886E8A"/>
    <w:rsid w:val="00890B36"/>
    <w:rsid w:val="0089119E"/>
    <w:rsid w:val="0089129D"/>
    <w:rsid w:val="008918CB"/>
    <w:rsid w:val="00891A66"/>
    <w:rsid w:val="00894114"/>
    <w:rsid w:val="00894B17"/>
    <w:rsid w:val="00895550"/>
    <w:rsid w:val="00895C4F"/>
    <w:rsid w:val="00895E06"/>
    <w:rsid w:val="00896F05"/>
    <w:rsid w:val="00896FC2"/>
    <w:rsid w:val="008A0189"/>
    <w:rsid w:val="008A2174"/>
    <w:rsid w:val="008A26D9"/>
    <w:rsid w:val="008A2B1B"/>
    <w:rsid w:val="008A30E7"/>
    <w:rsid w:val="008A3311"/>
    <w:rsid w:val="008A3E53"/>
    <w:rsid w:val="008A445C"/>
    <w:rsid w:val="008A484C"/>
    <w:rsid w:val="008B0B52"/>
    <w:rsid w:val="008B0C8E"/>
    <w:rsid w:val="008B293A"/>
    <w:rsid w:val="008B2D67"/>
    <w:rsid w:val="008B2E19"/>
    <w:rsid w:val="008B3315"/>
    <w:rsid w:val="008B3589"/>
    <w:rsid w:val="008B4B1E"/>
    <w:rsid w:val="008B5D3D"/>
    <w:rsid w:val="008B6284"/>
    <w:rsid w:val="008B63FB"/>
    <w:rsid w:val="008B72FC"/>
    <w:rsid w:val="008C0C29"/>
    <w:rsid w:val="008C1915"/>
    <w:rsid w:val="008C39F3"/>
    <w:rsid w:val="008C3CE0"/>
    <w:rsid w:val="008C4BF6"/>
    <w:rsid w:val="008C582D"/>
    <w:rsid w:val="008C5A72"/>
    <w:rsid w:val="008C67D8"/>
    <w:rsid w:val="008C69D7"/>
    <w:rsid w:val="008C6EED"/>
    <w:rsid w:val="008D0208"/>
    <w:rsid w:val="008D02D2"/>
    <w:rsid w:val="008D0F14"/>
    <w:rsid w:val="008D144A"/>
    <w:rsid w:val="008D35D0"/>
    <w:rsid w:val="008D3976"/>
    <w:rsid w:val="008D49FD"/>
    <w:rsid w:val="008D4B04"/>
    <w:rsid w:val="008E0A20"/>
    <w:rsid w:val="008E1A3C"/>
    <w:rsid w:val="008E34A0"/>
    <w:rsid w:val="008E3A75"/>
    <w:rsid w:val="008E40CF"/>
    <w:rsid w:val="008E6E02"/>
    <w:rsid w:val="008E70CC"/>
    <w:rsid w:val="008E79F7"/>
    <w:rsid w:val="008F1F83"/>
    <w:rsid w:val="008F2343"/>
    <w:rsid w:val="008F300E"/>
    <w:rsid w:val="008F3638"/>
    <w:rsid w:val="008F3CA5"/>
    <w:rsid w:val="008F3D9F"/>
    <w:rsid w:val="008F4441"/>
    <w:rsid w:val="008F61E1"/>
    <w:rsid w:val="008F651A"/>
    <w:rsid w:val="008F69E8"/>
    <w:rsid w:val="008F6A8F"/>
    <w:rsid w:val="008F6BC4"/>
    <w:rsid w:val="008F6F31"/>
    <w:rsid w:val="008F74DF"/>
    <w:rsid w:val="009006EB"/>
    <w:rsid w:val="0090466E"/>
    <w:rsid w:val="009048DA"/>
    <w:rsid w:val="00904BDB"/>
    <w:rsid w:val="00906260"/>
    <w:rsid w:val="0090681B"/>
    <w:rsid w:val="00906BCB"/>
    <w:rsid w:val="009072FE"/>
    <w:rsid w:val="00907AA4"/>
    <w:rsid w:val="00910260"/>
    <w:rsid w:val="00910829"/>
    <w:rsid w:val="00910B4E"/>
    <w:rsid w:val="0091120F"/>
    <w:rsid w:val="0091141F"/>
    <w:rsid w:val="00911505"/>
    <w:rsid w:val="0091208A"/>
    <w:rsid w:val="00912311"/>
    <w:rsid w:val="009127BA"/>
    <w:rsid w:val="00912892"/>
    <w:rsid w:val="00912EA4"/>
    <w:rsid w:val="00914B24"/>
    <w:rsid w:val="00915035"/>
    <w:rsid w:val="009151F2"/>
    <w:rsid w:val="00915BC9"/>
    <w:rsid w:val="00917D9C"/>
    <w:rsid w:val="00920425"/>
    <w:rsid w:val="009205BD"/>
    <w:rsid w:val="00920808"/>
    <w:rsid w:val="00922243"/>
    <w:rsid w:val="009225C5"/>
    <w:rsid w:val="009227A6"/>
    <w:rsid w:val="00922AEA"/>
    <w:rsid w:val="0092388A"/>
    <w:rsid w:val="009246E5"/>
    <w:rsid w:val="00924B6D"/>
    <w:rsid w:val="00926580"/>
    <w:rsid w:val="00926AED"/>
    <w:rsid w:val="00927BFA"/>
    <w:rsid w:val="00930BDD"/>
    <w:rsid w:val="009326C8"/>
    <w:rsid w:val="00932722"/>
    <w:rsid w:val="00933EC1"/>
    <w:rsid w:val="00933F24"/>
    <w:rsid w:val="009348C4"/>
    <w:rsid w:val="00935CF3"/>
    <w:rsid w:val="00936E60"/>
    <w:rsid w:val="00937A4B"/>
    <w:rsid w:val="009400F1"/>
    <w:rsid w:val="00940941"/>
    <w:rsid w:val="00943B1C"/>
    <w:rsid w:val="00944BB0"/>
    <w:rsid w:val="00945B5E"/>
    <w:rsid w:val="00950D33"/>
    <w:rsid w:val="00950F25"/>
    <w:rsid w:val="009522A6"/>
    <w:rsid w:val="00952475"/>
    <w:rsid w:val="00952B91"/>
    <w:rsid w:val="00952FCD"/>
    <w:rsid w:val="009530DB"/>
    <w:rsid w:val="00953676"/>
    <w:rsid w:val="009544B0"/>
    <w:rsid w:val="00955403"/>
    <w:rsid w:val="00955E26"/>
    <w:rsid w:val="00957284"/>
    <w:rsid w:val="009617B8"/>
    <w:rsid w:val="00962C21"/>
    <w:rsid w:val="009631B8"/>
    <w:rsid w:val="0096369C"/>
    <w:rsid w:val="00963DF8"/>
    <w:rsid w:val="0096682F"/>
    <w:rsid w:val="00966DAE"/>
    <w:rsid w:val="00970240"/>
    <w:rsid w:val="009705EE"/>
    <w:rsid w:val="00972C3D"/>
    <w:rsid w:val="0097461F"/>
    <w:rsid w:val="00974D44"/>
    <w:rsid w:val="009758D8"/>
    <w:rsid w:val="00977163"/>
    <w:rsid w:val="009771A1"/>
    <w:rsid w:val="00977865"/>
    <w:rsid w:val="00977927"/>
    <w:rsid w:val="00977932"/>
    <w:rsid w:val="00977936"/>
    <w:rsid w:val="009804E5"/>
    <w:rsid w:val="009807FD"/>
    <w:rsid w:val="0098135C"/>
    <w:rsid w:val="0098156A"/>
    <w:rsid w:val="009819BB"/>
    <w:rsid w:val="009820BA"/>
    <w:rsid w:val="009822D3"/>
    <w:rsid w:val="00983796"/>
    <w:rsid w:val="00984D8F"/>
    <w:rsid w:val="00984E22"/>
    <w:rsid w:val="00985097"/>
    <w:rsid w:val="0098563C"/>
    <w:rsid w:val="00985B63"/>
    <w:rsid w:val="00986AA2"/>
    <w:rsid w:val="0098787B"/>
    <w:rsid w:val="0099127C"/>
    <w:rsid w:val="00991BAC"/>
    <w:rsid w:val="0099274E"/>
    <w:rsid w:val="00993042"/>
    <w:rsid w:val="009931D6"/>
    <w:rsid w:val="00993D9E"/>
    <w:rsid w:val="0099407A"/>
    <w:rsid w:val="009940A6"/>
    <w:rsid w:val="00994E51"/>
    <w:rsid w:val="009957DD"/>
    <w:rsid w:val="00995A42"/>
    <w:rsid w:val="00996B59"/>
    <w:rsid w:val="00997473"/>
    <w:rsid w:val="009A072D"/>
    <w:rsid w:val="009A0CB7"/>
    <w:rsid w:val="009A1764"/>
    <w:rsid w:val="009A19D5"/>
    <w:rsid w:val="009A2A98"/>
    <w:rsid w:val="009A30A4"/>
    <w:rsid w:val="009A4266"/>
    <w:rsid w:val="009A42D3"/>
    <w:rsid w:val="009A45B1"/>
    <w:rsid w:val="009A6297"/>
    <w:rsid w:val="009A6933"/>
    <w:rsid w:val="009A6C86"/>
    <w:rsid w:val="009A6EA0"/>
    <w:rsid w:val="009B0272"/>
    <w:rsid w:val="009B207D"/>
    <w:rsid w:val="009B2122"/>
    <w:rsid w:val="009B22AE"/>
    <w:rsid w:val="009B4D4E"/>
    <w:rsid w:val="009B6969"/>
    <w:rsid w:val="009B6AA7"/>
    <w:rsid w:val="009B75F4"/>
    <w:rsid w:val="009B7CDB"/>
    <w:rsid w:val="009B7FB9"/>
    <w:rsid w:val="009C1335"/>
    <w:rsid w:val="009C1AB2"/>
    <w:rsid w:val="009C28A6"/>
    <w:rsid w:val="009C315F"/>
    <w:rsid w:val="009C410D"/>
    <w:rsid w:val="009C4C39"/>
    <w:rsid w:val="009C50C6"/>
    <w:rsid w:val="009C7251"/>
    <w:rsid w:val="009C74E0"/>
    <w:rsid w:val="009D0063"/>
    <w:rsid w:val="009D0494"/>
    <w:rsid w:val="009D13FB"/>
    <w:rsid w:val="009D24F0"/>
    <w:rsid w:val="009D2A14"/>
    <w:rsid w:val="009D2F2A"/>
    <w:rsid w:val="009D3C0B"/>
    <w:rsid w:val="009D439B"/>
    <w:rsid w:val="009D6B42"/>
    <w:rsid w:val="009E04B1"/>
    <w:rsid w:val="009E0DC8"/>
    <w:rsid w:val="009E1EA4"/>
    <w:rsid w:val="009E2E91"/>
    <w:rsid w:val="009E3898"/>
    <w:rsid w:val="009E63AE"/>
    <w:rsid w:val="009E694F"/>
    <w:rsid w:val="009E6F0F"/>
    <w:rsid w:val="009E7912"/>
    <w:rsid w:val="009F0136"/>
    <w:rsid w:val="009F0645"/>
    <w:rsid w:val="009F0D94"/>
    <w:rsid w:val="009F1ED5"/>
    <w:rsid w:val="009F2138"/>
    <w:rsid w:val="009F27CF"/>
    <w:rsid w:val="009F4216"/>
    <w:rsid w:val="009F4704"/>
    <w:rsid w:val="009F4A32"/>
    <w:rsid w:val="009F5143"/>
    <w:rsid w:val="009F5404"/>
    <w:rsid w:val="009F6236"/>
    <w:rsid w:val="009F6649"/>
    <w:rsid w:val="009F694E"/>
    <w:rsid w:val="009F765C"/>
    <w:rsid w:val="00A00E43"/>
    <w:rsid w:val="00A017EA"/>
    <w:rsid w:val="00A023A6"/>
    <w:rsid w:val="00A03D5B"/>
    <w:rsid w:val="00A040CE"/>
    <w:rsid w:val="00A05F66"/>
    <w:rsid w:val="00A100F4"/>
    <w:rsid w:val="00A10235"/>
    <w:rsid w:val="00A10A07"/>
    <w:rsid w:val="00A12C8B"/>
    <w:rsid w:val="00A12F1C"/>
    <w:rsid w:val="00A139F5"/>
    <w:rsid w:val="00A1512B"/>
    <w:rsid w:val="00A20EA5"/>
    <w:rsid w:val="00A214AA"/>
    <w:rsid w:val="00A2476A"/>
    <w:rsid w:val="00A25DFA"/>
    <w:rsid w:val="00A27814"/>
    <w:rsid w:val="00A30862"/>
    <w:rsid w:val="00A31542"/>
    <w:rsid w:val="00A332AD"/>
    <w:rsid w:val="00A34C41"/>
    <w:rsid w:val="00A35F80"/>
    <w:rsid w:val="00A360D5"/>
    <w:rsid w:val="00A365F4"/>
    <w:rsid w:val="00A37EC6"/>
    <w:rsid w:val="00A40272"/>
    <w:rsid w:val="00A40A01"/>
    <w:rsid w:val="00A40A73"/>
    <w:rsid w:val="00A41505"/>
    <w:rsid w:val="00A41809"/>
    <w:rsid w:val="00A440EC"/>
    <w:rsid w:val="00A44D22"/>
    <w:rsid w:val="00A451F4"/>
    <w:rsid w:val="00A454F7"/>
    <w:rsid w:val="00A45CF8"/>
    <w:rsid w:val="00A46147"/>
    <w:rsid w:val="00A46B79"/>
    <w:rsid w:val="00A46EE1"/>
    <w:rsid w:val="00A47D80"/>
    <w:rsid w:val="00A50021"/>
    <w:rsid w:val="00A51A34"/>
    <w:rsid w:val="00A51E24"/>
    <w:rsid w:val="00A5208D"/>
    <w:rsid w:val="00A52817"/>
    <w:rsid w:val="00A53132"/>
    <w:rsid w:val="00A533F8"/>
    <w:rsid w:val="00A53ADC"/>
    <w:rsid w:val="00A54D94"/>
    <w:rsid w:val="00A54D9B"/>
    <w:rsid w:val="00A55B68"/>
    <w:rsid w:val="00A56065"/>
    <w:rsid w:val="00A56264"/>
    <w:rsid w:val="00A563F2"/>
    <w:rsid w:val="00A566E8"/>
    <w:rsid w:val="00A574A9"/>
    <w:rsid w:val="00A614FB"/>
    <w:rsid w:val="00A61746"/>
    <w:rsid w:val="00A6225E"/>
    <w:rsid w:val="00A6246F"/>
    <w:rsid w:val="00A65400"/>
    <w:rsid w:val="00A65803"/>
    <w:rsid w:val="00A6666E"/>
    <w:rsid w:val="00A66D40"/>
    <w:rsid w:val="00A7001E"/>
    <w:rsid w:val="00A7069C"/>
    <w:rsid w:val="00A71660"/>
    <w:rsid w:val="00A7196D"/>
    <w:rsid w:val="00A72C4F"/>
    <w:rsid w:val="00A74B52"/>
    <w:rsid w:val="00A75C25"/>
    <w:rsid w:val="00A75CC8"/>
    <w:rsid w:val="00A760FF"/>
    <w:rsid w:val="00A7610D"/>
    <w:rsid w:val="00A76DDA"/>
    <w:rsid w:val="00A810F9"/>
    <w:rsid w:val="00A8136C"/>
    <w:rsid w:val="00A8302A"/>
    <w:rsid w:val="00A85266"/>
    <w:rsid w:val="00A85FEE"/>
    <w:rsid w:val="00A8610E"/>
    <w:rsid w:val="00A8618C"/>
    <w:rsid w:val="00A8622E"/>
    <w:rsid w:val="00A86ECC"/>
    <w:rsid w:val="00A86FCC"/>
    <w:rsid w:val="00A90C71"/>
    <w:rsid w:val="00A9295C"/>
    <w:rsid w:val="00A93227"/>
    <w:rsid w:val="00A943CE"/>
    <w:rsid w:val="00A9493C"/>
    <w:rsid w:val="00A94E1C"/>
    <w:rsid w:val="00A96D37"/>
    <w:rsid w:val="00A96FE9"/>
    <w:rsid w:val="00AA3D55"/>
    <w:rsid w:val="00AA48AA"/>
    <w:rsid w:val="00AA6BC9"/>
    <w:rsid w:val="00AA710D"/>
    <w:rsid w:val="00AA733E"/>
    <w:rsid w:val="00AA7685"/>
    <w:rsid w:val="00AA76F0"/>
    <w:rsid w:val="00AB18DA"/>
    <w:rsid w:val="00AB1ED8"/>
    <w:rsid w:val="00AB20DD"/>
    <w:rsid w:val="00AB290F"/>
    <w:rsid w:val="00AB41D1"/>
    <w:rsid w:val="00AB429F"/>
    <w:rsid w:val="00AB42D2"/>
    <w:rsid w:val="00AB4654"/>
    <w:rsid w:val="00AB4771"/>
    <w:rsid w:val="00AB5256"/>
    <w:rsid w:val="00AB53D8"/>
    <w:rsid w:val="00AB5895"/>
    <w:rsid w:val="00AB5F72"/>
    <w:rsid w:val="00AB6242"/>
    <w:rsid w:val="00AB6D25"/>
    <w:rsid w:val="00AB7112"/>
    <w:rsid w:val="00AB7276"/>
    <w:rsid w:val="00AB76A6"/>
    <w:rsid w:val="00AB7E61"/>
    <w:rsid w:val="00AC0835"/>
    <w:rsid w:val="00AC0D86"/>
    <w:rsid w:val="00AC10C1"/>
    <w:rsid w:val="00AC12D6"/>
    <w:rsid w:val="00AC1805"/>
    <w:rsid w:val="00AC2045"/>
    <w:rsid w:val="00AC2C77"/>
    <w:rsid w:val="00AC2E6D"/>
    <w:rsid w:val="00AC4804"/>
    <w:rsid w:val="00AC487F"/>
    <w:rsid w:val="00AC52A1"/>
    <w:rsid w:val="00AC5C64"/>
    <w:rsid w:val="00AC61D5"/>
    <w:rsid w:val="00AC67A9"/>
    <w:rsid w:val="00AC6815"/>
    <w:rsid w:val="00AC6DE3"/>
    <w:rsid w:val="00AC7106"/>
    <w:rsid w:val="00AC75EE"/>
    <w:rsid w:val="00AC768C"/>
    <w:rsid w:val="00AD13B8"/>
    <w:rsid w:val="00AD14C3"/>
    <w:rsid w:val="00AD28B7"/>
    <w:rsid w:val="00AD360A"/>
    <w:rsid w:val="00AD766F"/>
    <w:rsid w:val="00AD76A2"/>
    <w:rsid w:val="00AE0891"/>
    <w:rsid w:val="00AE1ADF"/>
    <w:rsid w:val="00AE2D4B"/>
    <w:rsid w:val="00AE459A"/>
    <w:rsid w:val="00AE4F99"/>
    <w:rsid w:val="00AE500F"/>
    <w:rsid w:val="00AE51BE"/>
    <w:rsid w:val="00AE5583"/>
    <w:rsid w:val="00AE6E6C"/>
    <w:rsid w:val="00AE75AF"/>
    <w:rsid w:val="00AE7E81"/>
    <w:rsid w:val="00AF11BF"/>
    <w:rsid w:val="00AF12A6"/>
    <w:rsid w:val="00AF1AEE"/>
    <w:rsid w:val="00AF214A"/>
    <w:rsid w:val="00AF2F4D"/>
    <w:rsid w:val="00AF3267"/>
    <w:rsid w:val="00AF50C7"/>
    <w:rsid w:val="00AF5B29"/>
    <w:rsid w:val="00AF74A4"/>
    <w:rsid w:val="00AF7795"/>
    <w:rsid w:val="00B01249"/>
    <w:rsid w:val="00B0281A"/>
    <w:rsid w:val="00B028CB"/>
    <w:rsid w:val="00B02BA0"/>
    <w:rsid w:val="00B03C1A"/>
    <w:rsid w:val="00B0402E"/>
    <w:rsid w:val="00B04AB6"/>
    <w:rsid w:val="00B05D02"/>
    <w:rsid w:val="00B07BDA"/>
    <w:rsid w:val="00B07ECA"/>
    <w:rsid w:val="00B10B13"/>
    <w:rsid w:val="00B11970"/>
    <w:rsid w:val="00B11B69"/>
    <w:rsid w:val="00B11B9F"/>
    <w:rsid w:val="00B1408B"/>
    <w:rsid w:val="00B1416B"/>
    <w:rsid w:val="00B14560"/>
    <w:rsid w:val="00B14952"/>
    <w:rsid w:val="00B14969"/>
    <w:rsid w:val="00B16B68"/>
    <w:rsid w:val="00B202AA"/>
    <w:rsid w:val="00B20695"/>
    <w:rsid w:val="00B20747"/>
    <w:rsid w:val="00B20EB1"/>
    <w:rsid w:val="00B21502"/>
    <w:rsid w:val="00B217A4"/>
    <w:rsid w:val="00B23379"/>
    <w:rsid w:val="00B23E24"/>
    <w:rsid w:val="00B240CC"/>
    <w:rsid w:val="00B2494F"/>
    <w:rsid w:val="00B25666"/>
    <w:rsid w:val="00B26314"/>
    <w:rsid w:val="00B26E77"/>
    <w:rsid w:val="00B27D4F"/>
    <w:rsid w:val="00B311E5"/>
    <w:rsid w:val="00B3165A"/>
    <w:rsid w:val="00B31E5A"/>
    <w:rsid w:val="00B33D1C"/>
    <w:rsid w:val="00B33DB9"/>
    <w:rsid w:val="00B34D95"/>
    <w:rsid w:val="00B34E80"/>
    <w:rsid w:val="00B3551F"/>
    <w:rsid w:val="00B3624A"/>
    <w:rsid w:val="00B3664C"/>
    <w:rsid w:val="00B36E23"/>
    <w:rsid w:val="00B37109"/>
    <w:rsid w:val="00B37D68"/>
    <w:rsid w:val="00B400A4"/>
    <w:rsid w:val="00B40C4C"/>
    <w:rsid w:val="00B40C56"/>
    <w:rsid w:val="00B41EDF"/>
    <w:rsid w:val="00B42337"/>
    <w:rsid w:val="00B42F17"/>
    <w:rsid w:val="00B42F87"/>
    <w:rsid w:val="00B439DD"/>
    <w:rsid w:val="00B44D82"/>
    <w:rsid w:val="00B44D84"/>
    <w:rsid w:val="00B462F7"/>
    <w:rsid w:val="00B4715F"/>
    <w:rsid w:val="00B47962"/>
    <w:rsid w:val="00B51874"/>
    <w:rsid w:val="00B51CC5"/>
    <w:rsid w:val="00B5217A"/>
    <w:rsid w:val="00B52506"/>
    <w:rsid w:val="00B53F56"/>
    <w:rsid w:val="00B5574B"/>
    <w:rsid w:val="00B56980"/>
    <w:rsid w:val="00B609B6"/>
    <w:rsid w:val="00B62C39"/>
    <w:rsid w:val="00B64C9D"/>
    <w:rsid w:val="00B653AB"/>
    <w:rsid w:val="00B65B50"/>
    <w:rsid w:val="00B65F9E"/>
    <w:rsid w:val="00B66AFE"/>
    <w:rsid w:val="00B66B19"/>
    <w:rsid w:val="00B67E4B"/>
    <w:rsid w:val="00B7163D"/>
    <w:rsid w:val="00B71C69"/>
    <w:rsid w:val="00B729F2"/>
    <w:rsid w:val="00B7349F"/>
    <w:rsid w:val="00B73E1C"/>
    <w:rsid w:val="00B75811"/>
    <w:rsid w:val="00B77564"/>
    <w:rsid w:val="00B77A6F"/>
    <w:rsid w:val="00B77ADF"/>
    <w:rsid w:val="00B77F5E"/>
    <w:rsid w:val="00B8060C"/>
    <w:rsid w:val="00B812E8"/>
    <w:rsid w:val="00B819E5"/>
    <w:rsid w:val="00B81CEB"/>
    <w:rsid w:val="00B82009"/>
    <w:rsid w:val="00B83243"/>
    <w:rsid w:val="00B840A7"/>
    <w:rsid w:val="00B846B1"/>
    <w:rsid w:val="00B8545A"/>
    <w:rsid w:val="00B85A60"/>
    <w:rsid w:val="00B863FD"/>
    <w:rsid w:val="00B87DBB"/>
    <w:rsid w:val="00B903D5"/>
    <w:rsid w:val="00B91089"/>
    <w:rsid w:val="00B91236"/>
    <w:rsid w:val="00B914E9"/>
    <w:rsid w:val="00B91AC2"/>
    <w:rsid w:val="00B92B97"/>
    <w:rsid w:val="00B938A8"/>
    <w:rsid w:val="00B956EE"/>
    <w:rsid w:val="00B960CF"/>
    <w:rsid w:val="00B9628D"/>
    <w:rsid w:val="00B97594"/>
    <w:rsid w:val="00BA101E"/>
    <w:rsid w:val="00BA1B86"/>
    <w:rsid w:val="00BA2BA1"/>
    <w:rsid w:val="00BA3562"/>
    <w:rsid w:val="00BA4892"/>
    <w:rsid w:val="00BA550B"/>
    <w:rsid w:val="00BA5FE5"/>
    <w:rsid w:val="00BA6CD0"/>
    <w:rsid w:val="00BA74B4"/>
    <w:rsid w:val="00BA79D3"/>
    <w:rsid w:val="00BA7CDB"/>
    <w:rsid w:val="00BB046A"/>
    <w:rsid w:val="00BB087E"/>
    <w:rsid w:val="00BB2505"/>
    <w:rsid w:val="00BB4E5A"/>
    <w:rsid w:val="00BB4F09"/>
    <w:rsid w:val="00BB5AF0"/>
    <w:rsid w:val="00BB5FB4"/>
    <w:rsid w:val="00BB67C2"/>
    <w:rsid w:val="00BB734B"/>
    <w:rsid w:val="00BB7CBE"/>
    <w:rsid w:val="00BB7E45"/>
    <w:rsid w:val="00BC1CEA"/>
    <w:rsid w:val="00BC2360"/>
    <w:rsid w:val="00BC3220"/>
    <w:rsid w:val="00BC392F"/>
    <w:rsid w:val="00BC57D6"/>
    <w:rsid w:val="00BC6E36"/>
    <w:rsid w:val="00BC77BE"/>
    <w:rsid w:val="00BC7849"/>
    <w:rsid w:val="00BD1272"/>
    <w:rsid w:val="00BD31BE"/>
    <w:rsid w:val="00BD4D99"/>
    <w:rsid w:val="00BD4E33"/>
    <w:rsid w:val="00BD648F"/>
    <w:rsid w:val="00BD7C24"/>
    <w:rsid w:val="00BE00E8"/>
    <w:rsid w:val="00BE0B2E"/>
    <w:rsid w:val="00BE2CFE"/>
    <w:rsid w:val="00BE37D7"/>
    <w:rsid w:val="00BE3D0D"/>
    <w:rsid w:val="00BE4922"/>
    <w:rsid w:val="00BE59D8"/>
    <w:rsid w:val="00BE74EC"/>
    <w:rsid w:val="00BE7D6F"/>
    <w:rsid w:val="00BF0DED"/>
    <w:rsid w:val="00BF1451"/>
    <w:rsid w:val="00BF156A"/>
    <w:rsid w:val="00BF1AD1"/>
    <w:rsid w:val="00BF1B1B"/>
    <w:rsid w:val="00BF515B"/>
    <w:rsid w:val="00BF51BF"/>
    <w:rsid w:val="00BF5E4A"/>
    <w:rsid w:val="00BF76E9"/>
    <w:rsid w:val="00C00D68"/>
    <w:rsid w:val="00C030DE"/>
    <w:rsid w:val="00C05AD8"/>
    <w:rsid w:val="00C07214"/>
    <w:rsid w:val="00C07479"/>
    <w:rsid w:val="00C07902"/>
    <w:rsid w:val="00C07A52"/>
    <w:rsid w:val="00C10E03"/>
    <w:rsid w:val="00C1109F"/>
    <w:rsid w:val="00C11499"/>
    <w:rsid w:val="00C12541"/>
    <w:rsid w:val="00C12B24"/>
    <w:rsid w:val="00C12C90"/>
    <w:rsid w:val="00C14A07"/>
    <w:rsid w:val="00C14BCC"/>
    <w:rsid w:val="00C15786"/>
    <w:rsid w:val="00C15B95"/>
    <w:rsid w:val="00C15CD9"/>
    <w:rsid w:val="00C1620D"/>
    <w:rsid w:val="00C163A2"/>
    <w:rsid w:val="00C164B0"/>
    <w:rsid w:val="00C164FF"/>
    <w:rsid w:val="00C17861"/>
    <w:rsid w:val="00C20A3F"/>
    <w:rsid w:val="00C21B32"/>
    <w:rsid w:val="00C22105"/>
    <w:rsid w:val="00C221BE"/>
    <w:rsid w:val="00C22424"/>
    <w:rsid w:val="00C22EB9"/>
    <w:rsid w:val="00C2430F"/>
    <w:rsid w:val="00C244B6"/>
    <w:rsid w:val="00C245B8"/>
    <w:rsid w:val="00C246B8"/>
    <w:rsid w:val="00C25A5D"/>
    <w:rsid w:val="00C31D81"/>
    <w:rsid w:val="00C31FF1"/>
    <w:rsid w:val="00C32B43"/>
    <w:rsid w:val="00C32DBA"/>
    <w:rsid w:val="00C33859"/>
    <w:rsid w:val="00C33F8B"/>
    <w:rsid w:val="00C36D06"/>
    <w:rsid w:val="00C3702F"/>
    <w:rsid w:val="00C4065E"/>
    <w:rsid w:val="00C410B2"/>
    <w:rsid w:val="00C41D77"/>
    <w:rsid w:val="00C41DD0"/>
    <w:rsid w:val="00C4342B"/>
    <w:rsid w:val="00C44E56"/>
    <w:rsid w:val="00C44F19"/>
    <w:rsid w:val="00C4500A"/>
    <w:rsid w:val="00C46074"/>
    <w:rsid w:val="00C4668F"/>
    <w:rsid w:val="00C467CA"/>
    <w:rsid w:val="00C46E85"/>
    <w:rsid w:val="00C4782B"/>
    <w:rsid w:val="00C5039A"/>
    <w:rsid w:val="00C5146E"/>
    <w:rsid w:val="00C51788"/>
    <w:rsid w:val="00C51BFD"/>
    <w:rsid w:val="00C520EB"/>
    <w:rsid w:val="00C5327F"/>
    <w:rsid w:val="00C55079"/>
    <w:rsid w:val="00C567D9"/>
    <w:rsid w:val="00C61AB2"/>
    <w:rsid w:val="00C621DA"/>
    <w:rsid w:val="00C6289D"/>
    <w:rsid w:val="00C62B10"/>
    <w:rsid w:val="00C630E6"/>
    <w:rsid w:val="00C64A37"/>
    <w:rsid w:val="00C65AE7"/>
    <w:rsid w:val="00C66C21"/>
    <w:rsid w:val="00C66D64"/>
    <w:rsid w:val="00C700B2"/>
    <w:rsid w:val="00C7158E"/>
    <w:rsid w:val="00C7250B"/>
    <w:rsid w:val="00C7346B"/>
    <w:rsid w:val="00C74347"/>
    <w:rsid w:val="00C74CC3"/>
    <w:rsid w:val="00C75A64"/>
    <w:rsid w:val="00C77ACF"/>
    <w:rsid w:val="00C77C0E"/>
    <w:rsid w:val="00C81064"/>
    <w:rsid w:val="00C816C3"/>
    <w:rsid w:val="00C81862"/>
    <w:rsid w:val="00C8207A"/>
    <w:rsid w:val="00C82486"/>
    <w:rsid w:val="00C826FA"/>
    <w:rsid w:val="00C84A29"/>
    <w:rsid w:val="00C851BE"/>
    <w:rsid w:val="00C85B30"/>
    <w:rsid w:val="00C85F5C"/>
    <w:rsid w:val="00C868BA"/>
    <w:rsid w:val="00C86CC4"/>
    <w:rsid w:val="00C86E5D"/>
    <w:rsid w:val="00C8788C"/>
    <w:rsid w:val="00C90C9E"/>
    <w:rsid w:val="00C91687"/>
    <w:rsid w:val="00C92252"/>
    <w:rsid w:val="00C92346"/>
    <w:rsid w:val="00C924A8"/>
    <w:rsid w:val="00C92AD1"/>
    <w:rsid w:val="00C93DFC"/>
    <w:rsid w:val="00C945FE"/>
    <w:rsid w:val="00C9508F"/>
    <w:rsid w:val="00C952FE"/>
    <w:rsid w:val="00C954B9"/>
    <w:rsid w:val="00C95875"/>
    <w:rsid w:val="00C965DA"/>
    <w:rsid w:val="00C96906"/>
    <w:rsid w:val="00C96FAA"/>
    <w:rsid w:val="00C970BF"/>
    <w:rsid w:val="00C97471"/>
    <w:rsid w:val="00C978C0"/>
    <w:rsid w:val="00C97A04"/>
    <w:rsid w:val="00C97C20"/>
    <w:rsid w:val="00CA107B"/>
    <w:rsid w:val="00CA146B"/>
    <w:rsid w:val="00CA46D5"/>
    <w:rsid w:val="00CA484D"/>
    <w:rsid w:val="00CA4CA1"/>
    <w:rsid w:val="00CA4E92"/>
    <w:rsid w:val="00CA4FB6"/>
    <w:rsid w:val="00CA574D"/>
    <w:rsid w:val="00CA593D"/>
    <w:rsid w:val="00CA5AB1"/>
    <w:rsid w:val="00CA68D0"/>
    <w:rsid w:val="00CA6DBF"/>
    <w:rsid w:val="00CB0834"/>
    <w:rsid w:val="00CB109A"/>
    <w:rsid w:val="00CB3499"/>
    <w:rsid w:val="00CB3A1F"/>
    <w:rsid w:val="00CB4534"/>
    <w:rsid w:val="00CB5DE0"/>
    <w:rsid w:val="00CB7529"/>
    <w:rsid w:val="00CB7789"/>
    <w:rsid w:val="00CB7C8C"/>
    <w:rsid w:val="00CB7DC4"/>
    <w:rsid w:val="00CC04E0"/>
    <w:rsid w:val="00CC0801"/>
    <w:rsid w:val="00CC1081"/>
    <w:rsid w:val="00CC1435"/>
    <w:rsid w:val="00CC2900"/>
    <w:rsid w:val="00CC362B"/>
    <w:rsid w:val="00CC3CE4"/>
    <w:rsid w:val="00CC430C"/>
    <w:rsid w:val="00CC4582"/>
    <w:rsid w:val="00CC4A4D"/>
    <w:rsid w:val="00CC578C"/>
    <w:rsid w:val="00CC64CD"/>
    <w:rsid w:val="00CC7182"/>
    <w:rsid w:val="00CC739E"/>
    <w:rsid w:val="00CD0B45"/>
    <w:rsid w:val="00CD1082"/>
    <w:rsid w:val="00CD1889"/>
    <w:rsid w:val="00CD195C"/>
    <w:rsid w:val="00CD3073"/>
    <w:rsid w:val="00CD3904"/>
    <w:rsid w:val="00CD5657"/>
    <w:rsid w:val="00CD58B7"/>
    <w:rsid w:val="00CD5C88"/>
    <w:rsid w:val="00CD628E"/>
    <w:rsid w:val="00CD6793"/>
    <w:rsid w:val="00CD77D9"/>
    <w:rsid w:val="00CD7EF1"/>
    <w:rsid w:val="00CE087C"/>
    <w:rsid w:val="00CE202A"/>
    <w:rsid w:val="00CE4EE3"/>
    <w:rsid w:val="00CE58E2"/>
    <w:rsid w:val="00CE5F6C"/>
    <w:rsid w:val="00CE6435"/>
    <w:rsid w:val="00CF0804"/>
    <w:rsid w:val="00CF15B7"/>
    <w:rsid w:val="00CF2D38"/>
    <w:rsid w:val="00CF4099"/>
    <w:rsid w:val="00D00729"/>
    <w:rsid w:val="00D00796"/>
    <w:rsid w:val="00D00F09"/>
    <w:rsid w:val="00D00FC8"/>
    <w:rsid w:val="00D0260A"/>
    <w:rsid w:val="00D02B8C"/>
    <w:rsid w:val="00D02F82"/>
    <w:rsid w:val="00D05491"/>
    <w:rsid w:val="00D05A16"/>
    <w:rsid w:val="00D06A66"/>
    <w:rsid w:val="00D06F58"/>
    <w:rsid w:val="00D103F2"/>
    <w:rsid w:val="00D11B8E"/>
    <w:rsid w:val="00D11BD8"/>
    <w:rsid w:val="00D124CC"/>
    <w:rsid w:val="00D12514"/>
    <w:rsid w:val="00D12A1D"/>
    <w:rsid w:val="00D12B88"/>
    <w:rsid w:val="00D15D6C"/>
    <w:rsid w:val="00D172AB"/>
    <w:rsid w:val="00D20160"/>
    <w:rsid w:val="00D201C0"/>
    <w:rsid w:val="00D208F4"/>
    <w:rsid w:val="00D21513"/>
    <w:rsid w:val="00D2252C"/>
    <w:rsid w:val="00D22AD8"/>
    <w:rsid w:val="00D2383F"/>
    <w:rsid w:val="00D24837"/>
    <w:rsid w:val="00D24C47"/>
    <w:rsid w:val="00D24E99"/>
    <w:rsid w:val="00D257ED"/>
    <w:rsid w:val="00D261A2"/>
    <w:rsid w:val="00D26830"/>
    <w:rsid w:val="00D27F05"/>
    <w:rsid w:val="00D307E2"/>
    <w:rsid w:val="00D312B3"/>
    <w:rsid w:val="00D317A9"/>
    <w:rsid w:val="00D327B2"/>
    <w:rsid w:val="00D328C1"/>
    <w:rsid w:val="00D33656"/>
    <w:rsid w:val="00D33BFE"/>
    <w:rsid w:val="00D34A19"/>
    <w:rsid w:val="00D351F6"/>
    <w:rsid w:val="00D35402"/>
    <w:rsid w:val="00D4114E"/>
    <w:rsid w:val="00D42E88"/>
    <w:rsid w:val="00D42EC4"/>
    <w:rsid w:val="00D432F8"/>
    <w:rsid w:val="00D43EDC"/>
    <w:rsid w:val="00D4437D"/>
    <w:rsid w:val="00D44BF5"/>
    <w:rsid w:val="00D4534E"/>
    <w:rsid w:val="00D45AAF"/>
    <w:rsid w:val="00D47CCF"/>
    <w:rsid w:val="00D50315"/>
    <w:rsid w:val="00D519A3"/>
    <w:rsid w:val="00D533DC"/>
    <w:rsid w:val="00D55AE7"/>
    <w:rsid w:val="00D56F00"/>
    <w:rsid w:val="00D570DE"/>
    <w:rsid w:val="00D60C9F"/>
    <w:rsid w:val="00D61602"/>
    <w:rsid w:val="00D616D2"/>
    <w:rsid w:val="00D63019"/>
    <w:rsid w:val="00D63783"/>
    <w:rsid w:val="00D63B5F"/>
    <w:rsid w:val="00D63BA0"/>
    <w:rsid w:val="00D64004"/>
    <w:rsid w:val="00D643F4"/>
    <w:rsid w:val="00D67314"/>
    <w:rsid w:val="00D675C5"/>
    <w:rsid w:val="00D679BA"/>
    <w:rsid w:val="00D67CA7"/>
    <w:rsid w:val="00D70EF7"/>
    <w:rsid w:val="00D71831"/>
    <w:rsid w:val="00D71EAF"/>
    <w:rsid w:val="00D73E80"/>
    <w:rsid w:val="00D74E65"/>
    <w:rsid w:val="00D75344"/>
    <w:rsid w:val="00D75393"/>
    <w:rsid w:val="00D76741"/>
    <w:rsid w:val="00D76819"/>
    <w:rsid w:val="00D76CED"/>
    <w:rsid w:val="00D77672"/>
    <w:rsid w:val="00D77F49"/>
    <w:rsid w:val="00D80E1D"/>
    <w:rsid w:val="00D82C25"/>
    <w:rsid w:val="00D834E2"/>
    <w:rsid w:val="00D8397C"/>
    <w:rsid w:val="00D84B43"/>
    <w:rsid w:val="00D8525F"/>
    <w:rsid w:val="00D853ED"/>
    <w:rsid w:val="00D856EB"/>
    <w:rsid w:val="00D85FB9"/>
    <w:rsid w:val="00D86AE3"/>
    <w:rsid w:val="00D8760A"/>
    <w:rsid w:val="00D87D9D"/>
    <w:rsid w:val="00D90DB9"/>
    <w:rsid w:val="00D919BE"/>
    <w:rsid w:val="00D922B8"/>
    <w:rsid w:val="00D934E7"/>
    <w:rsid w:val="00D9393A"/>
    <w:rsid w:val="00D9495B"/>
    <w:rsid w:val="00D949D6"/>
    <w:rsid w:val="00D94EED"/>
    <w:rsid w:val="00D958F6"/>
    <w:rsid w:val="00D95A49"/>
    <w:rsid w:val="00D96026"/>
    <w:rsid w:val="00D96225"/>
    <w:rsid w:val="00D97A64"/>
    <w:rsid w:val="00DA055A"/>
    <w:rsid w:val="00DA177E"/>
    <w:rsid w:val="00DA3D9D"/>
    <w:rsid w:val="00DA699F"/>
    <w:rsid w:val="00DA746B"/>
    <w:rsid w:val="00DA7C09"/>
    <w:rsid w:val="00DA7C1C"/>
    <w:rsid w:val="00DB147A"/>
    <w:rsid w:val="00DB1B7A"/>
    <w:rsid w:val="00DB3308"/>
    <w:rsid w:val="00DB5694"/>
    <w:rsid w:val="00DB78B1"/>
    <w:rsid w:val="00DB7B78"/>
    <w:rsid w:val="00DC013F"/>
    <w:rsid w:val="00DC03DC"/>
    <w:rsid w:val="00DC0C7C"/>
    <w:rsid w:val="00DC29A1"/>
    <w:rsid w:val="00DC5AC9"/>
    <w:rsid w:val="00DC6708"/>
    <w:rsid w:val="00DC7743"/>
    <w:rsid w:val="00DC7EA8"/>
    <w:rsid w:val="00DD1D56"/>
    <w:rsid w:val="00DD46EE"/>
    <w:rsid w:val="00DD4C7F"/>
    <w:rsid w:val="00DD4F5F"/>
    <w:rsid w:val="00DD6174"/>
    <w:rsid w:val="00DD62BD"/>
    <w:rsid w:val="00DE124B"/>
    <w:rsid w:val="00DE194B"/>
    <w:rsid w:val="00DE2FC9"/>
    <w:rsid w:val="00DE393F"/>
    <w:rsid w:val="00DE4B6C"/>
    <w:rsid w:val="00DE63F5"/>
    <w:rsid w:val="00DE7238"/>
    <w:rsid w:val="00DF0104"/>
    <w:rsid w:val="00DF4336"/>
    <w:rsid w:val="00DF4F0A"/>
    <w:rsid w:val="00DF646A"/>
    <w:rsid w:val="00DF7BB8"/>
    <w:rsid w:val="00E0139B"/>
    <w:rsid w:val="00E01436"/>
    <w:rsid w:val="00E0424D"/>
    <w:rsid w:val="00E045BD"/>
    <w:rsid w:val="00E05448"/>
    <w:rsid w:val="00E056CC"/>
    <w:rsid w:val="00E05E52"/>
    <w:rsid w:val="00E075A3"/>
    <w:rsid w:val="00E07606"/>
    <w:rsid w:val="00E10D0C"/>
    <w:rsid w:val="00E130B2"/>
    <w:rsid w:val="00E13705"/>
    <w:rsid w:val="00E149BA"/>
    <w:rsid w:val="00E14D45"/>
    <w:rsid w:val="00E15572"/>
    <w:rsid w:val="00E16E65"/>
    <w:rsid w:val="00E17B77"/>
    <w:rsid w:val="00E2094E"/>
    <w:rsid w:val="00E2126B"/>
    <w:rsid w:val="00E217EA"/>
    <w:rsid w:val="00E22470"/>
    <w:rsid w:val="00E22A10"/>
    <w:rsid w:val="00E23337"/>
    <w:rsid w:val="00E23B70"/>
    <w:rsid w:val="00E24661"/>
    <w:rsid w:val="00E24913"/>
    <w:rsid w:val="00E259EA"/>
    <w:rsid w:val="00E25C0C"/>
    <w:rsid w:val="00E26556"/>
    <w:rsid w:val="00E2687E"/>
    <w:rsid w:val="00E27081"/>
    <w:rsid w:val="00E30F08"/>
    <w:rsid w:val="00E3156E"/>
    <w:rsid w:val="00E31D3A"/>
    <w:rsid w:val="00E32061"/>
    <w:rsid w:val="00E32855"/>
    <w:rsid w:val="00E32B13"/>
    <w:rsid w:val="00E343D4"/>
    <w:rsid w:val="00E34735"/>
    <w:rsid w:val="00E361C6"/>
    <w:rsid w:val="00E37574"/>
    <w:rsid w:val="00E37DDE"/>
    <w:rsid w:val="00E40973"/>
    <w:rsid w:val="00E40BE5"/>
    <w:rsid w:val="00E40EC7"/>
    <w:rsid w:val="00E412C4"/>
    <w:rsid w:val="00E41D64"/>
    <w:rsid w:val="00E42FF9"/>
    <w:rsid w:val="00E433A6"/>
    <w:rsid w:val="00E438F6"/>
    <w:rsid w:val="00E43F8E"/>
    <w:rsid w:val="00E445B8"/>
    <w:rsid w:val="00E45D42"/>
    <w:rsid w:val="00E467CB"/>
    <w:rsid w:val="00E4714C"/>
    <w:rsid w:val="00E513D7"/>
    <w:rsid w:val="00E51AEB"/>
    <w:rsid w:val="00E51E59"/>
    <w:rsid w:val="00E522A7"/>
    <w:rsid w:val="00E52A58"/>
    <w:rsid w:val="00E52B61"/>
    <w:rsid w:val="00E52C28"/>
    <w:rsid w:val="00E52FF3"/>
    <w:rsid w:val="00E543AF"/>
    <w:rsid w:val="00E54452"/>
    <w:rsid w:val="00E54594"/>
    <w:rsid w:val="00E55568"/>
    <w:rsid w:val="00E55B0B"/>
    <w:rsid w:val="00E55C26"/>
    <w:rsid w:val="00E577B8"/>
    <w:rsid w:val="00E577EF"/>
    <w:rsid w:val="00E609D6"/>
    <w:rsid w:val="00E618C2"/>
    <w:rsid w:val="00E61D75"/>
    <w:rsid w:val="00E63950"/>
    <w:rsid w:val="00E65262"/>
    <w:rsid w:val="00E66464"/>
    <w:rsid w:val="00E664C5"/>
    <w:rsid w:val="00E667B4"/>
    <w:rsid w:val="00E671A2"/>
    <w:rsid w:val="00E67F29"/>
    <w:rsid w:val="00E70378"/>
    <w:rsid w:val="00E71329"/>
    <w:rsid w:val="00E7280F"/>
    <w:rsid w:val="00E73255"/>
    <w:rsid w:val="00E7356F"/>
    <w:rsid w:val="00E7364F"/>
    <w:rsid w:val="00E75AF6"/>
    <w:rsid w:val="00E7664C"/>
    <w:rsid w:val="00E76D26"/>
    <w:rsid w:val="00E77C16"/>
    <w:rsid w:val="00E77C8D"/>
    <w:rsid w:val="00E80137"/>
    <w:rsid w:val="00E80F8E"/>
    <w:rsid w:val="00E824B3"/>
    <w:rsid w:val="00E827CD"/>
    <w:rsid w:val="00E82A3E"/>
    <w:rsid w:val="00E830DD"/>
    <w:rsid w:val="00E834F8"/>
    <w:rsid w:val="00E90148"/>
    <w:rsid w:val="00E91A0D"/>
    <w:rsid w:val="00E93155"/>
    <w:rsid w:val="00E950C4"/>
    <w:rsid w:val="00E96637"/>
    <w:rsid w:val="00E96FF2"/>
    <w:rsid w:val="00EA0227"/>
    <w:rsid w:val="00EA3381"/>
    <w:rsid w:val="00EA3880"/>
    <w:rsid w:val="00EA3FF6"/>
    <w:rsid w:val="00EA413D"/>
    <w:rsid w:val="00EA439B"/>
    <w:rsid w:val="00EA4E00"/>
    <w:rsid w:val="00EA5919"/>
    <w:rsid w:val="00EA6BEA"/>
    <w:rsid w:val="00EA6D6A"/>
    <w:rsid w:val="00EA74B4"/>
    <w:rsid w:val="00EA7866"/>
    <w:rsid w:val="00EB03BE"/>
    <w:rsid w:val="00EB1390"/>
    <w:rsid w:val="00EB2842"/>
    <w:rsid w:val="00EB29F4"/>
    <w:rsid w:val="00EB2C71"/>
    <w:rsid w:val="00EB3072"/>
    <w:rsid w:val="00EB3099"/>
    <w:rsid w:val="00EB3396"/>
    <w:rsid w:val="00EB376C"/>
    <w:rsid w:val="00EB4340"/>
    <w:rsid w:val="00EB556D"/>
    <w:rsid w:val="00EB5A7D"/>
    <w:rsid w:val="00EB6A4D"/>
    <w:rsid w:val="00EB6D4D"/>
    <w:rsid w:val="00EB765C"/>
    <w:rsid w:val="00EC1D5C"/>
    <w:rsid w:val="00EC3603"/>
    <w:rsid w:val="00EC3738"/>
    <w:rsid w:val="00EC4404"/>
    <w:rsid w:val="00EC5131"/>
    <w:rsid w:val="00EC570F"/>
    <w:rsid w:val="00EC63DD"/>
    <w:rsid w:val="00ED0593"/>
    <w:rsid w:val="00ED1DA5"/>
    <w:rsid w:val="00ED203A"/>
    <w:rsid w:val="00ED266F"/>
    <w:rsid w:val="00ED375F"/>
    <w:rsid w:val="00ED3E60"/>
    <w:rsid w:val="00ED4CD8"/>
    <w:rsid w:val="00ED55C0"/>
    <w:rsid w:val="00ED611F"/>
    <w:rsid w:val="00ED682B"/>
    <w:rsid w:val="00ED7129"/>
    <w:rsid w:val="00ED7F2E"/>
    <w:rsid w:val="00EE040E"/>
    <w:rsid w:val="00EE1226"/>
    <w:rsid w:val="00EE1C86"/>
    <w:rsid w:val="00EE2F23"/>
    <w:rsid w:val="00EE3212"/>
    <w:rsid w:val="00EE41D5"/>
    <w:rsid w:val="00EE41FB"/>
    <w:rsid w:val="00EE4FFE"/>
    <w:rsid w:val="00EE71C5"/>
    <w:rsid w:val="00EE78B6"/>
    <w:rsid w:val="00EE7D2F"/>
    <w:rsid w:val="00EF0301"/>
    <w:rsid w:val="00EF0638"/>
    <w:rsid w:val="00EF0A90"/>
    <w:rsid w:val="00EF315E"/>
    <w:rsid w:val="00EF55B4"/>
    <w:rsid w:val="00EF6A9F"/>
    <w:rsid w:val="00F00748"/>
    <w:rsid w:val="00F03079"/>
    <w:rsid w:val="00F037A4"/>
    <w:rsid w:val="00F038B3"/>
    <w:rsid w:val="00F03B7A"/>
    <w:rsid w:val="00F043C0"/>
    <w:rsid w:val="00F047F8"/>
    <w:rsid w:val="00F06F0A"/>
    <w:rsid w:val="00F06F24"/>
    <w:rsid w:val="00F074F0"/>
    <w:rsid w:val="00F128DA"/>
    <w:rsid w:val="00F137EB"/>
    <w:rsid w:val="00F13902"/>
    <w:rsid w:val="00F13AB4"/>
    <w:rsid w:val="00F13DD9"/>
    <w:rsid w:val="00F14950"/>
    <w:rsid w:val="00F15374"/>
    <w:rsid w:val="00F1590F"/>
    <w:rsid w:val="00F16054"/>
    <w:rsid w:val="00F17E6A"/>
    <w:rsid w:val="00F20877"/>
    <w:rsid w:val="00F22B4D"/>
    <w:rsid w:val="00F22BE4"/>
    <w:rsid w:val="00F236C0"/>
    <w:rsid w:val="00F23790"/>
    <w:rsid w:val="00F2599A"/>
    <w:rsid w:val="00F259BE"/>
    <w:rsid w:val="00F264C8"/>
    <w:rsid w:val="00F26FE0"/>
    <w:rsid w:val="00F27C8F"/>
    <w:rsid w:val="00F3096E"/>
    <w:rsid w:val="00F314E1"/>
    <w:rsid w:val="00F3171E"/>
    <w:rsid w:val="00F31ACC"/>
    <w:rsid w:val="00F32355"/>
    <w:rsid w:val="00F32749"/>
    <w:rsid w:val="00F32C7D"/>
    <w:rsid w:val="00F32FCE"/>
    <w:rsid w:val="00F33FCC"/>
    <w:rsid w:val="00F349B6"/>
    <w:rsid w:val="00F358A8"/>
    <w:rsid w:val="00F35C18"/>
    <w:rsid w:val="00F35D60"/>
    <w:rsid w:val="00F36FD5"/>
    <w:rsid w:val="00F37172"/>
    <w:rsid w:val="00F371D5"/>
    <w:rsid w:val="00F3720D"/>
    <w:rsid w:val="00F373BA"/>
    <w:rsid w:val="00F37BA9"/>
    <w:rsid w:val="00F41B56"/>
    <w:rsid w:val="00F42759"/>
    <w:rsid w:val="00F42A8E"/>
    <w:rsid w:val="00F43031"/>
    <w:rsid w:val="00F43088"/>
    <w:rsid w:val="00F43B4D"/>
    <w:rsid w:val="00F443D7"/>
    <w:rsid w:val="00F4477E"/>
    <w:rsid w:val="00F45647"/>
    <w:rsid w:val="00F469A3"/>
    <w:rsid w:val="00F46D46"/>
    <w:rsid w:val="00F505ED"/>
    <w:rsid w:val="00F52498"/>
    <w:rsid w:val="00F53D20"/>
    <w:rsid w:val="00F552C1"/>
    <w:rsid w:val="00F5538A"/>
    <w:rsid w:val="00F55691"/>
    <w:rsid w:val="00F562F4"/>
    <w:rsid w:val="00F569A1"/>
    <w:rsid w:val="00F56BD4"/>
    <w:rsid w:val="00F56F5B"/>
    <w:rsid w:val="00F57528"/>
    <w:rsid w:val="00F57711"/>
    <w:rsid w:val="00F62FEF"/>
    <w:rsid w:val="00F633E8"/>
    <w:rsid w:val="00F64825"/>
    <w:rsid w:val="00F65415"/>
    <w:rsid w:val="00F658A9"/>
    <w:rsid w:val="00F66AC7"/>
    <w:rsid w:val="00F67D30"/>
    <w:rsid w:val="00F67D8F"/>
    <w:rsid w:val="00F7048A"/>
    <w:rsid w:val="00F70D4A"/>
    <w:rsid w:val="00F75CD7"/>
    <w:rsid w:val="00F7658E"/>
    <w:rsid w:val="00F7676D"/>
    <w:rsid w:val="00F769C6"/>
    <w:rsid w:val="00F774EC"/>
    <w:rsid w:val="00F802BE"/>
    <w:rsid w:val="00F805A5"/>
    <w:rsid w:val="00F80BD2"/>
    <w:rsid w:val="00F80E93"/>
    <w:rsid w:val="00F81750"/>
    <w:rsid w:val="00F82154"/>
    <w:rsid w:val="00F8312A"/>
    <w:rsid w:val="00F83BEF"/>
    <w:rsid w:val="00F841D9"/>
    <w:rsid w:val="00F84280"/>
    <w:rsid w:val="00F84772"/>
    <w:rsid w:val="00F86024"/>
    <w:rsid w:val="00F8611A"/>
    <w:rsid w:val="00F86764"/>
    <w:rsid w:val="00F879A0"/>
    <w:rsid w:val="00F90686"/>
    <w:rsid w:val="00F921F0"/>
    <w:rsid w:val="00F923E7"/>
    <w:rsid w:val="00F92C29"/>
    <w:rsid w:val="00F940D6"/>
    <w:rsid w:val="00F94701"/>
    <w:rsid w:val="00F94881"/>
    <w:rsid w:val="00F94A0E"/>
    <w:rsid w:val="00F95855"/>
    <w:rsid w:val="00F95CF8"/>
    <w:rsid w:val="00F95D1E"/>
    <w:rsid w:val="00F96781"/>
    <w:rsid w:val="00F96FCE"/>
    <w:rsid w:val="00FA0B86"/>
    <w:rsid w:val="00FA2A21"/>
    <w:rsid w:val="00FA2EBD"/>
    <w:rsid w:val="00FA3AFB"/>
    <w:rsid w:val="00FA5128"/>
    <w:rsid w:val="00FA5DB6"/>
    <w:rsid w:val="00FA6752"/>
    <w:rsid w:val="00FA70DD"/>
    <w:rsid w:val="00FA78D0"/>
    <w:rsid w:val="00FB0F41"/>
    <w:rsid w:val="00FB284A"/>
    <w:rsid w:val="00FB42D4"/>
    <w:rsid w:val="00FB5059"/>
    <w:rsid w:val="00FB5906"/>
    <w:rsid w:val="00FB762F"/>
    <w:rsid w:val="00FC015D"/>
    <w:rsid w:val="00FC0271"/>
    <w:rsid w:val="00FC0712"/>
    <w:rsid w:val="00FC1FD4"/>
    <w:rsid w:val="00FC2AED"/>
    <w:rsid w:val="00FC3283"/>
    <w:rsid w:val="00FC32E5"/>
    <w:rsid w:val="00FC3A00"/>
    <w:rsid w:val="00FC3C80"/>
    <w:rsid w:val="00FC3EA3"/>
    <w:rsid w:val="00FC4ED9"/>
    <w:rsid w:val="00FC714F"/>
    <w:rsid w:val="00FC76C2"/>
    <w:rsid w:val="00FC773E"/>
    <w:rsid w:val="00FC7894"/>
    <w:rsid w:val="00FC7BCE"/>
    <w:rsid w:val="00FD068E"/>
    <w:rsid w:val="00FD1459"/>
    <w:rsid w:val="00FD270B"/>
    <w:rsid w:val="00FD3506"/>
    <w:rsid w:val="00FD3CA9"/>
    <w:rsid w:val="00FD3E91"/>
    <w:rsid w:val="00FD435E"/>
    <w:rsid w:val="00FD5A5B"/>
    <w:rsid w:val="00FD5EA7"/>
    <w:rsid w:val="00FD617D"/>
    <w:rsid w:val="00FD619A"/>
    <w:rsid w:val="00FD620E"/>
    <w:rsid w:val="00FD6696"/>
    <w:rsid w:val="00FD6A33"/>
    <w:rsid w:val="00FE08AE"/>
    <w:rsid w:val="00FE252C"/>
    <w:rsid w:val="00FE25AC"/>
    <w:rsid w:val="00FE28DF"/>
    <w:rsid w:val="00FE2B90"/>
    <w:rsid w:val="00FE5351"/>
    <w:rsid w:val="00FE6457"/>
    <w:rsid w:val="00FE7A5B"/>
    <w:rsid w:val="00FE7B31"/>
    <w:rsid w:val="00FF0C65"/>
    <w:rsid w:val="00FF115F"/>
    <w:rsid w:val="00FF3C9C"/>
    <w:rsid w:val="00FF5DE2"/>
    <w:rsid w:val="00FF682C"/>
    <w:rsid w:val="00FF7262"/>
    <w:rsid w:val="00FF72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596DD"/>
  <w15:chartTrackingRefBased/>
  <w15:docId w15:val="{73619B48-A6D0-4124-9AF8-AAF69FCB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D33EB"/>
    <w:pPr>
      <w:spacing w:before="120" w:after="120" w:line="240" w:lineRule="exact"/>
      <w:jc w:val="both"/>
    </w:pPr>
    <w:rPr>
      <w:rFonts w:ascii="Fira Sans" w:hAnsi="Fira Sans"/>
      <w:sz w:val="19"/>
    </w:rPr>
  </w:style>
  <w:style w:type="paragraph" w:styleId="Nagwek1">
    <w:name w:val="heading 1"/>
    <w:aliases w:val="tytuł podrozdziału"/>
    <w:basedOn w:val="Normalny"/>
    <w:next w:val="Normalny"/>
    <w:link w:val="Nagwek1Znak"/>
    <w:qFormat/>
    <w:rsid w:val="00227530"/>
    <w:pPr>
      <w:keepNext/>
      <w:spacing w:before="360" w:after="360" w:line="240" w:lineRule="auto"/>
      <w:outlineLvl w:val="0"/>
    </w:pPr>
    <w:rPr>
      <w:rFonts w:ascii="Fira Sans SemiBold" w:eastAsia="Times New Roman" w:hAnsi="Fira Sans SemiBold" w:cs="Times New Roman"/>
      <w:bCs/>
      <w:color w:val="522398"/>
      <w:sz w:val="24"/>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227530"/>
    <w:rPr>
      <w:rFonts w:ascii="Fira Sans SemiBold" w:eastAsia="Times New Roman" w:hAnsi="Fira Sans SemiBold" w:cs="Times New Roman"/>
      <w:bCs/>
      <w:color w:val="522398"/>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tabelki">
    <w:name w:val="tytuł tabelki"/>
    <w:basedOn w:val="Normalny"/>
    <w:qFormat/>
    <w:rsid w:val="00341E67"/>
    <w:pPr>
      <w:spacing w:after="60"/>
      <w:ind w:left="907" w:hanging="907"/>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5B4293"/>
    <w:pPr>
      <w:numPr>
        <w:numId w:val="6"/>
      </w:numPr>
      <w:spacing w:before="120" w:after="120"/>
      <w:jc w:val="left"/>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5B4293"/>
    <w:rPr>
      <w:rFonts w:ascii="Fira Sans" w:eastAsia="Times New Roman" w:hAnsi="Fira Sans" w:cs="Times New Roman"/>
      <w:bCs/>
      <w:color w:val="000000" w:themeColor="text1"/>
      <w:sz w:val="19"/>
      <w:szCs w:val="24"/>
      <w:lang w:eastAsia="pl-PL"/>
    </w:rPr>
  </w:style>
  <w:style w:type="paragraph" w:customStyle="1" w:styleId="Uwagioglne">
    <w:name w:val="Uwagi ogólne"/>
    <w:basedOn w:val="Normalny"/>
    <w:link w:val="UwagioglneZnak"/>
    <w:qFormat/>
    <w:rsid w:val="006B2A42"/>
    <w:pPr>
      <w:numPr>
        <w:numId w:val="5"/>
      </w:numPr>
      <w:ind w:left="714" w:hanging="357"/>
    </w:pPr>
    <w:rPr>
      <w:shd w:val="clear" w:color="auto" w:fill="FFFFFF"/>
    </w:rPr>
  </w:style>
  <w:style w:type="character" w:customStyle="1" w:styleId="UwagioglneZnak">
    <w:name w:val="Uwagi ogólne Znak"/>
    <w:basedOn w:val="Domylnaczcionkaakapitu"/>
    <w:link w:val="Uwagioglne"/>
    <w:rsid w:val="006B2A42"/>
    <w:rPr>
      <w:rFonts w:ascii="Fira Sans" w:hAnsi="Fira Sans"/>
      <w:sz w:val="19"/>
    </w:rPr>
  </w:style>
  <w:style w:type="paragraph" w:customStyle="1" w:styleId="Tekstbezboldw">
    <w:name w:val="Tekst bez boldów"/>
    <w:basedOn w:val="Normalny"/>
    <w:link w:val="TekstbezboldwZnak"/>
    <w:qFormat/>
    <w:rsid w:val="00FB5059"/>
    <w:pPr>
      <w:spacing w:before="0" w:after="0"/>
      <w:ind w:firstLine="425"/>
    </w:pPr>
    <w:rPr>
      <w:rFonts w:eastAsia="Calibri" w:cs="Arial"/>
      <w:szCs w:val="18"/>
    </w:rPr>
  </w:style>
  <w:style w:type="character" w:customStyle="1" w:styleId="TekstbezboldwZnak">
    <w:name w:val="Tekst bez boldów Znak"/>
    <w:link w:val="Tekstbezboldw"/>
    <w:rsid w:val="00FB5059"/>
    <w:rPr>
      <w:rFonts w:ascii="Fira Sans" w:eastAsia="Calibri" w:hAnsi="Fira Sans" w:cs="Arial"/>
      <w:sz w:val="19"/>
      <w:szCs w:val="18"/>
    </w:rPr>
  </w:style>
  <w:style w:type="paragraph" w:customStyle="1" w:styleId="Przypisdolny">
    <w:name w:val="Przypis dolny"/>
    <w:basedOn w:val="Tekstprzypisudolnego"/>
    <w:qFormat/>
    <w:rsid w:val="00FB5059"/>
    <w:pPr>
      <w:spacing w:before="0"/>
    </w:pPr>
    <w:rPr>
      <w:rFonts w:eastAsia="Times New Roman" w:cs="Times New Roman"/>
      <w:sz w:val="15"/>
      <w:szCs w:val="16"/>
      <w:lang w:eastAsia="pl-PL"/>
    </w:rPr>
  </w:style>
  <w:style w:type="paragraph" w:customStyle="1" w:styleId="Akapitzwyky">
    <w:name w:val="Akapit zwykły"/>
    <w:basedOn w:val="Normalny"/>
    <w:qFormat/>
    <w:rsid w:val="00293805"/>
    <w:pPr>
      <w:spacing w:before="60" w:after="60"/>
    </w:pPr>
    <w:rPr>
      <w:lang w:eastAsia="pl-PL"/>
    </w:rPr>
  </w:style>
  <w:style w:type="paragraph" w:customStyle="1" w:styleId="Tytuwykresu">
    <w:name w:val="Tytuł wykresu"/>
    <w:basedOn w:val="Normalny"/>
    <w:qFormat/>
    <w:rsid w:val="005E605F"/>
    <w:pPr>
      <w:ind w:left="851" w:hanging="851"/>
      <w:jc w:val="left"/>
    </w:pPr>
    <w:rPr>
      <w:b/>
    </w:rPr>
  </w:style>
  <w:style w:type="paragraph" w:customStyle="1" w:styleId="Notkapodtablic">
    <w:name w:val="Notka pod tablicą"/>
    <w:basedOn w:val="Normalny"/>
    <w:qFormat/>
    <w:rsid w:val="00803341"/>
    <w:pPr>
      <w:spacing w:before="100" w:line="180" w:lineRule="exact"/>
      <w:ind w:firstLine="113"/>
    </w:pPr>
    <w:rPr>
      <w:sz w:val="15"/>
      <w:szCs w:val="15"/>
      <w:lang w:eastAsia="pl-PL"/>
    </w:rPr>
  </w:style>
  <w:style w:type="paragraph" w:styleId="Tekstpodstawowy">
    <w:name w:val="Body Text"/>
    <w:aliases w:val="Strona tytułowa"/>
    <w:basedOn w:val="Normalny"/>
    <w:link w:val="TekstpodstawowyZnak"/>
    <w:qFormat/>
    <w:rsid w:val="00E52C2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57" w:after="57"/>
      <w:ind w:firstLine="227"/>
    </w:pPr>
    <w:rPr>
      <w:rFonts w:eastAsia="Times New Roman" w:cs="Times New Roman"/>
      <w:lang w:eastAsia="pl-PL"/>
    </w:rPr>
  </w:style>
  <w:style w:type="character" w:customStyle="1" w:styleId="TekstpodstawowyZnak">
    <w:name w:val="Tekst podstawowy Znak"/>
    <w:aliases w:val="Strona tytułowa Znak"/>
    <w:basedOn w:val="Domylnaczcionkaakapitu"/>
    <w:link w:val="Tekstpodstawowy"/>
    <w:rsid w:val="00E52C28"/>
    <w:rPr>
      <w:rFonts w:ascii="Fira Sans" w:eastAsia="Times New Roman" w:hAnsi="Fira Sans" w:cs="Times New Roman"/>
      <w:sz w:val="19"/>
      <w:lang w:eastAsia="pl-PL"/>
    </w:rPr>
  </w:style>
  <w:style w:type="paragraph" w:customStyle="1" w:styleId="Boczek1pol">
    <w:name w:val="Boczek 1 pol."/>
    <w:basedOn w:val="Normalny"/>
    <w:rsid w:val="00684C35"/>
    <w:pPr>
      <w:spacing w:before="0" w:after="0" w:line="240" w:lineRule="auto"/>
      <w:ind w:left="113" w:hanging="113"/>
      <w:jc w:val="left"/>
    </w:pPr>
    <w:rPr>
      <w:rFonts w:ascii="Arial Narrow" w:eastAsia="Times New Roman" w:hAnsi="Arial Narrow" w:cs="Times New Roman"/>
      <w:sz w:val="14"/>
      <w:szCs w:val="20"/>
      <w:lang w:eastAsia="pl-PL"/>
    </w:rPr>
  </w:style>
  <w:style w:type="paragraph" w:customStyle="1" w:styleId="Notka">
    <w:name w:val="Notka"/>
    <w:basedOn w:val="Tekstpodstawowy"/>
    <w:qFormat/>
    <w:rsid w:val="009326C8"/>
    <w:pPr>
      <w:tabs>
        <w:tab w:val="clear" w:pos="720"/>
        <w:tab w:val="clear" w:pos="1440"/>
        <w:tab w:val="clear" w:pos="2160"/>
        <w:tab w:val="clear" w:pos="2880"/>
        <w:tab w:val="right" w:leader="dot" w:pos="2212"/>
      </w:tabs>
      <w:spacing w:before="60" w:after="0" w:line="180" w:lineRule="exact"/>
      <w:ind w:left="113" w:hanging="113"/>
      <w:jc w:val="left"/>
    </w:pPr>
    <w:rPr>
      <w:rFonts w:cs="Calibri"/>
      <w:color w:val="000000"/>
      <w:sz w:val="20"/>
      <w:szCs w:val="20"/>
      <w:vertAlign w:val="superscript"/>
    </w:rPr>
  </w:style>
  <w:style w:type="paragraph" w:customStyle="1" w:styleId="Tytutabliczki">
    <w:name w:val="Tytuł tabliczki"/>
    <w:basedOn w:val="Normalny"/>
    <w:qFormat/>
    <w:rsid w:val="009326C8"/>
    <w:pPr>
      <w:spacing w:before="60" w:after="60"/>
      <w:jc w:val="left"/>
    </w:pPr>
    <w:rPr>
      <w:rFonts w:eastAsia="Calibri" w:cs="Arial"/>
      <w:color w:val="000000"/>
      <w:szCs w:val="19"/>
    </w:rPr>
  </w:style>
  <w:style w:type="paragraph" w:customStyle="1" w:styleId="rdtytu">
    <w:name w:val="Śródtytuł"/>
    <w:basedOn w:val="Normalny"/>
    <w:qFormat/>
    <w:rsid w:val="00341E67"/>
    <w:pPr>
      <w:spacing w:before="240" w:line="240" w:lineRule="auto"/>
      <w:jc w:val="left"/>
    </w:pPr>
    <w:rPr>
      <w:rFonts w:ascii="Fira Sans SemiBold" w:eastAsia="Calibri" w:hAnsi="Fira Sans SemiBold" w:cs="Times New Roman"/>
      <w:color w:val="001D77"/>
      <w:sz w:val="26"/>
      <w:szCs w:val="26"/>
    </w:rPr>
  </w:style>
  <w:style w:type="character" w:styleId="Odwoaniedokomentarza">
    <w:name w:val="annotation reference"/>
    <w:basedOn w:val="Domylnaczcionkaakapitu"/>
    <w:uiPriority w:val="99"/>
    <w:semiHidden/>
    <w:unhideWhenUsed/>
    <w:rsid w:val="005D5528"/>
    <w:rPr>
      <w:sz w:val="16"/>
      <w:szCs w:val="16"/>
    </w:rPr>
  </w:style>
  <w:style w:type="paragraph" w:styleId="Tekstkomentarza">
    <w:name w:val="annotation text"/>
    <w:basedOn w:val="Normalny"/>
    <w:link w:val="TekstkomentarzaZnak"/>
    <w:uiPriority w:val="99"/>
    <w:semiHidden/>
    <w:unhideWhenUsed/>
    <w:rsid w:val="005D552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D5528"/>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5D5528"/>
    <w:rPr>
      <w:b/>
      <w:bCs/>
    </w:rPr>
  </w:style>
  <w:style w:type="character" w:customStyle="1" w:styleId="TematkomentarzaZnak">
    <w:name w:val="Temat komentarza Znak"/>
    <w:basedOn w:val="TekstkomentarzaZnak"/>
    <w:link w:val="Tematkomentarza"/>
    <w:uiPriority w:val="99"/>
    <w:semiHidden/>
    <w:rsid w:val="005D5528"/>
    <w:rPr>
      <w:rFonts w:ascii="Fira Sans" w:hAnsi="Fira Sans"/>
      <w:b/>
      <w:bCs/>
      <w:sz w:val="20"/>
      <w:szCs w:val="20"/>
    </w:rPr>
  </w:style>
  <w:style w:type="character" w:styleId="UyteHipercze">
    <w:name w:val="FollowedHyperlink"/>
    <w:basedOn w:val="Domylnaczcionkaakapitu"/>
    <w:uiPriority w:val="99"/>
    <w:semiHidden/>
    <w:unhideWhenUsed/>
    <w:rsid w:val="00134F1B"/>
    <w:rPr>
      <w:color w:val="954F72" w:themeColor="followedHyperlink"/>
      <w:u w:val="single"/>
    </w:rPr>
  </w:style>
  <w:style w:type="paragraph" w:customStyle="1" w:styleId="szarypasek">
    <w:name w:val="szary pasek"/>
    <w:basedOn w:val="Akapitzwyky"/>
    <w:qFormat/>
    <w:rsid w:val="009771A1"/>
    <w:pPr>
      <w:shd w:val="clear" w:color="auto" w:fill="F2F2F2"/>
    </w:pPr>
    <w:rPr>
      <w:shd w:val="clear" w:color="auto" w:fill="FFFFFF"/>
    </w:rPr>
  </w:style>
  <w:style w:type="paragraph" w:styleId="Tekstpodstawowy2">
    <w:name w:val="Body Text 2"/>
    <w:basedOn w:val="Normalny"/>
    <w:link w:val="Tekstpodstawowy2Znak"/>
    <w:uiPriority w:val="99"/>
    <w:unhideWhenUsed/>
    <w:rsid w:val="00304F4F"/>
    <w:pPr>
      <w:spacing w:before="0" w:line="480" w:lineRule="auto"/>
      <w:jc w:val="left"/>
    </w:pPr>
    <w:rPr>
      <w:rFonts w:asciiTheme="minorHAnsi" w:hAnsiTheme="minorHAnsi"/>
      <w:sz w:val="22"/>
    </w:rPr>
  </w:style>
  <w:style w:type="character" w:customStyle="1" w:styleId="Tekstpodstawowy2Znak">
    <w:name w:val="Tekst podstawowy 2 Znak"/>
    <w:basedOn w:val="Domylnaczcionkaakapitu"/>
    <w:link w:val="Tekstpodstawowy2"/>
    <w:uiPriority w:val="99"/>
    <w:rsid w:val="00304F4F"/>
  </w:style>
  <w:style w:type="paragraph" w:styleId="Tekstprzypisukocowego">
    <w:name w:val="endnote text"/>
    <w:basedOn w:val="Normalny"/>
    <w:link w:val="TekstprzypisukocowegoZnak"/>
    <w:uiPriority w:val="99"/>
    <w:semiHidden/>
    <w:unhideWhenUsed/>
    <w:rsid w:val="00DF4336"/>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F4336"/>
    <w:rPr>
      <w:rFonts w:ascii="Fira Sans" w:hAnsi="Fira Sans"/>
      <w:sz w:val="20"/>
      <w:szCs w:val="20"/>
    </w:rPr>
  </w:style>
  <w:style w:type="character" w:styleId="Odwoanieprzypisukocowego">
    <w:name w:val="endnote reference"/>
    <w:basedOn w:val="Domylnaczcionkaakapitu"/>
    <w:uiPriority w:val="99"/>
    <w:semiHidden/>
    <w:unhideWhenUsed/>
    <w:rsid w:val="00DF4336"/>
    <w:rPr>
      <w:vertAlign w:val="superscript"/>
    </w:rPr>
  </w:style>
  <w:style w:type="paragraph" w:customStyle="1" w:styleId="Default">
    <w:name w:val="Default"/>
    <w:rsid w:val="0046347C"/>
    <w:pPr>
      <w:autoSpaceDE w:val="0"/>
      <w:autoSpaceDN w:val="0"/>
      <w:adjustRightInd w:val="0"/>
      <w:spacing w:after="0" w:line="240" w:lineRule="auto"/>
    </w:pPr>
    <w:rPr>
      <w:rFonts w:ascii="Fira Sans" w:hAnsi="Fira Sans" w:cs="Fira Sans"/>
      <w:color w:val="000000"/>
      <w:sz w:val="24"/>
      <w:szCs w:val="24"/>
    </w:rPr>
  </w:style>
  <w:style w:type="paragraph" w:customStyle="1" w:styleId="Legendawykresupolski">
    <w:name w:val="Legenda wykresu polski"/>
    <w:basedOn w:val="Normalny"/>
    <w:qFormat/>
    <w:rsid w:val="0046347C"/>
    <w:pPr>
      <w:spacing w:before="0" w:after="0" w:line="180" w:lineRule="exact"/>
      <w:ind w:left="1418"/>
    </w:pPr>
    <w:rPr>
      <w:rFonts w:ascii="Myriad Pro" w:hAnsi="Myriad Pro"/>
      <w:color w:val="000000" w:themeColor="text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68616">
      <w:bodyDiv w:val="1"/>
      <w:marLeft w:val="0"/>
      <w:marRight w:val="0"/>
      <w:marTop w:val="0"/>
      <w:marBottom w:val="0"/>
      <w:divBdr>
        <w:top w:val="none" w:sz="0" w:space="0" w:color="auto"/>
        <w:left w:val="none" w:sz="0" w:space="0" w:color="auto"/>
        <w:bottom w:val="none" w:sz="0" w:space="0" w:color="auto"/>
        <w:right w:val="none" w:sz="0" w:space="0" w:color="auto"/>
      </w:divBdr>
    </w:div>
    <w:div w:id="2133949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02141644">
      <w:bodyDiv w:val="1"/>
      <w:marLeft w:val="0"/>
      <w:marRight w:val="0"/>
      <w:marTop w:val="0"/>
      <w:marBottom w:val="0"/>
      <w:divBdr>
        <w:top w:val="none" w:sz="0" w:space="0" w:color="auto"/>
        <w:left w:val="none" w:sz="0" w:space="0" w:color="auto"/>
        <w:bottom w:val="none" w:sz="0" w:space="0" w:color="auto"/>
        <w:right w:val="none" w:sz="0" w:space="0" w:color="auto"/>
      </w:divBdr>
    </w:div>
    <w:div w:id="475609899">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50265726">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902175864">
      <w:bodyDiv w:val="1"/>
      <w:marLeft w:val="0"/>
      <w:marRight w:val="0"/>
      <w:marTop w:val="0"/>
      <w:marBottom w:val="0"/>
      <w:divBdr>
        <w:top w:val="none" w:sz="0" w:space="0" w:color="auto"/>
        <w:left w:val="none" w:sz="0" w:space="0" w:color="auto"/>
        <w:bottom w:val="none" w:sz="0" w:space="0" w:color="auto"/>
        <w:right w:val="none" w:sz="0" w:space="0" w:color="auto"/>
      </w:divBdr>
    </w:div>
    <w:div w:id="929046897">
      <w:bodyDiv w:val="1"/>
      <w:marLeft w:val="0"/>
      <w:marRight w:val="0"/>
      <w:marTop w:val="0"/>
      <w:marBottom w:val="0"/>
      <w:divBdr>
        <w:top w:val="none" w:sz="0" w:space="0" w:color="auto"/>
        <w:left w:val="none" w:sz="0" w:space="0" w:color="auto"/>
        <w:bottom w:val="none" w:sz="0" w:space="0" w:color="auto"/>
        <w:right w:val="none" w:sz="0" w:space="0" w:color="auto"/>
      </w:divBdr>
    </w:div>
    <w:div w:id="1072851873">
      <w:bodyDiv w:val="1"/>
      <w:marLeft w:val="0"/>
      <w:marRight w:val="0"/>
      <w:marTop w:val="0"/>
      <w:marBottom w:val="0"/>
      <w:divBdr>
        <w:top w:val="none" w:sz="0" w:space="0" w:color="auto"/>
        <w:left w:val="none" w:sz="0" w:space="0" w:color="auto"/>
        <w:bottom w:val="none" w:sz="0" w:space="0" w:color="auto"/>
        <w:right w:val="none" w:sz="0" w:space="0" w:color="auto"/>
      </w:divBdr>
    </w:div>
    <w:div w:id="122540769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668433463">
      <w:bodyDiv w:val="1"/>
      <w:marLeft w:val="0"/>
      <w:marRight w:val="0"/>
      <w:marTop w:val="0"/>
      <w:marBottom w:val="0"/>
      <w:divBdr>
        <w:top w:val="none" w:sz="0" w:space="0" w:color="auto"/>
        <w:left w:val="none" w:sz="0" w:space="0" w:color="auto"/>
        <w:bottom w:val="none" w:sz="0" w:space="0" w:color="auto"/>
        <w:right w:val="none" w:sz="0" w:space="0" w:color="auto"/>
      </w:divBdr>
    </w:div>
    <w:div w:id="1740321850">
      <w:bodyDiv w:val="1"/>
      <w:marLeft w:val="0"/>
      <w:marRight w:val="0"/>
      <w:marTop w:val="0"/>
      <w:marBottom w:val="0"/>
      <w:divBdr>
        <w:top w:val="none" w:sz="0" w:space="0" w:color="auto"/>
        <w:left w:val="none" w:sz="0" w:space="0" w:color="auto"/>
        <w:bottom w:val="none" w:sz="0" w:space="0" w:color="auto"/>
        <w:right w:val="none" w:sz="0" w:space="0" w:color="auto"/>
      </w:divBdr>
    </w:div>
    <w:div w:id="187703841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3989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6.emf"/><Relationship Id="rId47" Type="http://schemas.openxmlformats.org/officeDocument/2006/relationships/hyperlink" Target="https://statystykamiast.stat.gov.pl/wroclaw" TargetMode="External"/><Relationship Id="rId63" Type="http://schemas.openxmlformats.org/officeDocument/2006/relationships/hyperlink" Target="https://stat.gov.pl/metainformacje/slownik-pojec/pojecia-stosowane-w-statystyce-publicznej/742,pojecie.html" TargetMode="External"/><Relationship Id="rId68" Type="http://schemas.openxmlformats.org/officeDocument/2006/relationships/hyperlink" Target="https://stat.gov.pl/metainformacje/slownik-pojec/pojecia-stosowane-w-statystyce-publicznej/3234,pojecie.html" TargetMode="External"/><Relationship Id="rId84" Type="http://schemas.openxmlformats.org/officeDocument/2006/relationships/fontTable" Target="fontTable.xml"/><Relationship Id="rId16" Type="http://schemas.openxmlformats.org/officeDocument/2006/relationships/image" Target="media/image5.png"/><Relationship Id="rId11" Type="http://schemas.openxmlformats.org/officeDocument/2006/relationships/image" Target="media/image3.emf"/><Relationship Id="rId32" Type="http://schemas.openxmlformats.org/officeDocument/2006/relationships/image" Target="media/image21.png"/><Relationship Id="rId37" Type="http://schemas.openxmlformats.org/officeDocument/2006/relationships/footer" Target="footer1.xml"/><Relationship Id="rId53" Type="http://schemas.openxmlformats.org/officeDocument/2006/relationships/hyperlink" Target="https://stat.gov.pl/metainformacje/slownik-pojec/pojecia-stosowane-w-statystyce-publicznej/201,pojecie.html" TargetMode="External"/><Relationship Id="rId58" Type="http://schemas.openxmlformats.org/officeDocument/2006/relationships/hyperlink" Target="https://stat.gov.pl/metainformacje/slownik-pojec/pojecia-stosowane-w-statystyce-publicznej/693,pojecie.html" TargetMode="External"/><Relationship Id="rId74" Type="http://schemas.openxmlformats.org/officeDocument/2006/relationships/hyperlink" Target="http://stat.gov.pl/metainformacje/slownik-pojec/pojecia-stosowane-w-statystyce-publicznej/362,pojecie.html" TargetMode="External"/><Relationship Id="rId79" Type="http://schemas.openxmlformats.org/officeDocument/2006/relationships/hyperlink" Target="http://stat.gov.pl/metainformacje/slownik-pojec/pojecia-stosowane-w-statystyce-publicznej/2390,pojecie.html" TargetMode="External"/><Relationship Id="rId5" Type="http://schemas.openxmlformats.org/officeDocument/2006/relationships/numbering" Target="numbering.xml"/><Relationship Id="rId19" Type="http://schemas.openxmlformats.org/officeDocument/2006/relationships/image" Target="media/image8.png"/><Relationship Id="rId14" Type="http://schemas.openxmlformats.org/officeDocument/2006/relationships/hyperlink" Target="https://stat.gov.pl/"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hyperlink" Target="https://twitter.com/Wroclaw_STAT" TargetMode="External"/><Relationship Id="rId48" Type="http://schemas.openxmlformats.org/officeDocument/2006/relationships/hyperlink" Target="https://dbw.stat.gov.pl/" TargetMode="External"/><Relationship Id="rId56" Type="http://schemas.openxmlformats.org/officeDocument/2006/relationships/hyperlink" Target="http://stat.gov.pl/metainformacje/slownik-pojec/pojecia-stosowane-w-statystyce-publicznej/362,pojecie.html" TargetMode="External"/><Relationship Id="rId64" Type="http://schemas.openxmlformats.org/officeDocument/2006/relationships/hyperlink" Target="https://wroclaw.stat.gov.pl/publikacje-i-foldery/inne-opracowania/sytuacja-spoleczno-gospodarcza-wroclawia-w-drugim-kwartale-2026-r-,21,65.html" TargetMode="External"/><Relationship Id="rId69" Type="http://schemas.openxmlformats.org/officeDocument/2006/relationships/hyperlink" Target="https://stat.gov.pl/metainformacje/slownik-pojec/pojecia-stosowane-w-statystyce-publicznej/1718,pojecie.html" TargetMode="External"/><Relationship Id="rId77" Type="http://schemas.openxmlformats.org/officeDocument/2006/relationships/hyperlink" Target="http://stat.gov.pl/metainformacje/slownik-pojec/pojecia-stosowane-w-statystyce-publicznej/439,pojecie.html" TargetMode="External"/><Relationship Id="rId8" Type="http://schemas.openxmlformats.org/officeDocument/2006/relationships/webSettings" Target="webSettings.xml"/><Relationship Id="rId51" Type="http://schemas.openxmlformats.org/officeDocument/2006/relationships/hyperlink" Target="https://stat.gov.pl/metainformacje/slownik-pojec/pojecia-stosowane-w-statystyce-publicznej/1718,pojecie.html" TargetMode="External"/><Relationship Id="rId72" Type="http://schemas.openxmlformats.org/officeDocument/2006/relationships/hyperlink" Target="https://stat.gov.pl/metainformacje/slownik-pojec/pojecia-stosowane-w-statystyce-publicznej/223,pojecie.html" TargetMode="External"/><Relationship Id="rId80" Type="http://schemas.openxmlformats.org/officeDocument/2006/relationships/hyperlink" Target="https://stat.gov.pl/metainformacje/slownik-pojec/pojecia-stosowane-w-statystyce-publicznej/4598,pojecie.html"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roclaw.stat.gov.pl/"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2.xml"/><Relationship Id="rId46" Type="http://schemas.openxmlformats.org/officeDocument/2006/relationships/hyperlink" Target="https://wroclaw.stat.gov.pl/publikacje-i-foldery/inne-opracowania/sytuacja-spoleczno-gospodarcza-wroclawia-w-drugim-kwartale-2026-r-,21,65.html" TargetMode="External"/><Relationship Id="rId59" Type="http://schemas.openxmlformats.org/officeDocument/2006/relationships/hyperlink" Target="http://stat.gov.pl/metainformacje/slownik-pojec/pojecia-stosowane-w-statystyce-publicznej/439,pojecie.html" TargetMode="External"/><Relationship Id="rId67" Type="http://schemas.openxmlformats.org/officeDocument/2006/relationships/hyperlink" Target="http://bip.stat.gov.pl/dzialalnosc-statystyki-publicznej/rejestr-regon/liczba-podmiotow-w-rejestrze-regon-tablice/" TargetMode="External"/><Relationship Id="rId20" Type="http://schemas.openxmlformats.org/officeDocument/2006/relationships/image" Target="media/image9.png"/><Relationship Id="rId41" Type="http://schemas.openxmlformats.org/officeDocument/2006/relationships/hyperlink" Target="http://wroclaw.stat.gov.pl/" TargetMode="External"/><Relationship Id="rId54" Type="http://schemas.openxmlformats.org/officeDocument/2006/relationships/hyperlink" Target="https://stat.gov.pl/metainformacje/slownik-pojec/pojecia-stosowane-w-statystyce-publicznej/223,pojecie.html" TargetMode="External"/><Relationship Id="rId62" Type="http://schemas.openxmlformats.org/officeDocument/2006/relationships/hyperlink" Target="https://stat.gov.pl/metainformacje/slownik-pojec/pojecia-stosowane-w-statystyce-publicznej/4598,pojecie.html" TargetMode="External"/><Relationship Id="rId70" Type="http://schemas.openxmlformats.org/officeDocument/2006/relationships/hyperlink" Target="https://stat.gov.pl/metainformacje/slownik-pojec/pojecia-stosowane-w-statystyce-publicznej/2076,pojecie.html" TargetMode="External"/><Relationship Id="rId75" Type="http://schemas.openxmlformats.org/officeDocument/2006/relationships/hyperlink" Target="https://stat.gov.pl/metainformacje/slownik-pojec/pojecia-stosowane-w-statystyce-publicznej/701,pojecie.html" TargetMode="External"/><Relationship Id="rId83"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zielonagora.stat.gov.pl/osrodki/osrodek-badan-koniunktury/obk-dane" TargetMode="External"/><Relationship Id="rId49" Type="http://schemas.openxmlformats.org/officeDocument/2006/relationships/hyperlink" Target="http://bip.stat.gov.pl/dzialalnosc-statystyki-publicznej/rejestr-regon/liczba-podmiotow-w-rejestrze-regon-tablice/" TargetMode="External"/><Relationship Id="rId57" Type="http://schemas.openxmlformats.org/officeDocument/2006/relationships/hyperlink" Target="https://stat.gov.pl/metainformacje/slownik-pojec/pojecia-stosowane-w-statystyce-publicznej/701,pojecie.html" TargetMode="External"/><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27.png"/><Relationship Id="rId52" Type="http://schemas.openxmlformats.org/officeDocument/2006/relationships/hyperlink" Target="https://stat.gov.pl/metainformacje/slownik-pojec/pojecia-stosowane-w-statystyce-publicznej/2076,pojecie.html" TargetMode="External"/><Relationship Id="rId60" Type="http://schemas.openxmlformats.org/officeDocument/2006/relationships/hyperlink" Target="http://stat.gov.pl/metainformacje/slownik-pojec/pojecia-stosowane-w-statystyce-publicznej/886,pojecie.html" TargetMode="External"/><Relationship Id="rId65" Type="http://schemas.openxmlformats.org/officeDocument/2006/relationships/hyperlink" Target="https://statystykamiast.stat.gov.pl/wroclaw" TargetMode="External"/><Relationship Id="rId73" Type="http://schemas.openxmlformats.org/officeDocument/2006/relationships/hyperlink" Target="https://stat.gov.pl/metainformacje/slownik-pojec/pojecia-stosowane-w-statystyce-publicznej/814,pojecie.html" TargetMode="External"/><Relationship Id="rId78" Type="http://schemas.openxmlformats.org/officeDocument/2006/relationships/hyperlink" Target="http://stat.gov.pl/metainformacje/slownik-pojec/pojecia-stosowane-w-statystyce-publicznej/886,pojecie.html" TargetMode="External"/><Relationship Id="rId81" Type="http://schemas.openxmlformats.org/officeDocument/2006/relationships/hyperlink" Target="https://stat.gov.pl/metainformacje/slownik-pojec/pojecia-stosowane-w-statystyce-publicznej/742,pojeci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roclaw.stat.gov.pl/" TargetMode="External"/><Relationship Id="rId18" Type="http://schemas.openxmlformats.org/officeDocument/2006/relationships/image" Target="media/image7.png"/><Relationship Id="rId39" Type="http://schemas.openxmlformats.org/officeDocument/2006/relationships/hyperlink" Target="file:///\\10.17.255.14\Publikacje_WA\Publikacje_WA\W_opracowaniu_WA\Komunikat(sytuacja)_2026\6_czerwiec_2026\A.Pietrusiewicz@stat.gov.pl" TargetMode="External"/><Relationship Id="rId34" Type="http://schemas.openxmlformats.org/officeDocument/2006/relationships/image" Target="media/image23.png"/><Relationship Id="rId50" Type="http://schemas.openxmlformats.org/officeDocument/2006/relationships/hyperlink" Target="https://stat.gov.pl/metainformacje/slownik-pojec/pojecia-stosowane-w-statystyce-publicznej/3234,pojecie.html" TargetMode="External"/><Relationship Id="rId55" Type="http://schemas.openxmlformats.org/officeDocument/2006/relationships/hyperlink" Target="https://stat.gov.pl/metainformacje/slownik-pojec/pojecia-stosowane-w-statystyce-publicznej/814,pojecie.html" TargetMode="External"/><Relationship Id="rId76" Type="http://schemas.openxmlformats.org/officeDocument/2006/relationships/hyperlink" Target="https://stat.gov.pl/metainformacje/slownik-pojec/pojecia-stosowane-w-statystyce-publicznej/693,pojecie.html" TargetMode="External"/><Relationship Id="rId7" Type="http://schemas.openxmlformats.org/officeDocument/2006/relationships/settings" Target="settings.xml"/><Relationship Id="rId71" Type="http://schemas.openxmlformats.org/officeDocument/2006/relationships/hyperlink" Target="https://stat.gov.pl/metainformacje/slownik-pojec/pojecia-stosowane-w-statystyce-publicznej/201,pojecie.html" TargetMode="External"/><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5.png"/><Relationship Id="rId45" Type="http://schemas.openxmlformats.org/officeDocument/2006/relationships/hyperlink" Target="https://www.facebook.com/UrzadStatystycznyWroclaw/" TargetMode="External"/><Relationship Id="rId66" Type="http://schemas.openxmlformats.org/officeDocument/2006/relationships/hyperlink" Target="https://dbw.stat.gov.pl/" TargetMode="External"/><Relationship Id="rId61" Type="http://schemas.openxmlformats.org/officeDocument/2006/relationships/hyperlink" Target="http://stat.gov.pl/metainformacje/slownik-pojec/pojecia-stosowane-w-statystyce-publicznej/2390,pojecie.html" TargetMode="External"/><Relationship Id="rId8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form.stat.gov.pl/formularze/2024/objasnienia/zalacznik_do_objasnien.pdf" TargetMode="External"/><Relationship Id="rId2" Type="http://schemas.openxmlformats.org/officeDocument/2006/relationships/hyperlink" Target="https://new.stat.gov.pl/informacja-na-temat-wdrozenia-klasyfikacji-coicop-2018-od-danych-za-2026-rok" TargetMode="External"/><Relationship Id="rId1" Type="http://schemas.openxmlformats.org/officeDocument/2006/relationships/hyperlink" Target="https://stat.gov.pl/obszary-tematyczne/podmioty-gospodarcze-wyniki-finansowe/przedsiebiorstwa-niefinansowe/zeszyt-metodologiczny-miesieczny-meldunek-o-dzialalnosci-gospodarczej-przedsiebiorstw,31,1.html"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3.xml><?xml version="1.0" encoding="utf-8"?>
<ds:datastoreItem xmlns:ds="http://schemas.openxmlformats.org/officeDocument/2006/customXml" ds:itemID="{DAE11166-D76C-4518-8A5B-599D256A48A3}">
  <ds:schemaRefs>
    <ds:schemaRef ds:uri="http://schemas.openxmlformats.org/officeDocument/2006/bibliography"/>
  </ds:schemaRefs>
</ds:datastoreItem>
</file>

<file path=customXml/itemProps4.xml><?xml version="1.0" encoding="utf-8"?>
<ds:datastoreItem xmlns:ds="http://schemas.openxmlformats.org/officeDocument/2006/customXml" ds:itemID="{7AD39804-E15D-40D9-A3F2-808567566B96}">
  <ds:schemaRefs>
    <ds:schemaRef ds:uri="http://www.w3.org/XML/1998/namespace"/>
    <ds:schemaRef ds:uri="http://purl.org/dc/terms/"/>
    <ds:schemaRef ds:uri="http://purl.org/dc/elements/1.1/"/>
    <ds:schemaRef ds:uri="http://schemas.microsoft.com/office/2006/documentManagement/types"/>
    <ds:schemaRef ds:uri="http://purl.org/dc/dcmitype/"/>
    <ds:schemaRef ds:uri="http://schemas.microsoft.com/office/2006/metadata/properties"/>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26</Pages>
  <Words>8646</Words>
  <Characters>40465</Characters>
  <Application>Microsoft Office Word</Application>
  <DocSecurity>0</DocSecurity>
  <Lines>8093</Lines>
  <Paragraphs>7015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Zawistowska Beata</dc:creator>
  <cp:keywords/>
  <dc:description/>
  <cp:lastModifiedBy>Szpakowski Wojciech</cp:lastModifiedBy>
  <cp:revision>75</cp:revision>
  <cp:lastPrinted>2021-10-28T05:19:00Z</cp:lastPrinted>
  <dcterms:created xsi:type="dcterms:W3CDTF">2026-09-29T10:48:00Z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