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91F96" w14:textId="45AE979E" w:rsidR="0098135C" w:rsidRPr="005719DA" w:rsidRDefault="00D72C7C" w:rsidP="00D72C7C">
      <w:pPr>
        <w:pStyle w:val="tytuinformacji"/>
        <w:rPr>
          <w:shd w:val="clear" w:color="auto" w:fill="FFFFFF"/>
        </w:rPr>
      </w:pPr>
      <w:r w:rsidRPr="005719DA">
        <w:rPr>
          <w:shd w:val="clear" w:color="auto" w:fill="FFFFFF"/>
        </w:rPr>
        <w:t>Szkolnictwo wyższe</w:t>
      </w:r>
      <w:r w:rsidRPr="005719DA">
        <w:rPr>
          <w:rFonts w:ascii="Fira Sans" w:hAnsi="Fira Sans"/>
          <w:b/>
          <w:noProof/>
          <w:color w:val="212492"/>
          <w:sz w:val="19"/>
          <w:szCs w:val="19"/>
          <w:lang w:eastAsia="pl-PL"/>
        </w:rPr>
        <w:t xml:space="preserve"> </w:t>
      </w:r>
      <w:r w:rsidRPr="005719DA">
        <w:rPr>
          <w:shd w:val="clear" w:color="auto" w:fill="FFFFFF"/>
        </w:rPr>
        <w:t>w województwie dolnośląskim w</w:t>
      </w:r>
      <w:r w:rsidR="00902EE6">
        <w:rPr>
          <w:shd w:val="clear" w:color="auto" w:fill="FFFFFF"/>
        </w:rPr>
        <w:t> </w:t>
      </w:r>
      <w:r w:rsidRPr="005719DA">
        <w:rPr>
          <w:shd w:val="clear" w:color="auto" w:fill="FFFFFF"/>
        </w:rPr>
        <w:t>20</w:t>
      </w:r>
      <w:r w:rsidR="00084D4B" w:rsidRPr="005719DA">
        <w:rPr>
          <w:shd w:val="clear" w:color="auto" w:fill="FFFFFF"/>
        </w:rPr>
        <w:t>2</w:t>
      </w:r>
      <w:r w:rsidR="0013291C">
        <w:rPr>
          <w:shd w:val="clear" w:color="auto" w:fill="FFFFFF"/>
        </w:rPr>
        <w:t>5</w:t>
      </w:r>
      <w:r w:rsidR="00902EE6">
        <w:rPr>
          <w:shd w:val="clear" w:color="auto" w:fill="FFFFFF"/>
        </w:rPr>
        <w:t xml:space="preserve"> </w:t>
      </w:r>
      <w:r w:rsidRPr="005719DA">
        <w:rPr>
          <w:shd w:val="clear" w:color="auto" w:fill="FFFFFF"/>
        </w:rPr>
        <w:t>r</w:t>
      </w:r>
      <w:r w:rsidR="00700909" w:rsidRPr="005719DA">
        <w:rPr>
          <w:shd w:val="clear" w:color="auto" w:fill="FFFFFF"/>
        </w:rPr>
        <w:t>.</w:t>
      </w:r>
      <w:r w:rsidRPr="005719DA">
        <w:rPr>
          <w:b/>
          <w:noProof/>
          <w:spacing w:val="-2"/>
          <w:szCs w:val="19"/>
          <w:lang w:eastAsia="pl-PL"/>
        </w:rPr>
        <w:t xml:space="preserve"> </w:t>
      </w:r>
    </w:p>
    <w:p w14:paraId="7F7A513E" w14:textId="6FBF759C" w:rsidR="000A3484" w:rsidRPr="000A3484" w:rsidRDefault="007F57AB" w:rsidP="000A3484">
      <w:pPr>
        <w:pStyle w:val="LID"/>
      </w:pPr>
      <w:r w:rsidRPr="005719DA">
        <w:rPr>
          <w:spacing w:val="2"/>
        </w:rPr>
        <mc:AlternateContent>
          <mc:Choice Requires="wps">
            <w:drawing>
              <wp:anchor distT="45720" distB="45720" distL="114300" distR="114300" simplePos="0" relativeHeight="251668992" behindDoc="0" locked="0" layoutInCell="1" allowOverlap="1" wp14:anchorId="6DAF13E3" wp14:editId="3E8D093B">
                <wp:simplePos x="0" y="0"/>
                <wp:positionH relativeFrom="margin">
                  <wp:align>left</wp:align>
                </wp:positionH>
                <wp:positionV relativeFrom="paragraph">
                  <wp:posOffset>191135</wp:posOffset>
                </wp:positionV>
                <wp:extent cx="1857375" cy="781050"/>
                <wp:effectExtent l="0" t="0" r="9525" b="0"/>
                <wp:wrapSquare wrapText="bothSides"/>
                <wp:docPr id="29" name="Pole tekstowe 2" descr="Wzrost o 12,6% liczby studentów rok do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7375" cy="7810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1D7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4F3E34" w14:textId="237BF435" w:rsidR="006E3145" w:rsidRPr="00BC1507" w:rsidRDefault="006E3145" w:rsidP="003B0AC9">
                            <w:pPr>
                              <w:autoSpaceDE w:val="0"/>
                              <w:autoSpaceDN w:val="0"/>
                              <w:adjustRightInd w:val="0"/>
                              <w:spacing w:before="240" w:after="200" w:line="260" w:lineRule="exact"/>
                              <w:jc w:val="center"/>
                              <w:rPr>
                                <w:rFonts w:ascii="Fira Sans SemiBold" w:hAnsi="Fira Sans SemiBold"/>
                                <w:color w:val="FFFFFF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Style w:val="IkonawskanikaZnak"/>
                              </w:rPr>
                              <w:t xml:space="preserve"> </w:t>
                            </w:r>
                            <w:r w:rsidR="000B5C03">
                              <w:rPr>
                                <w:rFonts w:ascii="Fira Sans SemiBold" w:hAnsi="Fira Sans SemiBold"/>
                                <w:color w:val="FFFFFF"/>
                                <w:sz w:val="60"/>
                                <w:szCs w:val="60"/>
                              </w:rPr>
                              <w:t>12,6</w:t>
                            </w:r>
                            <w:r w:rsidRPr="0049305C">
                              <w:rPr>
                                <w:rFonts w:ascii="Fira Sans SemiBold" w:hAnsi="Fira Sans SemiBold"/>
                                <w:sz w:val="60"/>
                                <w:szCs w:val="60"/>
                              </w:rPr>
                              <w:t>%</w:t>
                            </w:r>
                          </w:p>
                          <w:p w14:paraId="2C123525" w14:textId="3C629F2A" w:rsidR="006E3145" w:rsidRPr="009C685A" w:rsidRDefault="006E3145" w:rsidP="003B0AC9">
                            <w:pPr>
                              <w:pStyle w:val="Opiswskanika"/>
                              <w:spacing w:before="120"/>
                              <w:rPr>
                                <w:spacing w:val="-4"/>
                                <w:sz w:val="18"/>
                                <w:szCs w:val="20"/>
                              </w:rPr>
                            </w:pPr>
                            <w:r w:rsidRPr="009C685A">
                              <w:rPr>
                                <w:spacing w:val="-4"/>
                              </w:rPr>
                              <w:t xml:space="preserve">Wzrost liczby </w:t>
                            </w:r>
                            <w:r w:rsidR="002C1D39" w:rsidRPr="009C685A">
                              <w:rPr>
                                <w:spacing w:val="-4"/>
                              </w:rPr>
                              <w:t>studentów</w:t>
                            </w:r>
                            <w:r w:rsidRPr="009C685A">
                              <w:rPr>
                                <w:spacing w:val="-4"/>
                              </w:rPr>
                              <w:t xml:space="preserve">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AF13E3" id="Pole tekstowe 2" o:spid="_x0000_s1026" alt="Wzrost o 12,6% liczby studentów rok do roku" style="position:absolute;margin-left:0;margin-top:15.05pt;width:146.25pt;height:61.5pt;z-index:25166899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" fillcolor="#001d77" stroked="f">
                <v:stroke joinstyle="miter"/>
                <v:textbox>
                  <w:txbxContent>
                    <w:p w14:paraId="654F3E34" w14:textId="237BF435" w:rsidR="006E3145" w:rsidRPr="00BC1507" w:rsidRDefault="006E3145" w:rsidP="003B0AC9">
                      <w:pPr>
                        <w:autoSpaceDE w:val="0"/>
                        <w:autoSpaceDN w:val="0"/>
                        <w:adjustRightInd w:val="0"/>
                        <w:spacing w:before="240" w:after="200" w:line="260" w:lineRule="exact"/>
                        <w:jc w:val="center"/>
                        <w:rPr>
                          <w:rFonts w:ascii="Fira Sans SemiBold" w:hAnsi="Fira Sans SemiBold"/>
                          <w:color w:val="FFFFFF"/>
                          <w:sz w:val="60"/>
                          <w:szCs w:val="60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Style w:val="IkonawskanikaZnak"/>
                        </w:rPr>
                        <w:t xml:space="preserve"> </w:t>
                      </w:r>
                      <w:r w:rsidR="000B5C03">
                        <w:rPr>
                          <w:rFonts w:ascii="Fira Sans SemiBold" w:hAnsi="Fira Sans SemiBold"/>
                          <w:color w:val="FFFFFF"/>
                          <w:sz w:val="60"/>
                          <w:szCs w:val="60"/>
                        </w:rPr>
                        <w:t>12,6</w:t>
                      </w:r>
                      <w:r w:rsidRPr="0049305C">
                        <w:rPr>
                          <w:rFonts w:ascii="Fira Sans SemiBold" w:hAnsi="Fira Sans SemiBold"/>
                          <w:sz w:val="60"/>
                          <w:szCs w:val="60"/>
                        </w:rPr>
                        <w:t>%</w:t>
                      </w:r>
                    </w:p>
                    <w:p w14:paraId="2C123525" w14:textId="3C629F2A" w:rsidR="006E3145" w:rsidRPr="009C685A" w:rsidRDefault="006E3145" w:rsidP="003B0AC9">
                      <w:pPr>
                        <w:pStyle w:val="Opiswskanika"/>
                        <w:spacing w:before="120"/>
                        <w:rPr>
                          <w:spacing w:val="-4"/>
                          <w:sz w:val="18"/>
                          <w:szCs w:val="20"/>
                        </w:rPr>
                      </w:pPr>
                      <w:r w:rsidRPr="009C685A">
                        <w:rPr>
                          <w:spacing w:val="-4"/>
                        </w:rPr>
                        <w:t xml:space="preserve">Wzrost liczby </w:t>
                      </w:r>
                      <w:r w:rsidR="002C1D39" w:rsidRPr="009C685A">
                        <w:rPr>
                          <w:spacing w:val="-4"/>
                        </w:rPr>
                        <w:t>studentów</w:t>
                      </w:r>
                      <w:r w:rsidRPr="009C685A">
                        <w:rPr>
                          <w:spacing w:val="-4"/>
                        </w:rPr>
                        <w:t xml:space="preserve"> r/r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D72C7C" w:rsidRPr="005719DA">
        <w:t xml:space="preserve">W </w:t>
      </w:r>
      <w:r w:rsidR="003B0AC9" w:rsidRPr="005719DA">
        <w:t>woj.</w:t>
      </w:r>
      <w:r w:rsidR="00D72C7C" w:rsidRPr="005719DA">
        <w:t xml:space="preserve"> dolnośląskim w roku </w:t>
      </w:r>
      <w:r w:rsidRPr="005719DA">
        <w:t>a</w:t>
      </w:r>
      <w:r w:rsidR="00D72C7C" w:rsidRPr="005719DA">
        <w:t>kademickim 20</w:t>
      </w:r>
      <w:r w:rsidR="00084D4B" w:rsidRPr="005719DA">
        <w:t>2</w:t>
      </w:r>
      <w:r w:rsidR="000B5C03">
        <w:t>5</w:t>
      </w:r>
      <w:r w:rsidR="00D72C7C" w:rsidRPr="005719DA">
        <w:t>/2</w:t>
      </w:r>
      <w:r w:rsidR="000B5C03">
        <w:t>6</w:t>
      </w:r>
      <w:r w:rsidR="00D72C7C" w:rsidRPr="005719DA">
        <w:t xml:space="preserve"> </w:t>
      </w:r>
      <w:r w:rsidR="000B5C03" w:rsidRPr="000B5C03">
        <w:t>działało 29 szkół wyższych, w tym 13 szkół publicznych. Według stanu w dniu 31 grudnia 2025 r. na uczelniach kształciło się 140,7 tys. studentów (o 12,6% więcej niż przed rokiem), w tym 8,7 tys. cudzoziemców (o 8,4% mniej). W 2025 r. dyplom ukończenia studiów otrzymało 28,7 tys. absolwentów (o 1,9% więcej niż w 2024 r.).</w:t>
      </w:r>
    </w:p>
    <w:p w14:paraId="73AE10BB" w14:textId="5557CE76" w:rsidR="000A3484" w:rsidRDefault="006F54F6" w:rsidP="00C17964">
      <w:pPr>
        <w:pStyle w:val="LID"/>
        <w:spacing w:before="360" w:line="240" w:lineRule="auto"/>
        <w:rPr>
          <w:color w:val="001D77"/>
        </w:rPr>
      </w:pPr>
      <w:r w:rsidRPr="005719DA">
        <mc:AlternateContent>
          <mc:Choice Requires="wps">
            <w:drawing>
              <wp:anchor distT="45720" distB="45720" distL="114300" distR="114300" simplePos="0" relativeHeight="251650560" behindDoc="1" locked="0" layoutInCell="1" allowOverlap="1" wp14:anchorId="0058C76E" wp14:editId="4EAB474F">
                <wp:simplePos x="0" y="0"/>
                <wp:positionH relativeFrom="page">
                  <wp:align>right</wp:align>
                </wp:positionH>
                <wp:positionV relativeFrom="paragraph">
                  <wp:posOffset>149900</wp:posOffset>
                </wp:positionV>
                <wp:extent cx="1885950" cy="939800"/>
                <wp:effectExtent l="0" t="0" r="0" b="0"/>
                <wp:wrapTight wrapText="bothSides">
                  <wp:wrapPolygon edited="0">
                    <wp:start x="655" y="0"/>
                    <wp:lineTo x="655" y="21016"/>
                    <wp:lineTo x="20727" y="21016"/>
                    <wp:lineTo x="20727" y="0"/>
                    <wp:lineTo x="655" y="0"/>
                  </wp:wrapPolygon>
                </wp:wrapTight>
                <wp:docPr id="26" name="Pole tekstowe 26" descr="W roku akademickim 2023/24 działalność prowadziły 33 szkoły wyższe, w których łącznie kształciło się 115,2 tys. studen-tó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5950" cy="939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64A780" w14:textId="1BDB715A" w:rsidR="006E3145" w:rsidRPr="00D616D2" w:rsidRDefault="000B5C03" w:rsidP="00D72C7C">
                            <w:pPr>
                              <w:spacing w:after="0"/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0B5C03"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roku akademickim 2025/26 działalność prowadziło 29 szkół wyższych, w których łącznie kształciło się 140,7 tys. studentów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58C76E" id="_x0000_t202" coordsize="21600,21600" o:spt="202" path="m,l,21600r21600,l21600,xe">
                <v:stroke joinstyle="miter"/>
                <v:path gradientshapeok="t" o:connecttype="rect"/>
              </v:shapetype>
              <v:shape id="Pole tekstowe 26" o:spid="_x0000_s1027" type="#_x0000_t202" alt="W roku akademickim 2023/24 działalność prowadziły 33 szkoły wyższe, w których łącznie kształciło się 115,2 tys. studen-tów" style="position:absolute;margin-left:97.3pt;margin-top:11.8pt;width:148.5pt;height:74pt;z-index:-251665920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" filled="f" stroked="f">
                <v:textbox>
                  <w:txbxContent>
                    <w:p w14:paraId="4264A780" w14:textId="1BDB715A" w:rsidR="006E3145" w:rsidRPr="00D616D2" w:rsidRDefault="000B5C03" w:rsidP="00D72C7C">
                      <w:pPr>
                        <w:spacing w:after="0"/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0B5C03"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roku akademickim 2025/26 działalność prowadziło 29 szkół wyższych, w których łącznie kształciło się 140,7 tys. studentów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D72C7C" w:rsidRPr="005719DA">
        <w:rPr>
          <w:color w:val="001D77"/>
        </w:rPr>
        <w:t>Studenci</w:t>
      </w:r>
    </w:p>
    <w:p w14:paraId="78555504" w14:textId="1E15B3AE" w:rsidR="000B5C03" w:rsidRPr="00427D30" w:rsidRDefault="000B5C03" w:rsidP="00C17964">
      <w:pPr>
        <w:pStyle w:val="LID"/>
        <w:rPr>
          <w:b w:val="0"/>
          <w:bCs/>
          <w:color w:val="000000" w:themeColor="text1"/>
          <w:spacing w:val="-2"/>
        </w:rPr>
      </w:pPr>
      <w:r w:rsidRPr="00427D30">
        <w:rPr>
          <w:b w:val="0"/>
          <w:bCs/>
          <w:color w:val="000000" w:themeColor="text1"/>
          <w:spacing w:val="-2"/>
        </w:rPr>
        <w:t>W województwie dolnośląskim w końcu 2025 r. w 29 szkołach wyższych kształciło się 140,7 tys. studentów (według jednostek macierzystych, łącznie z uczelniami resortowymi), tj. o 15,7 tys. (12,6%) więcej niż rok wcześniej. Łącznie w Polsce studiowało 1322,8 tys. osób, o 42,7 tys. (3,3%) więcej niż przed rokiem.</w:t>
      </w:r>
    </w:p>
    <w:p w14:paraId="7CAB6692" w14:textId="75383A73" w:rsidR="000B5C03" w:rsidRPr="000B5C03" w:rsidRDefault="000B5C03" w:rsidP="00C17964">
      <w:pPr>
        <w:rPr>
          <w:color w:val="000000" w:themeColor="text1"/>
          <w:spacing w:val="-2"/>
          <w:szCs w:val="19"/>
        </w:rPr>
      </w:pPr>
      <w:r w:rsidRPr="000B5C03">
        <w:rPr>
          <w:color w:val="000000" w:themeColor="text1"/>
          <w:spacing w:val="-2"/>
          <w:szCs w:val="19"/>
        </w:rPr>
        <w:t>Szkoły wyższe województwa dolnośląskiego stanowiły 8,8% wszystkich szkół wyższych w Polsce, a liczba studentów województwa – 10,6% ogólnej liczby studentów w kraju. Pod względem liczby studentów województwo dolnośląskie zajmowało 3. miejsce w Polsce, po województwach mazowieckim i małopolskim, wyprzedzając województwo wielkopolskie</w:t>
      </w:r>
      <w:r w:rsidR="00885065">
        <w:rPr>
          <w:color w:val="000000" w:themeColor="text1"/>
          <w:spacing w:val="-2"/>
          <w:szCs w:val="19"/>
        </w:rPr>
        <w:t xml:space="preserve"> (w latach ubiegłych odnotowana w województwie dolnośląskim liczba studentów była mniejsza niż w województwie wielkopolskim)</w:t>
      </w:r>
      <w:r w:rsidR="00902EE6">
        <w:rPr>
          <w:color w:val="000000" w:themeColor="text1"/>
          <w:spacing w:val="-2"/>
          <w:szCs w:val="19"/>
        </w:rPr>
        <w:t>.</w:t>
      </w:r>
    </w:p>
    <w:p w14:paraId="7EA35492" w14:textId="634D18B6" w:rsidR="000A3484" w:rsidRDefault="000B5C03" w:rsidP="00C17964">
      <w:pPr>
        <w:rPr>
          <w:color w:val="000000" w:themeColor="text1"/>
          <w:spacing w:val="-2"/>
          <w:szCs w:val="19"/>
        </w:rPr>
      </w:pPr>
      <w:r w:rsidRPr="000B5C03">
        <w:rPr>
          <w:color w:val="000000" w:themeColor="text1"/>
          <w:spacing w:val="-2"/>
          <w:szCs w:val="19"/>
        </w:rPr>
        <w:t>Głównym ośrodkiem akademickim w województwie pozostaje Wrocław. Według rzeczywistego położenia jednostek w roku akademickim 2025/26 we Wrocławiu kształciło się 132,4 tys. studentów, którzy stanowili 93,5% ogółu studentów w województwie (115,5 tys. rok wcześniej). Największymi uczelniami były Uniwersytet Wrocławski (21,4 tys. studentów) oraz Politechnika Wrocławska (20,5 tys.).</w:t>
      </w:r>
    </w:p>
    <w:p w14:paraId="43D3F668" w14:textId="4374A0C8" w:rsidR="00121B9A" w:rsidRPr="000A3484" w:rsidRDefault="00D72C7C" w:rsidP="000A3484">
      <w:pPr>
        <w:spacing w:before="360" w:after="0"/>
        <w:rPr>
          <w:color w:val="000000" w:themeColor="text1"/>
          <w:spacing w:val="-2"/>
          <w:szCs w:val="19"/>
        </w:rPr>
      </w:pPr>
      <w:r w:rsidRPr="005719DA">
        <w:rPr>
          <w:b/>
          <w:szCs w:val="19"/>
        </w:rPr>
        <w:t xml:space="preserve">Wykres 1. Studenci szkół </w:t>
      </w:r>
      <w:proofErr w:type="spellStart"/>
      <w:r w:rsidRPr="005719DA">
        <w:rPr>
          <w:b/>
          <w:szCs w:val="19"/>
        </w:rPr>
        <w:t>wyższych</w:t>
      </w:r>
      <w:r w:rsidR="002E601C" w:rsidRPr="002E601C">
        <w:rPr>
          <w:b/>
          <w:szCs w:val="19"/>
          <w:vertAlign w:val="superscript"/>
        </w:rPr>
        <w:t>a</w:t>
      </w:r>
      <w:proofErr w:type="spellEnd"/>
    </w:p>
    <w:p w14:paraId="35A0CB00" w14:textId="09273389" w:rsidR="00D21A4F" w:rsidRDefault="00997048" w:rsidP="00C17964">
      <w:pPr>
        <w:spacing w:before="0"/>
        <w:ind w:left="851"/>
        <w:jc w:val="both"/>
        <w:rPr>
          <w:szCs w:val="19"/>
        </w:rPr>
      </w:pPr>
      <w:r>
        <w:rPr>
          <w:noProof/>
          <w:szCs w:val="19"/>
        </w:rPr>
        <w:drawing>
          <wp:anchor distT="0" distB="0" distL="114300" distR="114300" simplePos="0" relativeHeight="251692544" behindDoc="0" locked="0" layoutInCell="1" allowOverlap="1" wp14:anchorId="408F00CC" wp14:editId="117A9CC5">
            <wp:simplePos x="0" y="0"/>
            <wp:positionH relativeFrom="margin">
              <wp:align>left</wp:align>
            </wp:positionH>
            <wp:positionV relativeFrom="paragraph">
              <wp:posOffset>275590</wp:posOffset>
            </wp:positionV>
            <wp:extent cx="5118735" cy="2985135"/>
            <wp:effectExtent l="0" t="0" r="5715" b="5715"/>
            <wp:wrapSquare wrapText="bothSides"/>
            <wp:docPr id="8" name="Obraz 8" descr="Studenci szkół wyższych&#10;&#10;Wykres kolumnowy prezentuje dynamikę liczby studentów w województwie dolnośląskim (oś po lewej stronie). Wykres liniowy prezentuje dynamikę odsetka cudzoziemców w ogólnej liczbie studentów (oś po prawej stronie). Dane dotyczą kolejnych lat akademickich od 2017/18 do 2025/26, według stanu w dniu 31 grudni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az 8" descr="Studenci szkół wyższych&#10;&#10;Wykres kolumnowy prezentuje dynamikę liczby studentów w województwie dolnośląskim (oś po lewej stronie). Wykres liniowy prezentuje dynamikę odsetka cudzoziemców w ogólnej liczbie studentów (oś po prawej stronie). Dane dotyczą kolejnych lat akademickich od 2017/18 do 2025/26, według stanu w dniu 31 grudnia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735" cy="298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42979" w:rsidRPr="005719DA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49536" behindDoc="1" locked="0" layoutInCell="1" allowOverlap="1" wp14:anchorId="121A7A55" wp14:editId="6898E817">
                <wp:simplePos x="0" y="0"/>
                <wp:positionH relativeFrom="page">
                  <wp:align>right</wp:align>
                </wp:positionH>
                <wp:positionV relativeFrom="paragraph">
                  <wp:posOffset>1267362</wp:posOffset>
                </wp:positionV>
                <wp:extent cx="1885950" cy="676275"/>
                <wp:effectExtent l="0" t="0" r="0" b="0"/>
                <wp:wrapTight wrapText="bothSides">
                  <wp:wrapPolygon edited="0">
                    <wp:start x="655" y="0"/>
                    <wp:lineTo x="655" y="20687"/>
                    <wp:lineTo x="20727" y="20687"/>
                    <wp:lineTo x="20727" y="0"/>
                    <wp:lineTo x="655" y="0"/>
                  </wp:wrapPolygon>
                </wp:wrapTight>
                <wp:docPr id="25" name="Pole tekstowe 25" descr="Odsetek cudzoziemców na dol-nośląskich uczelniach w 2023 r. wyniósł 8,3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5950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E3EEE9" w14:textId="77777777" w:rsidR="00885065" w:rsidRPr="00D616D2" w:rsidRDefault="00885065" w:rsidP="00885065">
                            <w:pPr>
                              <w:spacing w:after="0"/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Odsetek cudzoziemców na dolnośląskich uczelniach w 2025 r. wyniósł 6,8%</w:t>
                            </w:r>
                          </w:p>
                          <w:p w14:paraId="408F5EA8" w14:textId="5ED16A32" w:rsidR="006E3145" w:rsidRPr="00D616D2" w:rsidRDefault="006E3145" w:rsidP="00D72C7C">
                            <w:pPr>
                              <w:spacing w:after="0"/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1A7A55" id="Pole tekstowe 25" o:spid="_x0000_s1028" type="#_x0000_t202" alt="Odsetek cudzoziemców na dol-nośląskich uczelniach w 2023 r. wyniósł 8,3%" style="position:absolute;left:0;text-align:left;margin-left:97.3pt;margin-top:99.8pt;width:148.5pt;height:53.25pt;z-index:-251666944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" filled="f" stroked="f">
                <v:textbox>
                  <w:txbxContent>
                    <w:p w14:paraId="22E3EEE9" w14:textId="77777777" w:rsidR="00885065" w:rsidRPr="00D616D2" w:rsidRDefault="00885065" w:rsidP="00885065">
                      <w:pPr>
                        <w:spacing w:after="0"/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Odsetek cudzoziemców na dolnośląskich uczelniach w 2025 r. wyniósł 6,8%</w:t>
                      </w:r>
                    </w:p>
                    <w:p w14:paraId="408F5EA8" w14:textId="5ED16A32" w:rsidR="006E3145" w:rsidRPr="00D616D2" w:rsidRDefault="006E3145" w:rsidP="00D72C7C">
                      <w:pPr>
                        <w:spacing w:after="0"/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D21A4F" w:rsidRPr="005719DA">
        <w:rPr>
          <w:szCs w:val="19"/>
        </w:rPr>
        <w:t>Stan w dniu 31 grudnia</w:t>
      </w:r>
    </w:p>
    <w:p w14:paraId="749882F5" w14:textId="25F4AAFB" w:rsidR="006C17C1" w:rsidRPr="005719DA" w:rsidRDefault="00866F75" w:rsidP="00866F75">
      <w:pPr>
        <w:spacing w:before="0"/>
        <w:rPr>
          <w:szCs w:val="19"/>
        </w:rPr>
      </w:pPr>
      <w:r>
        <w:rPr>
          <w:bCs/>
          <w:sz w:val="16"/>
          <w:szCs w:val="16"/>
        </w:rPr>
        <w:t>a</w:t>
      </w:r>
      <w:r w:rsidRPr="00866F75">
        <w:rPr>
          <w:bCs/>
          <w:sz w:val="16"/>
          <w:szCs w:val="16"/>
        </w:rPr>
        <w:t xml:space="preserve"> Według rzeczywistego położenia, łącznie z uczelniami resortowymi.</w:t>
      </w:r>
    </w:p>
    <w:p w14:paraId="3A1F99E5" w14:textId="54C46C72" w:rsidR="005822DA" w:rsidRDefault="0081357F" w:rsidP="003F5B95">
      <w:pPr>
        <w:rPr>
          <w:noProof/>
          <w:color w:val="000000" w:themeColor="text1"/>
          <w:spacing w:val="-2"/>
          <w:szCs w:val="19"/>
          <w:lang w:eastAsia="pl-PL"/>
        </w:rPr>
      </w:pPr>
      <w:r w:rsidRPr="005719DA">
        <w:rPr>
          <w:noProof/>
          <w:color w:val="000000" w:themeColor="text1"/>
          <w:lang w:eastAsia="pl-PL"/>
        </w:rPr>
        <mc:AlternateContent>
          <mc:Choice Requires="wps">
            <w:drawing>
              <wp:anchor distT="45720" distB="45720" distL="114300" distR="114300" simplePos="0" relativeHeight="251663872" behindDoc="1" locked="0" layoutInCell="1" allowOverlap="1" wp14:anchorId="7E333980" wp14:editId="44D8AAEA">
                <wp:simplePos x="0" y="0"/>
                <wp:positionH relativeFrom="page">
                  <wp:align>right</wp:align>
                </wp:positionH>
                <wp:positionV relativeFrom="paragraph">
                  <wp:posOffset>7620</wp:posOffset>
                </wp:positionV>
                <wp:extent cx="1885950" cy="1313180"/>
                <wp:effectExtent l="0" t="0" r="0" b="1270"/>
                <wp:wrapTight wrapText="bothSides">
                  <wp:wrapPolygon edited="0">
                    <wp:start x="655" y="0"/>
                    <wp:lineTo x="655" y="21308"/>
                    <wp:lineTo x="20727" y="21308"/>
                    <wp:lineTo x="20727" y="0"/>
                    <wp:lineTo x="655" y="0"/>
                  </wp:wrapPolygon>
                </wp:wrapTight>
                <wp:docPr id="21" name="Pole tekstowe 21" descr="Studenci cudzoziemcy najczę-ściej wybierali szkoły wyższe z województwa mazowieckiego oraz następnie z wielkopolskie-go, dolnośląskiego, lubelskiego i małopolskieg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5950" cy="131372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8FA665" w14:textId="44FD9867" w:rsidR="006E3145" w:rsidRDefault="006E3145" w:rsidP="00B04D95">
                            <w:pPr>
                              <w:pStyle w:val="tekstzboku"/>
                              <w:rPr>
                                <w:spacing w:val="4"/>
                              </w:rPr>
                            </w:pPr>
                            <w:r w:rsidRPr="005A2794">
                              <w:rPr>
                                <w:spacing w:val="4"/>
                              </w:rPr>
                              <w:t>Studenci cudzoziemcy najczęściej wybierali szkoły wyższe z</w:t>
                            </w:r>
                            <w:r>
                              <w:rPr>
                                <w:spacing w:val="4"/>
                              </w:rPr>
                              <w:t> </w:t>
                            </w:r>
                            <w:r w:rsidR="00E264D5">
                              <w:rPr>
                                <w:spacing w:val="4"/>
                              </w:rPr>
                              <w:t xml:space="preserve">województwa mazowieckiego, a </w:t>
                            </w:r>
                            <w:r w:rsidRPr="005A2794">
                              <w:rPr>
                                <w:spacing w:val="4"/>
                              </w:rPr>
                              <w:t xml:space="preserve">następnie z </w:t>
                            </w:r>
                            <w:r>
                              <w:rPr>
                                <w:spacing w:val="4"/>
                              </w:rPr>
                              <w:t>wielkopolski</w:t>
                            </w:r>
                            <w:r w:rsidRPr="005A2794">
                              <w:rPr>
                                <w:spacing w:val="4"/>
                              </w:rPr>
                              <w:t>ego</w:t>
                            </w:r>
                            <w:r>
                              <w:rPr>
                                <w:spacing w:val="4"/>
                              </w:rPr>
                              <w:t>, małopolskiego</w:t>
                            </w:r>
                            <w:r w:rsidR="00ED79BF">
                              <w:rPr>
                                <w:spacing w:val="4"/>
                              </w:rPr>
                              <w:t xml:space="preserve"> i </w:t>
                            </w:r>
                            <w:r w:rsidR="000B5BA6">
                              <w:rPr>
                                <w:spacing w:val="4"/>
                              </w:rPr>
                              <w:t>dolnośląskiego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333980" id="Pole tekstowe 21" o:spid="_x0000_s1029" type="#_x0000_t202" alt="Studenci cudzoziemcy najczę-ściej wybierali szkoły wyższe z województwa mazowieckiego oraz następnie z wielkopolskie-go, dolnośląskiego, lubelskiego i małopolskiego" style="position:absolute;margin-left:97.3pt;margin-top:.6pt;width:148.5pt;height:103.4pt;z-index:-251652608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" filled="f" stroked="f">
                <v:textbox>
                  <w:txbxContent>
                    <w:p w14:paraId="038FA665" w14:textId="44FD9867" w:rsidR="006E3145" w:rsidRDefault="006E3145" w:rsidP="00B04D95">
                      <w:pPr>
                        <w:pStyle w:val="tekstzboku"/>
                        <w:rPr>
                          <w:spacing w:val="4"/>
                        </w:rPr>
                      </w:pPr>
                      <w:r w:rsidRPr="005A2794">
                        <w:rPr>
                          <w:spacing w:val="4"/>
                        </w:rPr>
                        <w:t>Studenci cudzoziemcy najczęściej wybierali szkoły wyższe z</w:t>
                      </w:r>
                      <w:r>
                        <w:rPr>
                          <w:spacing w:val="4"/>
                        </w:rPr>
                        <w:t> </w:t>
                      </w:r>
                      <w:r w:rsidR="00E264D5">
                        <w:rPr>
                          <w:spacing w:val="4"/>
                        </w:rPr>
                        <w:t xml:space="preserve">województwa mazowieckiego, a </w:t>
                      </w:r>
                      <w:r w:rsidRPr="005A2794">
                        <w:rPr>
                          <w:spacing w:val="4"/>
                        </w:rPr>
                        <w:t xml:space="preserve">następnie z </w:t>
                      </w:r>
                      <w:r>
                        <w:rPr>
                          <w:spacing w:val="4"/>
                        </w:rPr>
                        <w:t>wielkopolski</w:t>
                      </w:r>
                      <w:r w:rsidRPr="005A2794">
                        <w:rPr>
                          <w:spacing w:val="4"/>
                        </w:rPr>
                        <w:t>ego</w:t>
                      </w:r>
                      <w:r>
                        <w:rPr>
                          <w:spacing w:val="4"/>
                        </w:rPr>
                        <w:t>, małopolskiego</w:t>
                      </w:r>
                      <w:r w:rsidR="00ED79BF">
                        <w:rPr>
                          <w:spacing w:val="4"/>
                        </w:rPr>
                        <w:t xml:space="preserve"> i </w:t>
                      </w:r>
                      <w:r w:rsidR="000B5BA6">
                        <w:rPr>
                          <w:spacing w:val="4"/>
                        </w:rPr>
                        <w:t>dolnośląskiego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822DA" w:rsidRPr="005822DA">
        <w:rPr>
          <w:noProof/>
          <w:color w:val="000000" w:themeColor="text1"/>
          <w:spacing w:val="-2"/>
          <w:szCs w:val="19"/>
          <w:lang w:eastAsia="pl-PL"/>
        </w:rPr>
        <w:t>Do 2019 r. występowała tendencja wzrostowa liczby cudzoziemców studiujących na dolnośląskich uczelniach. Po zahamowaniu tego trendu w 2020 r. liczba studentów z zagranicy ponownie rosła do 202</w:t>
      </w:r>
      <w:r w:rsidR="005822DA">
        <w:rPr>
          <w:noProof/>
          <w:color w:val="000000" w:themeColor="text1"/>
          <w:spacing w:val="-2"/>
          <w:szCs w:val="19"/>
          <w:lang w:eastAsia="pl-PL"/>
        </w:rPr>
        <w:t>5</w:t>
      </w:r>
      <w:r w:rsidR="005822DA" w:rsidRPr="005822DA">
        <w:rPr>
          <w:noProof/>
          <w:color w:val="000000" w:themeColor="text1"/>
          <w:spacing w:val="-2"/>
          <w:szCs w:val="19"/>
          <w:lang w:eastAsia="pl-PL"/>
        </w:rPr>
        <w:t xml:space="preserve"> r. Według rzeczywistego położenia jednostek w końcu 2025 r. na Dolnym Śląsku studiowało 9,6 tys. cudzoziemców, o 0,9% więcej niż rok wcześniej, co stanowiło 6,8% ogółu studentów. Według jednostek macierzystych liczba cudzoziemców wyniosła 8,7 tys. </w:t>
      </w:r>
      <w:r w:rsidR="005822DA" w:rsidRPr="000B5BA6">
        <w:rPr>
          <w:lang w:eastAsia="pl-PL"/>
        </w:rPr>
        <w:t>i</w:t>
      </w:r>
      <w:r w:rsidR="000B5BA6">
        <w:t> </w:t>
      </w:r>
      <w:r w:rsidR="005822DA" w:rsidRPr="000B5BA6">
        <w:rPr>
          <w:lang w:eastAsia="pl-PL"/>
        </w:rPr>
        <w:t>była</w:t>
      </w:r>
      <w:r w:rsidR="005822DA" w:rsidRPr="005822DA">
        <w:rPr>
          <w:noProof/>
          <w:color w:val="000000" w:themeColor="text1"/>
          <w:spacing w:val="-2"/>
          <w:szCs w:val="19"/>
          <w:lang w:eastAsia="pl-PL"/>
        </w:rPr>
        <w:t xml:space="preserve"> o 8,4% niższa niż w 2024 r.; pod względem tej liczby województwo zajmowało 4. miejsce w</w:t>
      </w:r>
      <w:r w:rsidR="000B5BA6">
        <w:rPr>
          <w:noProof/>
          <w:color w:val="000000" w:themeColor="text1"/>
          <w:spacing w:val="-2"/>
          <w:szCs w:val="19"/>
          <w:lang w:eastAsia="pl-PL"/>
        </w:rPr>
        <w:t> </w:t>
      </w:r>
      <w:r w:rsidR="005822DA" w:rsidRPr="005822DA">
        <w:rPr>
          <w:noProof/>
          <w:color w:val="000000" w:themeColor="text1"/>
          <w:spacing w:val="-2"/>
          <w:szCs w:val="19"/>
          <w:lang w:eastAsia="pl-PL"/>
        </w:rPr>
        <w:t>kraju, po mazowieckim, wielkopolskim i małopolskim.</w:t>
      </w:r>
      <w:r w:rsidR="005822DA">
        <w:rPr>
          <w:noProof/>
          <w:color w:val="000000" w:themeColor="text1"/>
          <w:spacing w:val="-2"/>
          <w:szCs w:val="19"/>
          <w:lang w:eastAsia="pl-PL"/>
        </w:rPr>
        <w:t xml:space="preserve"> </w:t>
      </w:r>
    </w:p>
    <w:p w14:paraId="49FB6783" w14:textId="1F45DE67" w:rsidR="00F85B1E" w:rsidRDefault="005822DA" w:rsidP="003F5B95">
      <w:pPr>
        <w:rPr>
          <w:rFonts w:eastAsia="Times New Roman"/>
          <w:szCs w:val="19"/>
          <w:lang w:eastAsia="pl-PL"/>
        </w:rPr>
      </w:pPr>
      <w:r w:rsidRPr="005822DA">
        <w:rPr>
          <w:rFonts w:eastAsia="Times New Roman"/>
          <w:szCs w:val="19"/>
          <w:lang w:eastAsia="pl-PL"/>
        </w:rPr>
        <w:t xml:space="preserve">W porównaniu z 2015 r. udział cudzoziemców w ogólnej liczbie studentów według rzeczywistego położenia zwiększył się z 3,7% do 6,8% w 2025 r. </w:t>
      </w:r>
      <w:r w:rsidR="000569FC">
        <w:rPr>
          <w:rFonts w:eastAsia="Times New Roman"/>
          <w:szCs w:val="19"/>
          <w:lang w:eastAsia="pl-PL"/>
        </w:rPr>
        <w:t>N</w:t>
      </w:r>
      <w:r w:rsidRPr="005822DA">
        <w:rPr>
          <w:rFonts w:eastAsia="Times New Roman"/>
          <w:szCs w:val="19"/>
          <w:lang w:eastAsia="pl-PL"/>
        </w:rPr>
        <w:t>ajliczniejszą grupę studentów z zagranicy nadal stanowili obywatele krajów europejskich, przede wszystkim:</w:t>
      </w:r>
    </w:p>
    <w:p w14:paraId="7C801996" w14:textId="0E812A6F" w:rsidR="005822DA" w:rsidRPr="00ED79BF" w:rsidRDefault="00342979" w:rsidP="005822DA">
      <w:pPr>
        <w:pStyle w:val="Akapitzlist"/>
        <w:numPr>
          <w:ilvl w:val="0"/>
          <w:numId w:val="5"/>
        </w:numPr>
        <w:jc w:val="both"/>
        <w:rPr>
          <w:color w:val="000000" w:themeColor="text1"/>
        </w:rPr>
      </w:pPr>
      <w:r w:rsidRPr="005719DA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2608" behindDoc="1" locked="0" layoutInCell="1" allowOverlap="1" wp14:anchorId="2B411ED5" wp14:editId="0C458FB6">
                <wp:simplePos x="0" y="0"/>
                <wp:positionH relativeFrom="page">
                  <wp:align>right</wp:align>
                </wp:positionH>
                <wp:positionV relativeFrom="margin">
                  <wp:posOffset>1787427</wp:posOffset>
                </wp:positionV>
                <wp:extent cx="1885950" cy="714375"/>
                <wp:effectExtent l="0" t="0" r="0" b="0"/>
                <wp:wrapTight wrapText="bothSides">
                  <wp:wrapPolygon edited="0">
                    <wp:start x="655" y="0"/>
                    <wp:lineTo x="655" y="20736"/>
                    <wp:lineTo x="20727" y="20736"/>
                    <wp:lineTo x="20727" y="0"/>
                    <wp:lineTo x="655" y="0"/>
                  </wp:wrapPolygon>
                </wp:wrapTight>
                <wp:docPr id="20" name="Pole tekstowe 20" descr="Liczba cudzoziemców studiują-cych na dolnośląskich uczel-niach w ciągu ostatnich 5 lat wzrosła o 37,7%. Niezmiennie najliczniejszą grupę stanowią studenci z Ukrain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5950" cy="714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8AEB78" w14:textId="02A7932F" w:rsidR="006E3145" w:rsidRPr="00D616D2" w:rsidRDefault="006E3145" w:rsidP="004211C1">
                            <w:pPr>
                              <w:spacing w:after="0"/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Ponad połow</w:t>
                            </w:r>
                            <w:r w:rsidR="005428A8"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ę studentów z zagranicy </w:t>
                            </w:r>
                            <w:r w:rsidR="000569FC"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nadal </w:t>
                            </w:r>
                            <w:r w:rsidR="005428A8"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stanowili</w:t>
                            </w:r>
                            <w:r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studenci z</w:t>
                            </w:r>
                            <w:r w:rsidR="00255327"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Ukrainy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411ED5" id="Pole tekstowe 20" o:spid="_x0000_s1030" type="#_x0000_t202" alt="Liczba cudzoziemców studiują-cych na dolnośląskich uczel-niach w ciągu ostatnich 5 lat wzrosła o 37,7%. Niezmiennie najliczniejszą grupę stanowią studenci z Ukrainy" style="position:absolute;left:0;text-align:left;margin-left:97.3pt;margin-top:140.75pt;width:148.5pt;height:56.25pt;z-index:-251663872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" filled="f" stroked="f">
                <v:textbox>
                  <w:txbxContent>
                    <w:p w14:paraId="478AEB78" w14:textId="02A7932F" w:rsidR="006E3145" w:rsidRPr="00D616D2" w:rsidRDefault="006E3145" w:rsidP="004211C1">
                      <w:pPr>
                        <w:spacing w:after="0"/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Ponad połow</w:t>
                      </w:r>
                      <w:r w:rsidR="005428A8"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ę studentów z zagranicy </w:t>
                      </w:r>
                      <w:r w:rsidR="000569FC"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nadal </w:t>
                      </w:r>
                      <w:r w:rsidR="005428A8"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stanowili</w:t>
                      </w:r>
                      <w:r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studenci z</w:t>
                      </w:r>
                      <w:r w:rsidR="00255327"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Ukrainy</w:t>
                      </w:r>
                    </w:p>
                  </w:txbxContent>
                </v:textbox>
                <w10:wrap type="tight" anchorx="page" anchory="margin"/>
              </v:shape>
            </w:pict>
          </mc:Fallback>
        </mc:AlternateContent>
      </w:r>
      <w:r w:rsidR="005822DA">
        <w:rPr>
          <w:color w:val="000000" w:themeColor="text1"/>
        </w:rPr>
        <w:t>Ukrainy – 4449 osób (51,3% ogółu studentów cudzoziemców),</w:t>
      </w:r>
    </w:p>
    <w:p w14:paraId="59628BA6" w14:textId="77777777" w:rsidR="005822DA" w:rsidRPr="00ED79BF" w:rsidRDefault="005822DA" w:rsidP="005822DA">
      <w:pPr>
        <w:pStyle w:val="Akapitzlist"/>
        <w:numPr>
          <w:ilvl w:val="0"/>
          <w:numId w:val="5"/>
        </w:numPr>
        <w:jc w:val="both"/>
        <w:rPr>
          <w:color w:val="000000" w:themeColor="text1"/>
        </w:rPr>
      </w:pPr>
      <w:r>
        <w:rPr>
          <w:color w:val="000000" w:themeColor="text1"/>
        </w:rPr>
        <w:t>Białorusi – 919 osób (10,6%),</w:t>
      </w:r>
    </w:p>
    <w:p w14:paraId="34943865" w14:textId="77777777" w:rsidR="005822DA" w:rsidRPr="00ED79BF" w:rsidRDefault="005822DA" w:rsidP="005822DA">
      <w:pPr>
        <w:pStyle w:val="Akapitzlist"/>
        <w:numPr>
          <w:ilvl w:val="0"/>
          <w:numId w:val="5"/>
        </w:numPr>
        <w:jc w:val="both"/>
        <w:rPr>
          <w:color w:val="000000" w:themeColor="text1"/>
        </w:rPr>
      </w:pPr>
      <w:r>
        <w:rPr>
          <w:color w:val="000000" w:themeColor="text1"/>
        </w:rPr>
        <w:t>Turcji – 594 osoby (6,8%),</w:t>
      </w:r>
    </w:p>
    <w:p w14:paraId="35445368" w14:textId="77777777" w:rsidR="005822DA" w:rsidRPr="00ED79BF" w:rsidRDefault="005822DA" w:rsidP="005822DA">
      <w:pPr>
        <w:pStyle w:val="Akapitzlist"/>
        <w:numPr>
          <w:ilvl w:val="0"/>
          <w:numId w:val="5"/>
        </w:numPr>
        <w:jc w:val="both"/>
        <w:rPr>
          <w:color w:val="000000" w:themeColor="text1"/>
        </w:rPr>
      </w:pPr>
      <w:r>
        <w:rPr>
          <w:color w:val="000000" w:themeColor="text1"/>
        </w:rPr>
        <w:t>Hiszpanii – 368 osób (4,2%),</w:t>
      </w:r>
    </w:p>
    <w:p w14:paraId="19409905" w14:textId="77777777" w:rsidR="005822DA" w:rsidRDefault="005822DA" w:rsidP="005822DA">
      <w:pPr>
        <w:pStyle w:val="Akapitzlist"/>
        <w:numPr>
          <w:ilvl w:val="0"/>
          <w:numId w:val="5"/>
        </w:numPr>
        <w:jc w:val="both"/>
        <w:rPr>
          <w:color w:val="000000" w:themeColor="text1"/>
        </w:rPr>
      </w:pPr>
      <w:r>
        <w:rPr>
          <w:color w:val="000000" w:themeColor="text1"/>
        </w:rPr>
        <w:t>Irlandii – 189 osób (2,2%),</w:t>
      </w:r>
    </w:p>
    <w:p w14:paraId="5E3B1F4B" w14:textId="77777777" w:rsidR="005822DA" w:rsidRPr="00ED79BF" w:rsidRDefault="005822DA" w:rsidP="005822DA">
      <w:pPr>
        <w:pStyle w:val="Akapitzlist"/>
        <w:numPr>
          <w:ilvl w:val="0"/>
          <w:numId w:val="5"/>
        </w:numPr>
        <w:jc w:val="both"/>
        <w:rPr>
          <w:color w:val="000000" w:themeColor="text1"/>
        </w:rPr>
      </w:pPr>
      <w:r>
        <w:rPr>
          <w:color w:val="000000" w:themeColor="text1"/>
        </w:rPr>
        <w:t>Niemiec – 167 osób (1,9%).</w:t>
      </w:r>
    </w:p>
    <w:p w14:paraId="1D2C6F38" w14:textId="77777777" w:rsidR="005822DA" w:rsidRPr="00ED79BF" w:rsidRDefault="005822DA" w:rsidP="005822DA">
      <w:pPr>
        <w:jc w:val="both"/>
        <w:rPr>
          <w:color w:val="000000" w:themeColor="text1"/>
        </w:rPr>
      </w:pPr>
      <w:r>
        <w:rPr>
          <w:color w:val="000000" w:themeColor="text1"/>
        </w:rPr>
        <w:t>Wśród studentów spoza Europy stosunkowo liczne grupy stanowili m.in. obywatele:</w:t>
      </w:r>
    </w:p>
    <w:p w14:paraId="4CB36B32" w14:textId="77777777" w:rsidR="005822DA" w:rsidRPr="00A874E2" w:rsidRDefault="005822DA" w:rsidP="005822DA">
      <w:pPr>
        <w:pStyle w:val="Akapitzlist"/>
        <w:numPr>
          <w:ilvl w:val="0"/>
          <w:numId w:val="5"/>
        </w:numPr>
        <w:jc w:val="both"/>
        <w:rPr>
          <w:color w:val="000000" w:themeColor="text1"/>
        </w:rPr>
      </w:pPr>
      <w:r>
        <w:rPr>
          <w:color w:val="000000" w:themeColor="text1"/>
        </w:rPr>
        <w:t>Indii – 183 osoby (2,1%),</w:t>
      </w:r>
    </w:p>
    <w:p w14:paraId="1A242B51" w14:textId="77777777" w:rsidR="005822DA" w:rsidRPr="00A874E2" w:rsidRDefault="005822DA" w:rsidP="005822DA">
      <w:pPr>
        <w:pStyle w:val="Akapitzlist"/>
        <w:numPr>
          <w:ilvl w:val="0"/>
          <w:numId w:val="5"/>
        </w:numPr>
        <w:jc w:val="both"/>
        <w:rPr>
          <w:color w:val="000000" w:themeColor="text1"/>
        </w:rPr>
      </w:pPr>
      <w:r>
        <w:rPr>
          <w:color w:val="000000" w:themeColor="text1"/>
        </w:rPr>
        <w:t>Egiptu, Nigerii, Maroka i Zimbabwe – łącznie 191 osób (2,2%),</w:t>
      </w:r>
    </w:p>
    <w:p w14:paraId="789E8735" w14:textId="77777777" w:rsidR="005822DA" w:rsidRPr="001A5B3C" w:rsidRDefault="005822DA" w:rsidP="005822DA">
      <w:pPr>
        <w:pStyle w:val="Akapitzlist"/>
        <w:numPr>
          <w:ilvl w:val="0"/>
          <w:numId w:val="5"/>
        </w:numPr>
        <w:jc w:val="both"/>
        <w:rPr>
          <w:color w:val="000000" w:themeColor="text1"/>
        </w:rPr>
      </w:pPr>
      <w:r>
        <w:rPr>
          <w:color w:val="000000" w:themeColor="text1"/>
        </w:rPr>
        <w:t>Kazachstanu i Uzbekistanu – łącznie 100 osób (1,2%),</w:t>
      </w:r>
    </w:p>
    <w:p w14:paraId="74B5F2B6" w14:textId="77777777" w:rsidR="005822DA" w:rsidRDefault="005822DA" w:rsidP="005822DA">
      <w:pPr>
        <w:pStyle w:val="Akapitzlist"/>
        <w:numPr>
          <w:ilvl w:val="0"/>
          <w:numId w:val="5"/>
        </w:numPr>
        <w:jc w:val="both"/>
        <w:rPr>
          <w:color w:val="000000" w:themeColor="text1"/>
        </w:rPr>
      </w:pPr>
      <w:r>
        <w:rPr>
          <w:color w:val="000000" w:themeColor="text1"/>
          <w:szCs w:val="19"/>
        </w:rPr>
        <w:t>Mjanmy, Bangladeszu, Wietnamu i Chin – łącznie 231 osób (2,7%),</w:t>
      </w:r>
    </w:p>
    <w:p w14:paraId="032D3711" w14:textId="77777777" w:rsidR="005822DA" w:rsidRPr="00FB7CE0" w:rsidRDefault="005822DA" w:rsidP="005822DA">
      <w:pPr>
        <w:pStyle w:val="Akapitzlist"/>
        <w:numPr>
          <w:ilvl w:val="0"/>
          <w:numId w:val="5"/>
        </w:numPr>
        <w:jc w:val="both"/>
        <w:rPr>
          <w:color w:val="000000" w:themeColor="text1"/>
        </w:rPr>
      </w:pPr>
      <w:r>
        <w:rPr>
          <w:color w:val="000000" w:themeColor="text1"/>
        </w:rPr>
        <w:t>pozostałych państw – 888 osób (10,2%).</w:t>
      </w:r>
    </w:p>
    <w:p w14:paraId="266CBCB1" w14:textId="23839381" w:rsidR="000569FC" w:rsidRPr="000569FC" w:rsidRDefault="00910AC2" w:rsidP="000569FC">
      <w:pPr>
        <w:rPr>
          <w:color w:val="000000" w:themeColor="text1"/>
          <w:szCs w:val="19"/>
        </w:rPr>
      </w:pPr>
      <w:r w:rsidRPr="001962E1">
        <w:rPr>
          <w:noProof/>
          <w:color w:val="000000" w:themeColor="text1"/>
          <w:lang w:eastAsia="pl-PL"/>
        </w:rPr>
        <mc:AlternateContent>
          <mc:Choice Requires="wps">
            <w:drawing>
              <wp:anchor distT="45720" distB="45720" distL="114300" distR="114300" simplePos="0" relativeHeight="251666944" behindDoc="1" locked="0" layoutInCell="1" allowOverlap="1" wp14:anchorId="06DB2330" wp14:editId="0382744B">
                <wp:simplePos x="0" y="0"/>
                <wp:positionH relativeFrom="page">
                  <wp:align>right</wp:align>
                </wp:positionH>
                <wp:positionV relativeFrom="paragraph">
                  <wp:posOffset>589280</wp:posOffset>
                </wp:positionV>
                <wp:extent cx="1886400" cy="1333500"/>
                <wp:effectExtent l="0" t="0" r="0" b="0"/>
                <wp:wrapTight wrapText="bothSides">
                  <wp:wrapPolygon edited="0">
                    <wp:start x="655" y="0"/>
                    <wp:lineTo x="655" y="21291"/>
                    <wp:lineTo x="20727" y="21291"/>
                    <wp:lineTo x="20727" y="0"/>
                    <wp:lineTo x="655" y="0"/>
                  </wp:wrapPolygon>
                </wp:wrapTight>
                <wp:docPr id="19" name="Pole tekstowe 19" descr="W dolnośląskich szkołach wyższych dominującą formą kształ-cenia niezmiennie są studia stacjonarne (w 2023 r. studenci studiów stacjonarnych stanowili 62,8% ogólnej liczby studentów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6400" cy="1333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0AA8D0" w14:textId="4528A1C8" w:rsidR="006E3145" w:rsidRPr="00410273" w:rsidRDefault="006E3145" w:rsidP="00130232">
                            <w:pPr>
                              <w:pStyle w:val="tekstzboku"/>
                            </w:pPr>
                            <w:r w:rsidRPr="00FE2439">
                              <w:t>W dolnośląskich szkołach wyższych dominującą formą kształcenia niezmiennie są studia stacjonarne</w:t>
                            </w:r>
                            <w:r>
                              <w:t xml:space="preserve"> </w:t>
                            </w:r>
                            <w:r w:rsidR="000569FC">
                              <w:t xml:space="preserve">- </w:t>
                            </w:r>
                            <w:r w:rsidRPr="00910AC2">
                              <w:t>w 202</w:t>
                            </w:r>
                            <w:r w:rsidR="000569FC">
                              <w:t>5</w:t>
                            </w:r>
                            <w:r w:rsidRPr="00910AC2">
                              <w:t xml:space="preserve"> r. studenci stud</w:t>
                            </w:r>
                            <w:r>
                              <w:t xml:space="preserve">iów stacjonarnych stanowili </w:t>
                            </w:r>
                            <w:r w:rsidR="000569FC">
                              <w:t>52,6</w:t>
                            </w:r>
                            <w:r w:rsidRPr="00910AC2">
                              <w:t>% ogó</w:t>
                            </w:r>
                            <w:r w:rsidRPr="00FE2439">
                              <w:t>lnej liczby studentów</w:t>
                            </w:r>
                            <w:r w:rsidR="000569FC">
                              <w:t xml:space="preserve"> (wobec 58,2% w 2024 r.</w:t>
                            </w:r>
                            <w: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DB2330" id="Pole tekstowe 19" o:spid="_x0000_s1031" type="#_x0000_t202" alt="W dolnośląskich szkołach wyższych dominującą formą kształ-cenia niezmiennie są studia stacjonarne (w 2023 r. studenci studiów stacjonarnych stanowili 62,8% ogólnej liczby studentów)" style="position:absolute;margin-left:97.35pt;margin-top:46.4pt;width:148.55pt;height:105pt;z-index:-251649536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" filled="f" stroked="f">
                <v:textbox>
                  <w:txbxContent>
                    <w:p w14:paraId="180AA8D0" w14:textId="4528A1C8" w:rsidR="006E3145" w:rsidRPr="00410273" w:rsidRDefault="006E3145" w:rsidP="00130232">
                      <w:pPr>
                        <w:pStyle w:val="tekstzboku"/>
                      </w:pPr>
                      <w:r w:rsidRPr="00FE2439">
                        <w:t>W dolnośląskich szkołach wyższych dominującą formą kształcenia niezmiennie są studia stacjonarne</w:t>
                      </w:r>
                      <w:r>
                        <w:t xml:space="preserve"> </w:t>
                      </w:r>
                      <w:r w:rsidR="000569FC">
                        <w:t xml:space="preserve">- </w:t>
                      </w:r>
                      <w:r w:rsidRPr="00910AC2">
                        <w:t>w 202</w:t>
                      </w:r>
                      <w:r w:rsidR="000569FC">
                        <w:t>5</w:t>
                      </w:r>
                      <w:r w:rsidRPr="00910AC2">
                        <w:t xml:space="preserve"> r. studenci stud</w:t>
                      </w:r>
                      <w:r>
                        <w:t xml:space="preserve">iów stacjonarnych stanowili </w:t>
                      </w:r>
                      <w:r w:rsidR="000569FC">
                        <w:t>52,6</w:t>
                      </w:r>
                      <w:r w:rsidRPr="00910AC2">
                        <w:t>% ogó</w:t>
                      </w:r>
                      <w:r w:rsidRPr="00FE2439">
                        <w:t>lnej liczby studentów</w:t>
                      </w:r>
                      <w:r w:rsidR="000569FC">
                        <w:t xml:space="preserve"> (wobec 58,2% w 2024 r.</w:t>
                      </w:r>
                      <w:r>
                        <w:t>)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0569FC" w:rsidRPr="000569FC">
        <w:rPr>
          <w:color w:val="000000" w:themeColor="text1"/>
          <w:szCs w:val="19"/>
        </w:rPr>
        <w:t xml:space="preserve">Biorąc pod uwagę płeć studentów, podobnie jak w skali całego kraju, nadal liczebnie dominowały kobiety – 79,9 tys. studentek w 2025 r., </w:t>
      </w:r>
      <w:r w:rsidR="00902EE6">
        <w:rPr>
          <w:color w:val="000000" w:themeColor="text1"/>
          <w:szCs w:val="19"/>
        </w:rPr>
        <w:t>tj.</w:t>
      </w:r>
      <w:r w:rsidR="000569FC" w:rsidRPr="000569FC">
        <w:rPr>
          <w:color w:val="000000" w:themeColor="text1"/>
          <w:szCs w:val="19"/>
        </w:rPr>
        <w:t xml:space="preserve"> 56,8% ogółu studentów na Dolnym Śląsku (w</w:t>
      </w:r>
      <w:r w:rsidR="00902EE6">
        <w:rPr>
          <w:color w:val="000000" w:themeColor="text1"/>
          <w:szCs w:val="19"/>
        </w:rPr>
        <w:t> </w:t>
      </w:r>
      <w:r w:rsidR="000569FC" w:rsidRPr="000569FC">
        <w:rPr>
          <w:color w:val="000000" w:themeColor="text1"/>
          <w:szCs w:val="19"/>
        </w:rPr>
        <w:t xml:space="preserve">kraju 58,2%). Na Uniwersytecie Wrocławskim kobiety </w:t>
      </w:r>
      <w:r w:rsidR="000569FC" w:rsidRPr="00902EE6">
        <w:rPr>
          <w:color w:val="000000" w:themeColor="text1"/>
          <w:szCs w:val="19"/>
        </w:rPr>
        <w:t>stanowiły</w:t>
      </w:r>
      <w:r w:rsidR="000569FC" w:rsidRPr="000569FC">
        <w:rPr>
          <w:color w:val="000000" w:themeColor="text1"/>
          <w:szCs w:val="19"/>
        </w:rPr>
        <w:t xml:space="preserve"> około 66,9% studentów, natomiast na Politechnice Wrocławskiej – 32,2%.</w:t>
      </w:r>
    </w:p>
    <w:p w14:paraId="3FFF44BA" w14:textId="3EFC64F1" w:rsidR="000569FC" w:rsidRDefault="000569FC" w:rsidP="000569FC">
      <w:pPr>
        <w:rPr>
          <w:color w:val="000000" w:themeColor="text1"/>
          <w:szCs w:val="19"/>
        </w:rPr>
      </w:pPr>
      <w:r w:rsidRPr="000569FC">
        <w:rPr>
          <w:color w:val="000000" w:themeColor="text1"/>
          <w:szCs w:val="19"/>
        </w:rPr>
        <w:t>W dolnośląskich szkołach wyższych nadal przeważały studia stacjonarne. Według stanu w</w:t>
      </w:r>
      <w:r>
        <w:rPr>
          <w:color w:val="000000" w:themeColor="text1"/>
          <w:szCs w:val="19"/>
        </w:rPr>
        <w:t> </w:t>
      </w:r>
      <w:r w:rsidRPr="000569FC">
        <w:rPr>
          <w:color w:val="000000" w:themeColor="text1"/>
          <w:szCs w:val="19"/>
        </w:rPr>
        <w:t>dniu 31 grudnia 2025 r. studiowało w tej formie 74,0 tys. osób, tj. 52,6% ogółu studentów (w</w:t>
      </w:r>
      <w:r>
        <w:rPr>
          <w:color w:val="000000" w:themeColor="text1"/>
          <w:szCs w:val="19"/>
        </w:rPr>
        <w:t> </w:t>
      </w:r>
      <w:r w:rsidRPr="000569FC">
        <w:rPr>
          <w:color w:val="000000" w:themeColor="text1"/>
          <w:szCs w:val="19"/>
        </w:rPr>
        <w:t>przypadku cudzoziemców 85,7%). W porównaniu z poprzednim rokiem liczba studentów stacjonarnych zwiększyła się o 1,3 tys. (1,7%), natomiast liczba studentów niestacjonarnych wzrosła znacznie silniej – o 14,5 tys., tj. 27,7%, do 66,7 tys. osób.</w:t>
      </w:r>
    </w:p>
    <w:p w14:paraId="44C4DD4D" w14:textId="09BE7842" w:rsidR="00EE23D1" w:rsidRPr="005719DA" w:rsidRDefault="00EE23D1" w:rsidP="006738A2">
      <w:pPr>
        <w:spacing w:before="360" w:after="0"/>
        <w:rPr>
          <w:b/>
          <w:szCs w:val="19"/>
        </w:rPr>
      </w:pPr>
      <w:r w:rsidRPr="005719DA">
        <w:rPr>
          <w:b/>
          <w:color w:val="000000" w:themeColor="text1"/>
          <w:szCs w:val="19"/>
        </w:rPr>
        <w:t>Tablica 1. Studenci wed</w:t>
      </w:r>
      <w:r w:rsidRPr="005719DA">
        <w:rPr>
          <w:rFonts w:hint="eastAsia"/>
          <w:b/>
          <w:color w:val="000000" w:themeColor="text1"/>
          <w:szCs w:val="19"/>
        </w:rPr>
        <w:t>ł</w:t>
      </w:r>
      <w:r w:rsidRPr="005719DA">
        <w:rPr>
          <w:b/>
          <w:color w:val="000000" w:themeColor="text1"/>
          <w:szCs w:val="19"/>
        </w:rPr>
        <w:t xml:space="preserve">ug rodzaju i form </w:t>
      </w:r>
      <w:proofErr w:type="spellStart"/>
      <w:r w:rsidRPr="005719DA">
        <w:rPr>
          <w:b/>
          <w:color w:val="000000" w:themeColor="text1"/>
          <w:szCs w:val="19"/>
        </w:rPr>
        <w:t>studiów</w:t>
      </w:r>
      <w:r w:rsidR="009817F5" w:rsidRPr="005719DA">
        <w:rPr>
          <w:b/>
          <w:color w:val="000000" w:themeColor="text1"/>
          <w:szCs w:val="19"/>
          <w:vertAlign w:val="superscript"/>
        </w:rPr>
        <w:t>a</w:t>
      </w:r>
      <w:proofErr w:type="spellEnd"/>
      <w:r w:rsidRPr="005719DA">
        <w:rPr>
          <w:b/>
          <w:color w:val="000000" w:themeColor="text1"/>
          <w:szCs w:val="19"/>
        </w:rPr>
        <w:t xml:space="preserve"> </w:t>
      </w:r>
      <w:r w:rsidRPr="005719DA">
        <w:rPr>
          <w:b/>
          <w:szCs w:val="19"/>
        </w:rPr>
        <w:t>w roku akademickim 202</w:t>
      </w:r>
      <w:r w:rsidR="000569FC">
        <w:rPr>
          <w:b/>
          <w:szCs w:val="19"/>
        </w:rPr>
        <w:t>5</w:t>
      </w:r>
      <w:r w:rsidRPr="005719DA">
        <w:rPr>
          <w:b/>
          <w:szCs w:val="19"/>
        </w:rPr>
        <w:t>/2</w:t>
      </w:r>
      <w:r w:rsidR="000569FC">
        <w:rPr>
          <w:b/>
          <w:szCs w:val="19"/>
        </w:rPr>
        <w:t>6</w:t>
      </w:r>
    </w:p>
    <w:p w14:paraId="4F6A9B47" w14:textId="7FFDD952" w:rsidR="00EE23D1" w:rsidRPr="005719DA" w:rsidRDefault="00EE23D1" w:rsidP="006738A2">
      <w:pPr>
        <w:spacing w:before="0"/>
        <w:ind w:left="851"/>
        <w:jc w:val="both"/>
        <w:rPr>
          <w:szCs w:val="19"/>
        </w:rPr>
      </w:pPr>
      <w:r w:rsidRPr="005719DA">
        <w:rPr>
          <w:szCs w:val="19"/>
        </w:rPr>
        <w:t>Stan w dniu 31 grudnia</w:t>
      </w:r>
    </w:p>
    <w:tbl>
      <w:tblPr>
        <w:tblW w:w="7939" w:type="dxa"/>
        <w:tblBorders>
          <w:insideH w:val="single" w:sz="4" w:space="0" w:color="2E74B5"/>
          <w:insideV w:val="single" w:sz="4" w:space="0" w:color="2E74B5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Studenci według rodzaju i form studiów w roku akademickim 2025/26"/>
        <w:tblDescription w:val="W tablicy zaprezentowano liczbę studentów (w tym cudzoziemców) według rodzaju: studia pierwszego stopnia (z tytułem inżyniera, z tytułem licencjata oraz nieokreślone), studia magisterskie jednolite i studia drugiego stopnia. Poszczególne kolumny tablicy przedstawiają liczbę studentów (w tym kobiety) według form kształcenia - studia stacjonarne i studia niestacjonarne."/>
      </w:tblPr>
      <w:tblGrid>
        <w:gridCol w:w="2836"/>
        <w:gridCol w:w="850"/>
        <w:gridCol w:w="850"/>
        <w:gridCol w:w="850"/>
        <w:gridCol w:w="851"/>
        <w:gridCol w:w="850"/>
        <w:gridCol w:w="852"/>
      </w:tblGrid>
      <w:tr w:rsidR="00EE23D1" w:rsidRPr="005719DA" w14:paraId="20BF446B" w14:textId="77777777" w:rsidTr="00926FFF">
        <w:trPr>
          <w:trHeight w:val="350"/>
        </w:trPr>
        <w:tc>
          <w:tcPr>
            <w:tcW w:w="2836" w:type="dxa"/>
            <w:vMerge w:val="restart"/>
            <w:tcBorders>
              <w:top w:val="single" w:sz="4" w:space="0" w:color="212492"/>
              <w:bottom w:val="single" w:sz="4" w:space="0" w:color="2E74B5"/>
              <w:right w:val="single" w:sz="4" w:space="0" w:color="212492"/>
            </w:tcBorders>
            <w:noWrap/>
            <w:vAlign w:val="center"/>
          </w:tcPr>
          <w:p w14:paraId="47D3D77F" w14:textId="77777777" w:rsidR="00EE23D1" w:rsidRPr="00C17964" w:rsidRDefault="00EE23D1" w:rsidP="00C17964">
            <w:pPr>
              <w:spacing w:before="0" w:after="0"/>
              <w:jc w:val="center"/>
              <w:rPr>
                <w:szCs w:val="19"/>
              </w:rPr>
            </w:pPr>
            <w:r w:rsidRPr="00C17964">
              <w:rPr>
                <w:szCs w:val="19"/>
              </w:rPr>
              <w:t>Wyszczególnienie</w:t>
            </w:r>
          </w:p>
        </w:tc>
        <w:tc>
          <w:tcPr>
            <w:tcW w:w="850" w:type="dxa"/>
            <w:vMerge w:val="restart"/>
            <w:tcBorders>
              <w:top w:val="single" w:sz="4" w:space="0" w:color="212492"/>
              <w:left w:val="single" w:sz="4" w:space="0" w:color="212492"/>
              <w:bottom w:val="single" w:sz="4" w:space="0" w:color="2E74B5"/>
              <w:right w:val="single" w:sz="4" w:space="0" w:color="212492"/>
            </w:tcBorders>
            <w:vAlign w:val="center"/>
          </w:tcPr>
          <w:p w14:paraId="24FF01C6" w14:textId="77777777" w:rsidR="00EE23D1" w:rsidRPr="00C17964" w:rsidRDefault="00EE23D1" w:rsidP="00C17964">
            <w:pPr>
              <w:spacing w:before="0" w:after="0"/>
              <w:jc w:val="center"/>
              <w:rPr>
                <w:szCs w:val="19"/>
              </w:rPr>
            </w:pPr>
            <w:r w:rsidRPr="00C17964">
              <w:rPr>
                <w:szCs w:val="19"/>
              </w:rPr>
              <w:t>Ogółem</w:t>
            </w:r>
          </w:p>
        </w:tc>
        <w:tc>
          <w:tcPr>
            <w:tcW w:w="850" w:type="dxa"/>
            <w:vMerge w:val="restart"/>
            <w:tcBorders>
              <w:top w:val="single" w:sz="4" w:space="0" w:color="212492"/>
              <w:left w:val="single" w:sz="4" w:space="0" w:color="212492"/>
              <w:bottom w:val="single" w:sz="4" w:space="0" w:color="2E74B5"/>
              <w:right w:val="single" w:sz="4" w:space="0" w:color="212492"/>
            </w:tcBorders>
            <w:vAlign w:val="center"/>
          </w:tcPr>
          <w:p w14:paraId="54EE382A" w14:textId="246F3F21" w:rsidR="00EE23D1" w:rsidRPr="00C17964" w:rsidRDefault="00EE23D1" w:rsidP="00C17964">
            <w:pPr>
              <w:spacing w:before="0" w:after="0"/>
              <w:jc w:val="center"/>
              <w:rPr>
                <w:szCs w:val="19"/>
              </w:rPr>
            </w:pPr>
            <w:r w:rsidRPr="00C17964">
              <w:rPr>
                <w:color w:val="000000"/>
                <w:szCs w:val="19"/>
              </w:rPr>
              <w:t>W tym kobiety</w:t>
            </w:r>
          </w:p>
        </w:tc>
        <w:tc>
          <w:tcPr>
            <w:tcW w:w="3403" w:type="dxa"/>
            <w:gridSpan w:val="4"/>
            <w:tcBorders>
              <w:top w:val="single" w:sz="4" w:space="0" w:color="212492"/>
              <w:left w:val="single" w:sz="4" w:space="0" w:color="212492"/>
              <w:bottom w:val="single" w:sz="2" w:space="0" w:color="212492"/>
            </w:tcBorders>
            <w:noWrap/>
            <w:vAlign w:val="center"/>
          </w:tcPr>
          <w:p w14:paraId="51ED8976" w14:textId="77777777" w:rsidR="00EE23D1" w:rsidRPr="00C17964" w:rsidRDefault="00EE23D1" w:rsidP="00C17964">
            <w:pPr>
              <w:spacing w:before="0" w:after="0"/>
              <w:jc w:val="center"/>
              <w:rPr>
                <w:color w:val="000000"/>
                <w:szCs w:val="19"/>
              </w:rPr>
            </w:pPr>
            <w:r w:rsidRPr="00C17964">
              <w:rPr>
                <w:color w:val="000000"/>
                <w:szCs w:val="19"/>
              </w:rPr>
              <w:t>Na studiach</w:t>
            </w:r>
          </w:p>
        </w:tc>
      </w:tr>
      <w:tr w:rsidR="00EE23D1" w:rsidRPr="005719DA" w14:paraId="4AA09BC5" w14:textId="77777777" w:rsidTr="00745C19">
        <w:trPr>
          <w:trHeight w:val="212"/>
        </w:trPr>
        <w:tc>
          <w:tcPr>
            <w:tcW w:w="2836" w:type="dxa"/>
            <w:vMerge/>
            <w:tcBorders>
              <w:top w:val="single" w:sz="4" w:space="0" w:color="2E74B5"/>
              <w:bottom w:val="single" w:sz="4" w:space="0" w:color="2E74B5"/>
              <w:right w:val="single" w:sz="4" w:space="0" w:color="212492"/>
            </w:tcBorders>
            <w:noWrap/>
            <w:vAlign w:val="center"/>
          </w:tcPr>
          <w:p w14:paraId="64B07A76" w14:textId="77777777" w:rsidR="00EE23D1" w:rsidRPr="00C17964" w:rsidRDefault="00EE23D1" w:rsidP="00C17964">
            <w:pPr>
              <w:spacing w:before="0" w:after="0"/>
              <w:jc w:val="center"/>
              <w:rPr>
                <w:szCs w:val="19"/>
              </w:rPr>
            </w:pPr>
          </w:p>
        </w:tc>
        <w:tc>
          <w:tcPr>
            <w:tcW w:w="850" w:type="dxa"/>
            <w:vMerge/>
            <w:tcBorders>
              <w:top w:val="single" w:sz="4" w:space="0" w:color="2E74B5"/>
              <w:left w:val="single" w:sz="4" w:space="0" w:color="212492"/>
              <w:bottom w:val="single" w:sz="4" w:space="0" w:color="2E74B5"/>
              <w:right w:val="single" w:sz="4" w:space="0" w:color="212492"/>
            </w:tcBorders>
            <w:vAlign w:val="center"/>
          </w:tcPr>
          <w:p w14:paraId="6156E68B" w14:textId="77777777" w:rsidR="00EE23D1" w:rsidRPr="00C17964" w:rsidRDefault="00EE23D1" w:rsidP="00C17964">
            <w:pPr>
              <w:spacing w:before="0" w:after="0"/>
              <w:jc w:val="center"/>
              <w:rPr>
                <w:szCs w:val="19"/>
              </w:rPr>
            </w:pPr>
          </w:p>
        </w:tc>
        <w:tc>
          <w:tcPr>
            <w:tcW w:w="850" w:type="dxa"/>
            <w:vMerge/>
            <w:tcBorders>
              <w:top w:val="single" w:sz="4" w:space="0" w:color="2E74B5"/>
              <w:left w:val="single" w:sz="4" w:space="0" w:color="212492"/>
              <w:bottom w:val="single" w:sz="2" w:space="0" w:color="212492"/>
              <w:right w:val="single" w:sz="4" w:space="0" w:color="212492"/>
            </w:tcBorders>
            <w:vAlign w:val="center"/>
          </w:tcPr>
          <w:p w14:paraId="5DD74EFE" w14:textId="77777777" w:rsidR="00EE23D1" w:rsidRPr="00C17964" w:rsidRDefault="00EE23D1" w:rsidP="00C17964">
            <w:pPr>
              <w:spacing w:before="0" w:after="0"/>
              <w:jc w:val="center"/>
              <w:rPr>
                <w:szCs w:val="19"/>
              </w:rPr>
            </w:pPr>
          </w:p>
        </w:tc>
        <w:tc>
          <w:tcPr>
            <w:tcW w:w="1701" w:type="dxa"/>
            <w:gridSpan w:val="2"/>
            <w:tcBorders>
              <w:top w:val="single" w:sz="2" w:space="0" w:color="212492"/>
              <w:left w:val="single" w:sz="4" w:space="0" w:color="212492"/>
              <w:bottom w:val="single" w:sz="2" w:space="0" w:color="212492"/>
              <w:right w:val="single" w:sz="4" w:space="0" w:color="212492"/>
            </w:tcBorders>
            <w:noWrap/>
            <w:vAlign w:val="center"/>
          </w:tcPr>
          <w:p w14:paraId="27FE40B7" w14:textId="77777777" w:rsidR="00EE23D1" w:rsidRPr="00C17964" w:rsidRDefault="00EE23D1" w:rsidP="00C17964">
            <w:pPr>
              <w:spacing w:before="0" w:after="0"/>
              <w:jc w:val="center"/>
              <w:rPr>
                <w:szCs w:val="19"/>
              </w:rPr>
            </w:pPr>
            <w:r w:rsidRPr="00C17964">
              <w:rPr>
                <w:szCs w:val="19"/>
              </w:rPr>
              <w:t>stacjonarnych</w:t>
            </w:r>
          </w:p>
        </w:tc>
        <w:tc>
          <w:tcPr>
            <w:tcW w:w="1702" w:type="dxa"/>
            <w:gridSpan w:val="2"/>
            <w:tcBorders>
              <w:top w:val="single" w:sz="2" w:space="0" w:color="212492"/>
              <w:left w:val="single" w:sz="4" w:space="0" w:color="212492"/>
              <w:bottom w:val="single" w:sz="2" w:space="0" w:color="212492"/>
            </w:tcBorders>
            <w:vAlign w:val="center"/>
          </w:tcPr>
          <w:p w14:paraId="6005692C" w14:textId="77777777" w:rsidR="00EE23D1" w:rsidRPr="00C17964" w:rsidRDefault="00EE23D1" w:rsidP="00C17964">
            <w:pPr>
              <w:spacing w:before="0" w:after="0"/>
              <w:jc w:val="center"/>
              <w:rPr>
                <w:color w:val="000000"/>
                <w:szCs w:val="19"/>
              </w:rPr>
            </w:pPr>
            <w:r w:rsidRPr="00C17964">
              <w:rPr>
                <w:color w:val="000000"/>
                <w:szCs w:val="19"/>
              </w:rPr>
              <w:t>niesta</w:t>
            </w:r>
            <w:r w:rsidR="00CC677C" w:rsidRPr="00C17964">
              <w:rPr>
                <w:color w:val="000000"/>
                <w:szCs w:val="19"/>
              </w:rPr>
              <w:t>c</w:t>
            </w:r>
            <w:r w:rsidRPr="00C17964">
              <w:rPr>
                <w:color w:val="000000"/>
                <w:szCs w:val="19"/>
              </w:rPr>
              <w:t>jonarnych</w:t>
            </w:r>
          </w:p>
        </w:tc>
      </w:tr>
      <w:tr w:rsidR="00EE23D1" w:rsidRPr="005719DA" w14:paraId="653062C8" w14:textId="77777777" w:rsidTr="00A24DE9">
        <w:trPr>
          <w:trHeight w:val="188"/>
        </w:trPr>
        <w:tc>
          <w:tcPr>
            <w:tcW w:w="2836" w:type="dxa"/>
            <w:vMerge/>
            <w:tcBorders>
              <w:top w:val="single" w:sz="4" w:space="0" w:color="2E74B5"/>
              <w:bottom w:val="single" w:sz="8" w:space="0" w:color="212492"/>
              <w:right w:val="single" w:sz="4" w:space="0" w:color="212492"/>
            </w:tcBorders>
            <w:noWrap/>
            <w:vAlign w:val="center"/>
          </w:tcPr>
          <w:p w14:paraId="0E84A5CB" w14:textId="77777777" w:rsidR="00EE23D1" w:rsidRPr="00C17964" w:rsidRDefault="00EE23D1" w:rsidP="00C17964">
            <w:pPr>
              <w:spacing w:before="0" w:after="0"/>
              <w:jc w:val="center"/>
              <w:rPr>
                <w:szCs w:val="19"/>
              </w:rPr>
            </w:pPr>
          </w:p>
        </w:tc>
        <w:tc>
          <w:tcPr>
            <w:tcW w:w="850" w:type="dxa"/>
            <w:vMerge/>
            <w:tcBorders>
              <w:top w:val="single" w:sz="4" w:space="0" w:color="2E74B5"/>
              <w:left w:val="single" w:sz="4" w:space="0" w:color="212492"/>
              <w:bottom w:val="single" w:sz="8" w:space="0" w:color="212492"/>
              <w:right w:val="single" w:sz="4" w:space="0" w:color="212492"/>
            </w:tcBorders>
            <w:vAlign w:val="center"/>
          </w:tcPr>
          <w:p w14:paraId="11D90C54" w14:textId="77777777" w:rsidR="00EE23D1" w:rsidRPr="00C17964" w:rsidRDefault="00EE23D1" w:rsidP="00C17964">
            <w:pPr>
              <w:spacing w:before="0" w:after="0"/>
              <w:jc w:val="center"/>
              <w:rPr>
                <w:szCs w:val="19"/>
              </w:rPr>
            </w:pPr>
          </w:p>
        </w:tc>
        <w:tc>
          <w:tcPr>
            <w:tcW w:w="850" w:type="dxa"/>
            <w:vMerge/>
            <w:tcBorders>
              <w:top w:val="single" w:sz="2" w:space="0" w:color="212492"/>
              <w:left w:val="single" w:sz="4" w:space="0" w:color="212492"/>
              <w:bottom w:val="single" w:sz="8" w:space="0" w:color="212492"/>
              <w:right w:val="single" w:sz="4" w:space="0" w:color="212492"/>
            </w:tcBorders>
            <w:vAlign w:val="center"/>
          </w:tcPr>
          <w:p w14:paraId="4EBAB31A" w14:textId="77777777" w:rsidR="00EE23D1" w:rsidRPr="00C17964" w:rsidRDefault="00EE23D1" w:rsidP="00C17964">
            <w:pPr>
              <w:spacing w:before="0" w:after="0"/>
              <w:jc w:val="center"/>
              <w:rPr>
                <w:szCs w:val="19"/>
              </w:rPr>
            </w:pPr>
          </w:p>
        </w:tc>
        <w:tc>
          <w:tcPr>
            <w:tcW w:w="850" w:type="dxa"/>
            <w:tcBorders>
              <w:top w:val="single" w:sz="2" w:space="0" w:color="212492"/>
              <w:left w:val="single" w:sz="4" w:space="0" w:color="212492"/>
              <w:bottom w:val="single" w:sz="8" w:space="0" w:color="212492"/>
              <w:right w:val="single" w:sz="4" w:space="0" w:color="212492"/>
            </w:tcBorders>
            <w:noWrap/>
            <w:vAlign w:val="center"/>
          </w:tcPr>
          <w:p w14:paraId="6B75DC50" w14:textId="77777777" w:rsidR="00EE23D1" w:rsidRPr="00C17964" w:rsidRDefault="00EE23D1" w:rsidP="00C17964">
            <w:pPr>
              <w:spacing w:before="0" w:after="0"/>
              <w:jc w:val="center"/>
              <w:rPr>
                <w:rFonts w:eastAsia="Times New Roman"/>
                <w:color w:val="000000"/>
                <w:szCs w:val="19"/>
                <w:lang w:eastAsia="pl-PL"/>
              </w:rPr>
            </w:pPr>
            <w:r w:rsidRPr="00C17964">
              <w:rPr>
                <w:szCs w:val="19"/>
              </w:rPr>
              <w:t>razem</w:t>
            </w:r>
          </w:p>
        </w:tc>
        <w:tc>
          <w:tcPr>
            <w:tcW w:w="851" w:type="dxa"/>
            <w:tcBorders>
              <w:top w:val="single" w:sz="2" w:space="0" w:color="212492"/>
              <w:left w:val="single" w:sz="4" w:space="0" w:color="212492"/>
              <w:bottom w:val="single" w:sz="8" w:space="0" w:color="212492"/>
              <w:right w:val="single" w:sz="4" w:space="0" w:color="212492"/>
            </w:tcBorders>
            <w:vAlign w:val="center"/>
          </w:tcPr>
          <w:p w14:paraId="2B05BD0C" w14:textId="09C032B3" w:rsidR="00EE23D1" w:rsidRPr="00C17964" w:rsidRDefault="00EE23D1" w:rsidP="00C17964">
            <w:pPr>
              <w:spacing w:before="0" w:after="0"/>
              <w:jc w:val="center"/>
              <w:rPr>
                <w:rFonts w:eastAsia="Times New Roman"/>
                <w:color w:val="000000"/>
                <w:szCs w:val="19"/>
                <w:lang w:eastAsia="pl-PL"/>
              </w:rPr>
            </w:pPr>
            <w:r w:rsidRPr="00C17964">
              <w:rPr>
                <w:szCs w:val="19"/>
              </w:rPr>
              <w:t>w tym</w:t>
            </w:r>
            <w:r w:rsidR="00D233F9" w:rsidRPr="00C17964">
              <w:rPr>
                <w:szCs w:val="19"/>
              </w:rPr>
              <w:t xml:space="preserve"> </w:t>
            </w:r>
            <w:r w:rsidRPr="00C17964">
              <w:rPr>
                <w:szCs w:val="19"/>
              </w:rPr>
              <w:t>kobiety</w:t>
            </w:r>
          </w:p>
        </w:tc>
        <w:tc>
          <w:tcPr>
            <w:tcW w:w="850" w:type="dxa"/>
            <w:tcBorders>
              <w:top w:val="single" w:sz="2" w:space="0" w:color="212492"/>
              <w:left w:val="single" w:sz="4" w:space="0" w:color="212492"/>
              <w:bottom w:val="single" w:sz="8" w:space="0" w:color="212492"/>
              <w:right w:val="single" w:sz="4" w:space="0" w:color="212492"/>
            </w:tcBorders>
            <w:vAlign w:val="center"/>
          </w:tcPr>
          <w:p w14:paraId="16323EA4" w14:textId="77777777" w:rsidR="00EE23D1" w:rsidRPr="00C17964" w:rsidRDefault="00EE23D1" w:rsidP="00C17964">
            <w:pPr>
              <w:spacing w:before="0" w:after="0"/>
              <w:jc w:val="center"/>
              <w:rPr>
                <w:rFonts w:eastAsia="Times New Roman"/>
                <w:color w:val="000000"/>
                <w:szCs w:val="19"/>
                <w:lang w:eastAsia="pl-PL"/>
              </w:rPr>
            </w:pPr>
            <w:r w:rsidRPr="00C17964">
              <w:rPr>
                <w:color w:val="000000"/>
                <w:szCs w:val="19"/>
              </w:rPr>
              <w:t>razem</w:t>
            </w:r>
          </w:p>
        </w:tc>
        <w:tc>
          <w:tcPr>
            <w:tcW w:w="852" w:type="dxa"/>
            <w:tcBorders>
              <w:top w:val="single" w:sz="2" w:space="0" w:color="212492"/>
              <w:left w:val="single" w:sz="4" w:space="0" w:color="212492"/>
              <w:bottom w:val="single" w:sz="8" w:space="0" w:color="212492"/>
            </w:tcBorders>
            <w:noWrap/>
            <w:vAlign w:val="center"/>
          </w:tcPr>
          <w:p w14:paraId="4B10F914" w14:textId="5244D0D3" w:rsidR="00EE23D1" w:rsidRPr="00C17964" w:rsidRDefault="00EE23D1" w:rsidP="00C17964">
            <w:pPr>
              <w:spacing w:before="0" w:after="0"/>
              <w:jc w:val="center"/>
              <w:rPr>
                <w:rFonts w:eastAsia="Times New Roman"/>
                <w:color w:val="000000"/>
                <w:szCs w:val="19"/>
                <w:lang w:eastAsia="pl-PL"/>
              </w:rPr>
            </w:pPr>
            <w:r w:rsidRPr="00C17964">
              <w:rPr>
                <w:color w:val="000000"/>
                <w:szCs w:val="19"/>
              </w:rPr>
              <w:t>w tym kobiety</w:t>
            </w:r>
          </w:p>
        </w:tc>
      </w:tr>
      <w:tr w:rsidR="000569FC" w:rsidRPr="005719DA" w14:paraId="03DD6B9C" w14:textId="77777777" w:rsidTr="00A921CE">
        <w:trPr>
          <w:trHeight w:val="300"/>
        </w:trPr>
        <w:tc>
          <w:tcPr>
            <w:tcW w:w="2836" w:type="dxa"/>
            <w:tcBorders>
              <w:top w:val="single" w:sz="8" w:space="0" w:color="212492"/>
              <w:bottom w:val="single" w:sz="2" w:space="0" w:color="212492"/>
              <w:right w:val="single" w:sz="4" w:space="0" w:color="212492"/>
            </w:tcBorders>
            <w:noWrap/>
            <w:vAlign w:val="bottom"/>
          </w:tcPr>
          <w:p w14:paraId="0C4A8FCA" w14:textId="77777777" w:rsidR="000569FC" w:rsidRPr="00C17964" w:rsidRDefault="000569FC" w:rsidP="00C17964">
            <w:pPr>
              <w:spacing w:before="0" w:after="0"/>
              <w:rPr>
                <w:szCs w:val="19"/>
              </w:rPr>
            </w:pPr>
            <w:r w:rsidRPr="00C17964">
              <w:rPr>
                <w:b/>
                <w:szCs w:val="19"/>
              </w:rPr>
              <w:t>Ogółem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4" w:space="0" w:color="212492"/>
              <w:bottom w:val="single" w:sz="2" w:space="0" w:color="212492"/>
              <w:right w:val="single" w:sz="4" w:space="0" w:color="212492"/>
            </w:tcBorders>
            <w:vAlign w:val="center"/>
          </w:tcPr>
          <w:p w14:paraId="237AF8E6" w14:textId="1C565C16" w:rsidR="000569FC" w:rsidRPr="00C17964" w:rsidRDefault="000569FC" w:rsidP="00C17964">
            <w:pPr>
              <w:spacing w:before="0" w:after="0"/>
              <w:jc w:val="right"/>
              <w:rPr>
                <w:b/>
                <w:szCs w:val="19"/>
              </w:rPr>
            </w:pPr>
            <w:r w:rsidRPr="00C17964">
              <w:rPr>
                <w:rFonts w:cs="Calibri"/>
                <w:b/>
                <w:bCs/>
                <w:szCs w:val="19"/>
              </w:rPr>
              <w:t>140734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4" w:space="0" w:color="212492"/>
              <w:bottom w:val="single" w:sz="2" w:space="0" w:color="212492"/>
              <w:right w:val="single" w:sz="4" w:space="0" w:color="212492"/>
            </w:tcBorders>
            <w:vAlign w:val="center"/>
          </w:tcPr>
          <w:p w14:paraId="3FAB5217" w14:textId="78C446C2" w:rsidR="000569FC" w:rsidRPr="00C17964" w:rsidRDefault="000569FC" w:rsidP="00C17964">
            <w:pPr>
              <w:spacing w:before="0" w:after="0"/>
              <w:jc w:val="right"/>
              <w:rPr>
                <w:b/>
                <w:szCs w:val="19"/>
              </w:rPr>
            </w:pPr>
            <w:r w:rsidRPr="00C17964">
              <w:rPr>
                <w:rFonts w:cs="Calibri"/>
                <w:b/>
                <w:bCs/>
                <w:szCs w:val="19"/>
              </w:rPr>
              <w:t>79899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4" w:space="0" w:color="212492"/>
              <w:bottom w:val="single" w:sz="2" w:space="0" w:color="212492"/>
              <w:right w:val="single" w:sz="4" w:space="0" w:color="212492"/>
            </w:tcBorders>
            <w:noWrap/>
            <w:vAlign w:val="center"/>
          </w:tcPr>
          <w:p w14:paraId="2A792196" w14:textId="2AF2EFD3" w:rsidR="000569FC" w:rsidRPr="00C17964" w:rsidRDefault="000569FC" w:rsidP="00C17964">
            <w:pPr>
              <w:spacing w:before="0" w:after="0"/>
              <w:jc w:val="right"/>
              <w:rPr>
                <w:b/>
                <w:szCs w:val="19"/>
              </w:rPr>
            </w:pPr>
            <w:r w:rsidRPr="00C17964">
              <w:rPr>
                <w:rFonts w:cs="Calibri"/>
                <w:b/>
                <w:bCs/>
                <w:szCs w:val="19"/>
              </w:rPr>
              <w:t>73992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4" w:space="0" w:color="212492"/>
              <w:bottom w:val="single" w:sz="2" w:space="0" w:color="212492"/>
              <w:right w:val="single" w:sz="4" w:space="0" w:color="212492"/>
            </w:tcBorders>
            <w:vAlign w:val="center"/>
          </w:tcPr>
          <w:p w14:paraId="040A3A2F" w14:textId="73A4C7DB" w:rsidR="000569FC" w:rsidRPr="00C17964" w:rsidRDefault="000569FC" w:rsidP="00C17964">
            <w:pPr>
              <w:spacing w:before="0" w:after="0"/>
              <w:jc w:val="right"/>
              <w:rPr>
                <w:b/>
                <w:szCs w:val="19"/>
              </w:rPr>
            </w:pPr>
            <w:r w:rsidRPr="00C17964">
              <w:rPr>
                <w:rFonts w:cs="Calibri"/>
                <w:b/>
                <w:bCs/>
                <w:szCs w:val="19"/>
              </w:rPr>
              <w:t>39662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4" w:space="0" w:color="212492"/>
              <w:bottom w:val="single" w:sz="2" w:space="0" w:color="212492"/>
              <w:right w:val="single" w:sz="4" w:space="0" w:color="212492"/>
            </w:tcBorders>
            <w:vAlign w:val="center"/>
          </w:tcPr>
          <w:p w14:paraId="1766C384" w14:textId="3068C152" w:rsidR="000569FC" w:rsidRPr="00C17964" w:rsidRDefault="000569FC" w:rsidP="00C17964">
            <w:pPr>
              <w:spacing w:before="0" w:after="0"/>
              <w:jc w:val="right"/>
              <w:rPr>
                <w:b/>
                <w:szCs w:val="19"/>
              </w:rPr>
            </w:pPr>
            <w:r w:rsidRPr="00C17964">
              <w:rPr>
                <w:rFonts w:cs="Calibri"/>
                <w:b/>
                <w:bCs/>
                <w:szCs w:val="19"/>
              </w:rPr>
              <w:t>66742</w:t>
            </w:r>
          </w:p>
        </w:tc>
        <w:tc>
          <w:tcPr>
            <w:tcW w:w="852" w:type="dxa"/>
            <w:tcBorders>
              <w:top w:val="single" w:sz="8" w:space="0" w:color="212492"/>
              <w:left w:val="single" w:sz="4" w:space="0" w:color="212492"/>
              <w:bottom w:val="single" w:sz="2" w:space="0" w:color="212492"/>
              <w:right w:val="nil"/>
            </w:tcBorders>
            <w:noWrap/>
            <w:vAlign w:val="center"/>
          </w:tcPr>
          <w:p w14:paraId="5C675965" w14:textId="0397704C" w:rsidR="000569FC" w:rsidRPr="00C17964" w:rsidRDefault="000569FC" w:rsidP="00C17964">
            <w:pPr>
              <w:spacing w:before="0" w:after="0"/>
              <w:jc w:val="right"/>
              <w:rPr>
                <w:b/>
                <w:szCs w:val="19"/>
              </w:rPr>
            </w:pPr>
            <w:r w:rsidRPr="00C17964">
              <w:rPr>
                <w:rFonts w:cs="Calibri"/>
                <w:b/>
                <w:bCs/>
                <w:szCs w:val="19"/>
              </w:rPr>
              <w:t>40237</w:t>
            </w:r>
          </w:p>
        </w:tc>
      </w:tr>
      <w:tr w:rsidR="000569FC" w:rsidRPr="005719DA" w14:paraId="07962C9B" w14:textId="77777777" w:rsidTr="00A921CE">
        <w:trPr>
          <w:trHeight w:val="300"/>
        </w:trPr>
        <w:tc>
          <w:tcPr>
            <w:tcW w:w="2836" w:type="dxa"/>
            <w:tcBorders>
              <w:top w:val="single" w:sz="2" w:space="0" w:color="212492"/>
              <w:bottom w:val="single" w:sz="2" w:space="0" w:color="212492"/>
              <w:right w:val="single" w:sz="4" w:space="0" w:color="212492"/>
            </w:tcBorders>
            <w:noWrap/>
            <w:vAlign w:val="bottom"/>
          </w:tcPr>
          <w:p w14:paraId="6075F312" w14:textId="77777777" w:rsidR="000569FC" w:rsidRPr="00C17964" w:rsidRDefault="000569FC" w:rsidP="00C17964">
            <w:pPr>
              <w:spacing w:before="0" w:after="0"/>
              <w:rPr>
                <w:szCs w:val="19"/>
              </w:rPr>
            </w:pPr>
            <w:bookmarkStart w:id="0" w:name="_Hlk143066640"/>
            <w:r w:rsidRPr="00C17964">
              <w:rPr>
                <w:szCs w:val="19"/>
              </w:rPr>
              <w:t>Studia pierwszego stopnia</w:t>
            </w:r>
          </w:p>
        </w:tc>
        <w:tc>
          <w:tcPr>
            <w:tcW w:w="850" w:type="dxa"/>
            <w:tcBorders>
              <w:top w:val="single" w:sz="2" w:space="0" w:color="212492"/>
              <w:left w:val="single" w:sz="4" w:space="0" w:color="212492"/>
              <w:bottom w:val="single" w:sz="2" w:space="0" w:color="212492"/>
              <w:right w:val="single" w:sz="4" w:space="0" w:color="212492"/>
            </w:tcBorders>
            <w:vAlign w:val="center"/>
          </w:tcPr>
          <w:p w14:paraId="27FAEA9C" w14:textId="35EB4780" w:rsidR="000569FC" w:rsidRPr="00C17964" w:rsidRDefault="000569FC" w:rsidP="00C17964">
            <w:pPr>
              <w:spacing w:before="0" w:after="0"/>
              <w:jc w:val="right"/>
              <w:rPr>
                <w:bCs/>
                <w:szCs w:val="19"/>
              </w:rPr>
            </w:pPr>
            <w:r w:rsidRPr="00C17964">
              <w:rPr>
                <w:rFonts w:cs="Calibri"/>
                <w:szCs w:val="19"/>
              </w:rPr>
              <w:t>91430</w:t>
            </w:r>
          </w:p>
        </w:tc>
        <w:tc>
          <w:tcPr>
            <w:tcW w:w="850" w:type="dxa"/>
            <w:tcBorders>
              <w:top w:val="single" w:sz="2" w:space="0" w:color="212492"/>
              <w:left w:val="single" w:sz="4" w:space="0" w:color="212492"/>
              <w:bottom w:val="single" w:sz="2" w:space="0" w:color="212492"/>
              <w:right w:val="single" w:sz="4" w:space="0" w:color="212492"/>
            </w:tcBorders>
            <w:vAlign w:val="center"/>
          </w:tcPr>
          <w:p w14:paraId="600719D1" w14:textId="393220DB" w:rsidR="000569FC" w:rsidRPr="00C17964" w:rsidRDefault="000569FC" w:rsidP="00C17964">
            <w:pPr>
              <w:spacing w:before="0" w:after="0"/>
              <w:jc w:val="right"/>
              <w:rPr>
                <w:bCs/>
                <w:szCs w:val="19"/>
              </w:rPr>
            </w:pPr>
            <w:r w:rsidRPr="00C17964">
              <w:rPr>
                <w:rFonts w:cs="Calibri"/>
                <w:szCs w:val="19"/>
              </w:rPr>
              <w:t>48319</w:t>
            </w:r>
          </w:p>
        </w:tc>
        <w:tc>
          <w:tcPr>
            <w:tcW w:w="850" w:type="dxa"/>
            <w:tcBorders>
              <w:top w:val="single" w:sz="2" w:space="0" w:color="212492"/>
              <w:left w:val="single" w:sz="4" w:space="0" w:color="212492"/>
              <w:bottom w:val="single" w:sz="2" w:space="0" w:color="212492"/>
              <w:right w:val="single" w:sz="4" w:space="0" w:color="212492"/>
            </w:tcBorders>
            <w:noWrap/>
            <w:vAlign w:val="center"/>
          </w:tcPr>
          <w:p w14:paraId="0B765B25" w14:textId="0AF3C689" w:rsidR="000569FC" w:rsidRPr="00C17964" w:rsidRDefault="000569FC" w:rsidP="00C17964">
            <w:pPr>
              <w:spacing w:before="0" w:after="0"/>
              <w:jc w:val="right"/>
              <w:rPr>
                <w:bCs/>
                <w:szCs w:val="19"/>
              </w:rPr>
            </w:pPr>
            <w:r w:rsidRPr="00C17964">
              <w:rPr>
                <w:rFonts w:cs="Calibri"/>
                <w:szCs w:val="19"/>
              </w:rPr>
              <w:t>47340</w:t>
            </w:r>
          </w:p>
        </w:tc>
        <w:tc>
          <w:tcPr>
            <w:tcW w:w="851" w:type="dxa"/>
            <w:tcBorders>
              <w:top w:val="single" w:sz="2" w:space="0" w:color="212492"/>
              <w:left w:val="single" w:sz="4" w:space="0" w:color="212492"/>
              <w:bottom w:val="single" w:sz="2" w:space="0" w:color="212492"/>
              <w:right w:val="single" w:sz="4" w:space="0" w:color="212492"/>
            </w:tcBorders>
            <w:vAlign w:val="center"/>
          </w:tcPr>
          <w:p w14:paraId="5693435A" w14:textId="2F546085" w:rsidR="000569FC" w:rsidRPr="00C17964" w:rsidRDefault="000569FC" w:rsidP="00C17964">
            <w:pPr>
              <w:spacing w:before="0" w:after="0"/>
              <w:jc w:val="right"/>
              <w:rPr>
                <w:bCs/>
                <w:szCs w:val="19"/>
              </w:rPr>
            </w:pPr>
            <w:r w:rsidRPr="00C17964">
              <w:rPr>
                <w:rFonts w:cs="Calibri"/>
                <w:szCs w:val="19"/>
              </w:rPr>
              <w:t>23652</w:t>
            </w:r>
          </w:p>
        </w:tc>
        <w:tc>
          <w:tcPr>
            <w:tcW w:w="850" w:type="dxa"/>
            <w:tcBorders>
              <w:top w:val="single" w:sz="2" w:space="0" w:color="212492"/>
              <w:left w:val="single" w:sz="4" w:space="0" w:color="212492"/>
              <w:bottom w:val="single" w:sz="2" w:space="0" w:color="212492"/>
              <w:right w:val="single" w:sz="4" w:space="0" w:color="212492"/>
            </w:tcBorders>
            <w:vAlign w:val="center"/>
          </w:tcPr>
          <w:p w14:paraId="6A8BB447" w14:textId="662FCAB2" w:rsidR="000569FC" w:rsidRPr="00C17964" w:rsidRDefault="000569FC" w:rsidP="00C17964">
            <w:pPr>
              <w:spacing w:before="0" w:after="0"/>
              <w:jc w:val="right"/>
              <w:rPr>
                <w:bCs/>
                <w:szCs w:val="19"/>
              </w:rPr>
            </w:pPr>
            <w:r w:rsidRPr="00C17964">
              <w:rPr>
                <w:rFonts w:cs="Calibri"/>
                <w:szCs w:val="19"/>
              </w:rPr>
              <w:t>44090</w:t>
            </w:r>
          </w:p>
        </w:tc>
        <w:tc>
          <w:tcPr>
            <w:tcW w:w="852" w:type="dxa"/>
            <w:tcBorders>
              <w:top w:val="single" w:sz="2" w:space="0" w:color="212492"/>
              <w:left w:val="single" w:sz="4" w:space="0" w:color="212492"/>
              <w:bottom w:val="single" w:sz="2" w:space="0" w:color="212492"/>
              <w:right w:val="nil"/>
            </w:tcBorders>
            <w:noWrap/>
            <w:vAlign w:val="center"/>
          </w:tcPr>
          <w:p w14:paraId="0C8FE6CE" w14:textId="1209F764" w:rsidR="000569FC" w:rsidRPr="00C17964" w:rsidRDefault="000569FC" w:rsidP="00C17964">
            <w:pPr>
              <w:spacing w:before="0" w:after="0"/>
              <w:jc w:val="right"/>
              <w:rPr>
                <w:bCs/>
                <w:szCs w:val="19"/>
              </w:rPr>
            </w:pPr>
            <w:r w:rsidRPr="00C17964">
              <w:rPr>
                <w:rFonts w:cs="Calibri"/>
                <w:szCs w:val="19"/>
              </w:rPr>
              <w:t>24667</w:t>
            </w:r>
          </w:p>
        </w:tc>
      </w:tr>
      <w:tr w:rsidR="000569FC" w:rsidRPr="005719DA" w14:paraId="660BCD94" w14:textId="77777777" w:rsidTr="00A921CE">
        <w:trPr>
          <w:trHeight w:val="300"/>
        </w:trPr>
        <w:tc>
          <w:tcPr>
            <w:tcW w:w="2836" w:type="dxa"/>
            <w:tcBorders>
              <w:top w:val="single" w:sz="2" w:space="0" w:color="212492"/>
              <w:bottom w:val="single" w:sz="2" w:space="0" w:color="212492"/>
              <w:right w:val="single" w:sz="4" w:space="0" w:color="212492"/>
            </w:tcBorders>
            <w:noWrap/>
            <w:vAlign w:val="bottom"/>
          </w:tcPr>
          <w:p w14:paraId="2739D987" w14:textId="77B29878" w:rsidR="000569FC" w:rsidRPr="00C17964" w:rsidRDefault="000569FC" w:rsidP="00C17964">
            <w:pPr>
              <w:spacing w:before="0" w:after="0"/>
              <w:ind w:left="170"/>
              <w:rPr>
                <w:szCs w:val="19"/>
              </w:rPr>
            </w:pPr>
            <w:r w:rsidRPr="00C17964">
              <w:rPr>
                <w:szCs w:val="19"/>
              </w:rPr>
              <w:t>z tytułem inżyniera</w:t>
            </w:r>
          </w:p>
        </w:tc>
        <w:tc>
          <w:tcPr>
            <w:tcW w:w="850" w:type="dxa"/>
            <w:tcBorders>
              <w:top w:val="single" w:sz="2" w:space="0" w:color="212492"/>
              <w:left w:val="single" w:sz="4" w:space="0" w:color="212492"/>
              <w:bottom w:val="single" w:sz="2" w:space="0" w:color="212492"/>
              <w:right w:val="single" w:sz="4" w:space="0" w:color="212492"/>
            </w:tcBorders>
            <w:vAlign w:val="center"/>
          </w:tcPr>
          <w:p w14:paraId="715AD1C1" w14:textId="5D00A26A" w:rsidR="000569FC" w:rsidRPr="00C17964" w:rsidRDefault="000569FC" w:rsidP="00C17964">
            <w:pPr>
              <w:spacing w:before="0" w:after="0"/>
              <w:jc w:val="right"/>
              <w:rPr>
                <w:bCs/>
                <w:szCs w:val="19"/>
              </w:rPr>
            </w:pPr>
            <w:r w:rsidRPr="00C17964">
              <w:rPr>
                <w:rFonts w:cs="Calibri"/>
                <w:szCs w:val="19"/>
              </w:rPr>
              <w:t>29196</w:t>
            </w:r>
          </w:p>
        </w:tc>
        <w:tc>
          <w:tcPr>
            <w:tcW w:w="850" w:type="dxa"/>
            <w:tcBorders>
              <w:top w:val="single" w:sz="2" w:space="0" w:color="212492"/>
              <w:left w:val="single" w:sz="4" w:space="0" w:color="212492"/>
              <w:bottom w:val="single" w:sz="2" w:space="0" w:color="212492"/>
              <w:right w:val="single" w:sz="4" w:space="0" w:color="212492"/>
            </w:tcBorders>
            <w:vAlign w:val="center"/>
          </w:tcPr>
          <w:p w14:paraId="442DBE6B" w14:textId="14B3B8B0" w:rsidR="000569FC" w:rsidRPr="00C17964" w:rsidRDefault="000569FC" w:rsidP="00C17964">
            <w:pPr>
              <w:spacing w:before="0" w:after="0"/>
              <w:jc w:val="right"/>
              <w:rPr>
                <w:bCs/>
                <w:szCs w:val="19"/>
              </w:rPr>
            </w:pPr>
            <w:r w:rsidRPr="00C17964">
              <w:rPr>
                <w:rFonts w:cs="Calibri"/>
                <w:szCs w:val="19"/>
              </w:rPr>
              <w:t>9027</w:t>
            </w:r>
          </w:p>
        </w:tc>
        <w:tc>
          <w:tcPr>
            <w:tcW w:w="850" w:type="dxa"/>
            <w:tcBorders>
              <w:top w:val="single" w:sz="2" w:space="0" w:color="212492"/>
              <w:left w:val="single" w:sz="4" w:space="0" w:color="212492"/>
              <w:bottom w:val="single" w:sz="2" w:space="0" w:color="212492"/>
              <w:right w:val="single" w:sz="4" w:space="0" w:color="212492"/>
            </w:tcBorders>
            <w:noWrap/>
            <w:vAlign w:val="center"/>
          </w:tcPr>
          <w:p w14:paraId="29EED887" w14:textId="7CA6D817" w:rsidR="000569FC" w:rsidRPr="00C17964" w:rsidRDefault="000569FC" w:rsidP="00C17964">
            <w:pPr>
              <w:spacing w:before="0" w:after="0"/>
              <w:jc w:val="right"/>
              <w:rPr>
                <w:bCs/>
                <w:szCs w:val="19"/>
              </w:rPr>
            </w:pPr>
            <w:r w:rsidRPr="00C17964">
              <w:rPr>
                <w:rFonts w:cs="Calibri"/>
                <w:szCs w:val="19"/>
              </w:rPr>
              <w:t>22471</w:t>
            </w:r>
          </w:p>
        </w:tc>
        <w:tc>
          <w:tcPr>
            <w:tcW w:w="851" w:type="dxa"/>
            <w:tcBorders>
              <w:top w:val="single" w:sz="2" w:space="0" w:color="212492"/>
              <w:left w:val="single" w:sz="4" w:space="0" w:color="212492"/>
              <w:bottom w:val="single" w:sz="2" w:space="0" w:color="212492"/>
              <w:right w:val="single" w:sz="4" w:space="0" w:color="212492"/>
            </w:tcBorders>
            <w:vAlign w:val="center"/>
          </w:tcPr>
          <w:p w14:paraId="4AF57BB9" w14:textId="15E6BD0B" w:rsidR="000569FC" w:rsidRPr="00C17964" w:rsidRDefault="000569FC" w:rsidP="00C17964">
            <w:pPr>
              <w:spacing w:before="0" w:after="0"/>
              <w:jc w:val="right"/>
              <w:rPr>
                <w:bCs/>
                <w:szCs w:val="19"/>
              </w:rPr>
            </w:pPr>
            <w:r w:rsidRPr="00C17964">
              <w:rPr>
                <w:rFonts w:cs="Calibri"/>
                <w:szCs w:val="19"/>
              </w:rPr>
              <w:t>7606</w:t>
            </w:r>
          </w:p>
        </w:tc>
        <w:tc>
          <w:tcPr>
            <w:tcW w:w="850" w:type="dxa"/>
            <w:tcBorders>
              <w:top w:val="single" w:sz="2" w:space="0" w:color="212492"/>
              <w:left w:val="single" w:sz="4" w:space="0" w:color="212492"/>
              <w:bottom w:val="single" w:sz="2" w:space="0" w:color="212492"/>
              <w:right w:val="single" w:sz="4" w:space="0" w:color="212492"/>
            </w:tcBorders>
            <w:vAlign w:val="center"/>
          </w:tcPr>
          <w:p w14:paraId="46984964" w14:textId="20FC3996" w:rsidR="000569FC" w:rsidRPr="00C17964" w:rsidRDefault="000569FC" w:rsidP="00C17964">
            <w:pPr>
              <w:spacing w:before="0" w:after="0"/>
              <w:jc w:val="right"/>
              <w:rPr>
                <w:bCs/>
                <w:szCs w:val="19"/>
              </w:rPr>
            </w:pPr>
            <w:r w:rsidRPr="00C17964">
              <w:rPr>
                <w:rFonts w:cs="Calibri"/>
                <w:szCs w:val="19"/>
              </w:rPr>
              <w:t>6725</w:t>
            </w:r>
          </w:p>
        </w:tc>
        <w:tc>
          <w:tcPr>
            <w:tcW w:w="852" w:type="dxa"/>
            <w:tcBorders>
              <w:top w:val="single" w:sz="2" w:space="0" w:color="212492"/>
              <w:left w:val="single" w:sz="4" w:space="0" w:color="212492"/>
              <w:bottom w:val="single" w:sz="2" w:space="0" w:color="212492"/>
              <w:right w:val="nil"/>
            </w:tcBorders>
            <w:noWrap/>
            <w:vAlign w:val="center"/>
          </w:tcPr>
          <w:p w14:paraId="5B444B5B" w14:textId="54B65F64" w:rsidR="000569FC" w:rsidRPr="00C17964" w:rsidRDefault="000569FC" w:rsidP="00C17964">
            <w:pPr>
              <w:spacing w:before="0" w:after="0"/>
              <w:jc w:val="right"/>
              <w:rPr>
                <w:bCs/>
                <w:szCs w:val="19"/>
              </w:rPr>
            </w:pPr>
            <w:r w:rsidRPr="00C17964">
              <w:rPr>
                <w:rFonts w:cs="Calibri"/>
                <w:szCs w:val="19"/>
              </w:rPr>
              <w:t>1421</w:t>
            </w:r>
          </w:p>
        </w:tc>
      </w:tr>
      <w:tr w:rsidR="000569FC" w:rsidRPr="005719DA" w14:paraId="7396F2C8" w14:textId="77777777" w:rsidTr="00A921CE">
        <w:trPr>
          <w:trHeight w:val="300"/>
        </w:trPr>
        <w:tc>
          <w:tcPr>
            <w:tcW w:w="2836" w:type="dxa"/>
            <w:tcBorders>
              <w:top w:val="single" w:sz="2" w:space="0" w:color="212492"/>
              <w:bottom w:val="single" w:sz="2" w:space="0" w:color="212492"/>
              <w:right w:val="single" w:sz="4" w:space="0" w:color="212492"/>
            </w:tcBorders>
            <w:noWrap/>
            <w:vAlign w:val="bottom"/>
            <w:hideMark/>
          </w:tcPr>
          <w:p w14:paraId="6DDA99B4" w14:textId="77777777" w:rsidR="000569FC" w:rsidRPr="00C17964" w:rsidRDefault="000569FC" w:rsidP="00C17964">
            <w:pPr>
              <w:spacing w:before="0" w:after="0"/>
              <w:ind w:left="170"/>
              <w:rPr>
                <w:szCs w:val="19"/>
              </w:rPr>
            </w:pPr>
            <w:r w:rsidRPr="00C17964">
              <w:rPr>
                <w:szCs w:val="19"/>
              </w:rPr>
              <w:t>z tytułem licencjata</w:t>
            </w:r>
          </w:p>
        </w:tc>
        <w:tc>
          <w:tcPr>
            <w:tcW w:w="850" w:type="dxa"/>
            <w:tcBorders>
              <w:top w:val="single" w:sz="2" w:space="0" w:color="212492"/>
              <w:left w:val="single" w:sz="4" w:space="0" w:color="212492"/>
              <w:bottom w:val="single" w:sz="2" w:space="0" w:color="212492"/>
              <w:right w:val="single" w:sz="4" w:space="0" w:color="212492"/>
            </w:tcBorders>
            <w:vAlign w:val="center"/>
          </w:tcPr>
          <w:p w14:paraId="764780A7" w14:textId="209A9D86" w:rsidR="000569FC" w:rsidRPr="00C17964" w:rsidRDefault="000569FC" w:rsidP="00C17964">
            <w:pPr>
              <w:spacing w:before="0" w:after="0"/>
              <w:jc w:val="right"/>
              <w:rPr>
                <w:bCs/>
                <w:szCs w:val="19"/>
              </w:rPr>
            </w:pPr>
            <w:r w:rsidRPr="00C17964">
              <w:rPr>
                <w:rFonts w:cs="Calibri"/>
                <w:szCs w:val="19"/>
              </w:rPr>
              <w:t>62185</w:t>
            </w:r>
          </w:p>
        </w:tc>
        <w:tc>
          <w:tcPr>
            <w:tcW w:w="850" w:type="dxa"/>
            <w:tcBorders>
              <w:top w:val="single" w:sz="2" w:space="0" w:color="212492"/>
              <w:left w:val="single" w:sz="4" w:space="0" w:color="212492"/>
              <w:bottom w:val="single" w:sz="2" w:space="0" w:color="212492"/>
              <w:right w:val="single" w:sz="4" w:space="0" w:color="212492"/>
            </w:tcBorders>
            <w:vAlign w:val="center"/>
          </w:tcPr>
          <w:p w14:paraId="301F8705" w14:textId="3A4F4B49" w:rsidR="000569FC" w:rsidRPr="00C17964" w:rsidRDefault="000569FC" w:rsidP="00C17964">
            <w:pPr>
              <w:spacing w:before="0" w:after="0"/>
              <w:jc w:val="right"/>
              <w:rPr>
                <w:bCs/>
                <w:szCs w:val="19"/>
              </w:rPr>
            </w:pPr>
            <w:r w:rsidRPr="00C17964">
              <w:rPr>
                <w:rFonts w:cs="Calibri"/>
                <w:szCs w:val="19"/>
              </w:rPr>
              <w:t>39261</w:t>
            </w:r>
          </w:p>
        </w:tc>
        <w:tc>
          <w:tcPr>
            <w:tcW w:w="850" w:type="dxa"/>
            <w:tcBorders>
              <w:top w:val="single" w:sz="2" w:space="0" w:color="212492"/>
              <w:left w:val="single" w:sz="4" w:space="0" w:color="212492"/>
              <w:bottom w:val="single" w:sz="2" w:space="0" w:color="212492"/>
              <w:right w:val="single" w:sz="4" w:space="0" w:color="212492"/>
            </w:tcBorders>
            <w:noWrap/>
            <w:vAlign w:val="center"/>
          </w:tcPr>
          <w:p w14:paraId="448BAA80" w14:textId="3F9E7FA6" w:rsidR="000569FC" w:rsidRPr="00C17964" w:rsidRDefault="000569FC" w:rsidP="00C17964">
            <w:pPr>
              <w:spacing w:before="0" w:after="0"/>
              <w:jc w:val="right"/>
              <w:rPr>
                <w:bCs/>
                <w:szCs w:val="19"/>
              </w:rPr>
            </w:pPr>
            <w:r w:rsidRPr="00C17964">
              <w:rPr>
                <w:rFonts w:cs="Calibri"/>
                <w:szCs w:val="19"/>
              </w:rPr>
              <w:t>24820</w:t>
            </w:r>
          </w:p>
        </w:tc>
        <w:tc>
          <w:tcPr>
            <w:tcW w:w="851" w:type="dxa"/>
            <w:tcBorders>
              <w:top w:val="single" w:sz="2" w:space="0" w:color="212492"/>
              <w:left w:val="single" w:sz="4" w:space="0" w:color="212492"/>
              <w:bottom w:val="single" w:sz="2" w:space="0" w:color="212492"/>
              <w:right w:val="single" w:sz="4" w:space="0" w:color="212492"/>
            </w:tcBorders>
            <w:vAlign w:val="center"/>
          </w:tcPr>
          <w:p w14:paraId="3D18C89E" w14:textId="4ABCD8EC" w:rsidR="000569FC" w:rsidRPr="00C17964" w:rsidRDefault="000569FC" w:rsidP="00C17964">
            <w:pPr>
              <w:spacing w:before="0" w:after="0"/>
              <w:jc w:val="right"/>
              <w:rPr>
                <w:bCs/>
                <w:szCs w:val="19"/>
              </w:rPr>
            </w:pPr>
            <w:r w:rsidRPr="00C17964">
              <w:rPr>
                <w:rFonts w:cs="Calibri"/>
                <w:szCs w:val="19"/>
              </w:rPr>
              <w:t>16015</w:t>
            </w:r>
          </w:p>
        </w:tc>
        <w:tc>
          <w:tcPr>
            <w:tcW w:w="850" w:type="dxa"/>
            <w:tcBorders>
              <w:top w:val="single" w:sz="2" w:space="0" w:color="212492"/>
              <w:left w:val="single" w:sz="4" w:space="0" w:color="212492"/>
              <w:bottom w:val="single" w:sz="2" w:space="0" w:color="212492"/>
              <w:right w:val="single" w:sz="4" w:space="0" w:color="212492"/>
            </w:tcBorders>
            <w:vAlign w:val="center"/>
          </w:tcPr>
          <w:p w14:paraId="7AD52040" w14:textId="65BC6A01" w:rsidR="000569FC" w:rsidRPr="00C17964" w:rsidRDefault="000569FC" w:rsidP="00C17964">
            <w:pPr>
              <w:spacing w:before="0" w:after="0"/>
              <w:jc w:val="right"/>
              <w:rPr>
                <w:bCs/>
                <w:szCs w:val="19"/>
              </w:rPr>
            </w:pPr>
            <w:r w:rsidRPr="00C17964">
              <w:rPr>
                <w:rFonts w:cs="Calibri"/>
                <w:szCs w:val="19"/>
              </w:rPr>
              <w:t>37365</w:t>
            </w:r>
          </w:p>
        </w:tc>
        <w:tc>
          <w:tcPr>
            <w:tcW w:w="852" w:type="dxa"/>
            <w:tcBorders>
              <w:top w:val="single" w:sz="2" w:space="0" w:color="212492"/>
              <w:left w:val="single" w:sz="4" w:space="0" w:color="212492"/>
              <w:bottom w:val="single" w:sz="2" w:space="0" w:color="212492"/>
            </w:tcBorders>
            <w:noWrap/>
            <w:vAlign w:val="center"/>
          </w:tcPr>
          <w:p w14:paraId="5D4322B2" w14:textId="6F8B84B7" w:rsidR="000569FC" w:rsidRPr="00C17964" w:rsidRDefault="000569FC" w:rsidP="00C17964">
            <w:pPr>
              <w:spacing w:before="0" w:after="0"/>
              <w:jc w:val="right"/>
              <w:rPr>
                <w:bCs/>
                <w:szCs w:val="19"/>
              </w:rPr>
            </w:pPr>
            <w:r w:rsidRPr="00C17964">
              <w:rPr>
                <w:rFonts w:cs="Calibri"/>
                <w:szCs w:val="19"/>
              </w:rPr>
              <w:t>23246</w:t>
            </w:r>
          </w:p>
        </w:tc>
      </w:tr>
      <w:tr w:rsidR="000569FC" w:rsidRPr="005719DA" w14:paraId="0A3642CE" w14:textId="77777777" w:rsidTr="00A921CE">
        <w:trPr>
          <w:trHeight w:val="300"/>
        </w:trPr>
        <w:tc>
          <w:tcPr>
            <w:tcW w:w="2836" w:type="dxa"/>
            <w:tcBorders>
              <w:top w:val="single" w:sz="2" w:space="0" w:color="212492"/>
              <w:bottom w:val="single" w:sz="2" w:space="0" w:color="212492"/>
              <w:right w:val="single" w:sz="4" w:space="0" w:color="212492"/>
            </w:tcBorders>
            <w:noWrap/>
            <w:vAlign w:val="bottom"/>
            <w:hideMark/>
          </w:tcPr>
          <w:p w14:paraId="00ECE6FC" w14:textId="77777777" w:rsidR="000569FC" w:rsidRPr="00C17964" w:rsidRDefault="000569FC" w:rsidP="00C17964">
            <w:pPr>
              <w:spacing w:before="0" w:after="0"/>
              <w:ind w:left="170"/>
              <w:rPr>
                <w:szCs w:val="19"/>
              </w:rPr>
            </w:pPr>
            <w:r w:rsidRPr="00C17964">
              <w:rPr>
                <w:szCs w:val="19"/>
              </w:rPr>
              <w:t>nieokreślone</w:t>
            </w:r>
          </w:p>
        </w:tc>
        <w:tc>
          <w:tcPr>
            <w:tcW w:w="850" w:type="dxa"/>
            <w:tcBorders>
              <w:top w:val="single" w:sz="2" w:space="0" w:color="212492"/>
              <w:left w:val="single" w:sz="4" w:space="0" w:color="212492"/>
              <w:bottom w:val="single" w:sz="2" w:space="0" w:color="212492"/>
              <w:right w:val="single" w:sz="4" w:space="0" w:color="212492"/>
            </w:tcBorders>
            <w:vAlign w:val="center"/>
          </w:tcPr>
          <w:p w14:paraId="1B65FCA2" w14:textId="050EA2AD" w:rsidR="000569FC" w:rsidRPr="00C17964" w:rsidRDefault="000569FC" w:rsidP="00C17964">
            <w:pPr>
              <w:spacing w:before="0" w:after="0"/>
              <w:jc w:val="right"/>
              <w:rPr>
                <w:bCs/>
                <w:szCs w:val="19"/>
              </w:rPr>
            </w:pPr>
            <w:r w:rsidRPr="00C17964">
              <w:rPr>
                <w:rFonts w:cs="Calibri"/>
                <w:szCs w:val="19"/>
              </w:rPr>
              <w:t>49</w:t>
            </w:r>
          </w:p>
        </w:tc>
        <w:tc>
          <w:tcPr>
            <w:tcW w:w="850" w:type="dxa"/>
            <w:tcBorders>
              <w:top w:val="single" w:sz="2" w:space="0" w:color="212492"/>
              <w:left w:val="single" w:sz="4" w:space="0" w:color="212492"/>
              <w:bottom w:val="single" w:sz="2" w:space="0" w:color="212492"/>
              <w:right w:val="single" w:sz="4" w:space="0" w:color="212492"/>
            </w:tcBorders>
            <w:vAlign w:val="center"/>
          </w:tcPr>
          <w:p w14:paraId="32999757" w14:textId="58D02A20" w:rsidR="000569FC" w:rsidRPr="00C17964" w:rsidRDefault="000569FC" w:rsidP="00C17964">
            <w:pPr>
              <w:spacing w:before="0" w:after="0"/>
              <w:jc w:val="right"/>
              <w:rPr>
                <w:bCs/>
                <w:szCs w:val="19"/>
              </w:rPr>
            </w:pPr>
            <w:r w:rsidRPr="00C17964">
              <w:rPr>
                <w:rFonts w:cs="Calibri"/>
                <w:szCs w:val="19"/>
              </w:rPr>
              <w:t>31</w:t>
            </w:r>
          </w:p>
        </w:tc>
        <w:tc>
          <w:tcPr>
            <w:tcW w:w="850" w:type="dxa"/>
            <w:tcBorders>
              <w:top w:val="single" w:sz="2" w:space="0" w:color="212492"/>
              <w:left w:val="single" w:sz="4" w:space="0" w:color="212492"/>
              <w:bottom w:val="single" w:sz="2" w:space="0" w:color="212492"/>
              <w:right w:val="single" w:sz="4" w:space="0" w:color="212492"/>
            </w:tcBorders>
            <w:noWrap/>
            <w:vAlign w:val="center"/>
          </w:tcPr>
          <w:p w14:paraId="494FA455" w14:textId="4F13F66E" w:rsidR="000569FC" w:rsidRPr="00C17964" w:rsidRDefault="000569FC" w:rsidP="00C17964">
            <w:pPr>
              <w:spacing w:before="0" w:after="0"/>
              <w:jc w:val="right"/>
              <w:rPr>
                <w:bCs/>
                <w:szCs w:val="19"/>
              </w:rPr>
            </w:pPr>
            <w:r w:rsidRPr="00C17964">
              <w:rPr>
                <w:rFonts w:cs="Calibri"/>
                <w:szCs w:val="19"/>
              </w:rPr>
              <w:t>49</w:t>
            </w:r>
          </w:p>
        </w:tc>
        <w:tc>
          <w:tcPr>
            <w:tcW w:w="851" w:type="dxa"/>
            <w:tcBorders>
              <w:top w:val="single" w:sz="2" w:space="0" w:color="212492"/>
              <w:left w:val="single" w:sz="4" w:space="0" w:color="212492"/>
              <w:bottom w:val="single" w:sz="2" w:space="0" w:color="212492"/>
              <w:right w:val="single" w:sz="4" w:space="0" w:color="212492"/>
            </w:tcBorders>
            <w:vAlign w:val="center"/>
          </w:tcPr>
          <w:p w14:paraId="0F602A29" w14:textId="2B48C1D4" w:rsidR="000569FC" w:rsidRPr="00C17964" w:rsidRDefault="000569FC" w:rsidP="00C17964">
            <w:pPr>
              <w:spacing w:before="0" w:after="0"/>
              <w:jc w:val="right"/>
              <w:rPr>
                <w:bCs/>
                <w:szCs w:val="19"/>
              </w:rPr>
            </w:pPr>
            <w:r w:rsidRPr="00C17964">
              <w:rPr>
                <w:rFonts w:cs="Calibri"/>
                <w:szCs w:val="19"/>
              </w:rPr>
              <w:t>31</w:t>
            </w:r>
          </w:p>
        </w:tc>
        <w:tc>
          <w:tcPr>
            <w:tcW w:w="850" w:type="dxa"/>
            <w:tcBorders>
              <w:top w:val="single" w:sz="2" w:space="0" w:color="212492"/>
              <w:left w:val="single" w:sz="4" w:space="0" w:color="212492"/>
              <w:bottom w:val="single" w:sz="2" w:space="0" w:color="212492"/>
              <w:right w:val="single" w:sz="4" w:space="0" w:color="212492"/>
            </w:tcBorders>
            <w:vAlign w:val="center"/>
          </w:tcPr>
          <w:p w14:paraId="773E1772" w14:textId="4A907C72" w:rsidR="000569FC" w:rsidRPr="00C17964" w:rsidRDefault="000569FC" w:rsidP="00C17964">
            <w:pPr>
              <w:spacing w:before="0" w:after="0"/>
              <w:jc w:val="right"/>
              <w:rPr>
                <w:bCs/>
                <w:szCs w:val="19"/>
              </w:rPr>
            </w:pPr>
            <w:r w:rsidRPr="00C17964">
              <w:rPr>
                <w:bCs/>
                <w:szCs w:val="19"/>
              </w:rPr>
              <w:t>.</w:t>
            </w:r>
          </w:p>
        </w:tc>
        <w:tc>
          <w:tcPr>
            <w:tcW w:w="852" w:type="dxa"/>
            <w:tcBorders>
              <w:top w:val="single" w:sz="2" w:space="0" w:color="212492"/>
              <w:left w:val="single" w:sz="4" w:space="0" w:color="212492"/>
              <w:bottom w:val="single" w:sz="2" w:space="0" w:color="212492"/>
            </w:tcBorders>
            <w:noWrap/>
            <w:vAlign w:val="center"/>
          </w:tcPr>
          <w:p w14:paraId="2416653B" w14:textId="24283EDC" w:rsidR="000569FC" w:rsidRPr="00C17964" w:rsidRDefault="000569FC" w:rsidP="00C17964">
            <w:pPr>
              <w:spacing w:before="0" w:after="0"/>
              <w:jc w:val="right"/>
              <w:rPr>
                <w:bCs/>
                <w:szCs w:val="19"/>
              </w:rPr>
            </w:pPr>
            <w:r w:rsidRPr="00C17964">
              <w:rPr>
                <w:bCs/>
                <w:szCs w:val="19"/>
              </w:rPr>
              <w:t>.</w:t>
            </w:r>
          </w:p>
        </w:tc>
      </w:tr>
      <w:tr w:rsidR="000569FC" w:rsidRPr="005719DA" w14:paraId="45A37324" w14:textId="77777777" w:rsidTr="00A921CE">
        <w:trPr>
          <w:trHeight w:val="300"/>
        </w:trPr>
        <w:tc>
          <w:tcPr>
            <w:tcW w:w="2836" w:type="dxa"/>
            <w:tcBorders>
              <w:top w:val="single" w:sz="2" w:space="0" w:color="212492"/>
              <w:bottom w:val="single" w:sz="2" w:space="0" w:color="212492"/>
              <w:right w:val="single" w:sz="4" w:space="0" w:color="212492"/>
            </w:tcBorders>
            <w:noWrap/>
            <w:vAlign w:val="bottom"/>
            <w:hideMark/>
          </w:tcPr>
          <w:p w14:paraId="5EAD9F6B" w14:textId="0B408AA3" w:rsidR="000569FC" w:rsidRPr="00C17964" w:rsidRDefault="000569FC" w:rsidP="00C17964">
            <w:pPr>
              <w:spacing w:before="0" w:after="0"/>
              <w:rPr>
                <w:szCs w:val="19"/>
              </w:rPr>
            </w:pPr>
            <w:r w:rsidRPr="00C17964">
              <w:rPr>
                <w:szCs w:val="19"/>
              </w:rPr>
              <w:t>Studia magisterskie jednolite</w:t>
            </w:r>
          </w:p>
        </w:tc>
        <w:tc>
          <w:tcPr>
            <w:tcW w:w="850" w:type="dxa"/>
            <w:tcBorders>
              <w:top w:val="single" w:sz="2" w:space="0" w:color="212492"/>
              <w:left w:val="single" w:sz="4" w:space="0" w:color="212492"/>
              <w:bottom w:val="single" w:sz="2" w:space="0" w:color="212492"/>
              <w:right w:val="single" w:sz="4" w:space="0" w:color="212492"/>
            </w:tcBorders>
            <w:vAlign w:val="center"/>
          </w:tcPr>
          <w:p w14:paraId="45C9A9C2" w14:textId="228A0D25" w:rsidR="000569FC" w:rsidRPr="00C17964" w:rsidRDefault="000569FC" w:rsidP="00C17964">
            <w:pPr>
              <w:spacing w:before="0" w:after="0"/>
              <w:jc w:val="right"/>
              <w:rPr>
                <w:bCs/>
                <w:szCs w:val="19"/>
              </w:rPr>
            </w:pPr>
            <w:r w:rsidRPr="00C17964">
              <w:rPr>
                <w:rFonts w:cs="Calibri"/>
                <w:szCs w:val="19"/>
              </w:rPr>
              <w:t>25377</w:t>
            </w:r>
          </w:p>
        </w:tc>
        <w:tc>
          <w:tcPr>
            <w:tcW w:w="850" w:type="dxa"/>
            <w:tcBorders>
              <w:top w:val="single" w:sz="2" w:space="0" w:color="212492"/>
              <w:left w:val="single" w:sz="4" w:space="0" w:color="212492"/>
              <w:bottom w:val="single" w:sz="2" w:space="0" w:color="212492"/>
              <w:right w:val="single" w:sz="4" w:space="0" w:color="212492"/>
            </w:tcBorders>
            <w:vAlign w:val="center"/>
          </w:tcPr>
          <w:p w14:paraId="648241CE" w14:textId="64E1CE72" w:rsidR="000569FC" w:rsidRPr="00C17964" w:rsidRDefault="000569FC" w:rsidP="00C17964">
            <w:pPr>
              <w:spacing w:before="0" w:after="0"/>
              <w:jc w:val="right"/>
              <w:rPr>
                <w:bCs/>
                <w:szCs w:val="19"/>
              </w:rPr>
            </w:pPr>
            <w:r w:rsidRPr="00C17964">
              <w:rPr>
                <w:rFonts w:cs="Calibri"/>
                <w:szCs w:val="19"/>
              </w:rPr>
              <w:t>16868</w:t>
            </w:r>
          </w:p>
        </w:tc>
        <w:tc>
          <w:tcPr>
            <w:tcW w:w="850" w:type="dxa"/>
            <w:tcBorders>
              <w:top w:val="single" w:sz="2" w:space="0" w:color="212492"/>
              <w:left w:val="single" w:sz="4" w:space="0" w:color="212492"/>
              <w:bottom w:val="single" w:sz="2" w:space="0" w:color="212492"/>
              <w:right w:val="single" w:sz="4" w:space="0" w:color="212492"/>
            </w:tcBorders>
            <w:noWrap/>
            <w:vAlign w:val="center"/>
          </w:tcPr>
          <w:p w14:paraId="74235CDD" w14:textId="0318FD0E" w:rsidR="000569FC" w:rsidRPr="00C17964" w:rsidRDefault="000569FC" w:rsidP="00C17964">
            <w:pPr>
              <w:spacing w:before="0" w:after="0"/>
              <w:jc w:val="right"/>
              <w:rPr>
                <w:bCs/>
                <w:szCs w:val="19"/>
              </w:rPr>
            </w:pPr>
            <w:r w:rsidRPr="00C17964">
              <w:rPr>
                <w:rFonts w:cs="Calibri"/>
                <w:szCs w:val="19"/>
              </w:rPr>
              <w:t>15380</w:t>
            </w:r>
          </w:p>
        </w:tc>
        <w:tc>
          <w:tcPr>
            <w:tcW w:w="851" w:type="dxa"/>
            <w:tcBorders>
              <w:top w:val="single" w:sz="2" w:space="0" w:color="212492"/>
              <w:left w:val="single" w:sz="4" w:space="0" w:color="212492"/>
              <w:bottom w:val="single" w:sz="2" w:space="0" w:color="212492"/>
              <w:right w:val="single" w:sz="4" w:space="0" w:color="212492"/>
            </w:tcBorders>
            <w:vAlign w:val="center"/>
          </w:tcPr>
          <w:p w14:paraId="0BAE931C" w14:textId="47EFB2F1" w:rsidR="000569FC" w:rsidRPr="00C17964" w:rsidRDefault="000569FC" w:rsidP="00C17964">
            <w:pPr>
              <w:spacing w:before="0" w:after="0"/>
              <w:jc w:val="right"/>
              <w:rPr>
                <w:bCs/>
                <w:szCs w:val="19"/>
              </w:rPr>
            </w:pPr>
            <w:r w:rsidRPr="00C17964">
              <w:rPr>
                <w:rFonts w:cs="Calibri"/>
                <w:szCs w:val="19"/>
              </w:rPr>
              <w:t>9129</w:t>
            </w:r>
          </w:p>
        </w:tc>
        <w:tc>
          <w:tcPr>
            <w:tcW w:w="850" w:type="dxa"/>
            <w:tcBorders>
              <w:top w:val="single" w:sz="2" w:space="0" w:color="212492"/>
              <w:left w:val="single" w:sz="4" w:space="0" w:color="212492"/>
              <w:bottom w:val="single" w:sz="2" w:space="0" w:color="212492"/>
              <w:right w:val="single" w:sz="4" w:space="0" w:color="212492"/>
            </w:tcBorders>
            <w:vAlign w:val="center"/>
          </w:tcPr>
          <w:p w14:paraId="434E405C" w14:textId="7FD04F23" w:rsidR="000569FC" w:rsidRPr="00C17964" w:rsidRDefault="000569FC" w:rsidP="00C17964">
            <w:pPr>
              <w:spacing w:before="0" w:after="0"/>
              <w:jc w:val="right"/>
              <w:rPr>
                <w:bCs/>
                <w:szCs w:val="19"/>
              </w:rPr>
            </w:pPr>
            <w:r w:rsidRPr="00C17964">
              <w:rPr>
                <w:rFonts w:cs="Calibri"/>
                <w:szCs w:val="19"/>
              </w:rPr>
              <w:t>9997</w:t>
            </w:r>
          </w:p>
        </w:tc>
        <w:tc>
          <w:tcPr>
            <w:tcW w:w="852" w:type="dxa"/>
            <w:tcBorders>
              <w:top w:val="single" w:sz="2" w:space="0" w:color="212492"/>
              <w:left w:val="single" w:sz="4" w:space="0" w:color="212492"/>
              <w:bottom w:val="single" w:sz="2" w:space="0" w:color="212492"/>
            </w:tcBorders>
            <w:noWrap/>
            <w:vAlign w:val="center"/>
          </w:tcPr>
          <w:p w14:paraId="2C07E330" w14:textId="38987C24" w:rsidR="000569FC" w:rsidRPr="00C17964" w:rsidRDefault="000569FC" w:rsidP="00C17964">
            <w:pPr>
              <w:spacing w:before="0" w:after="0"/>
              <w:jc w:val="right"/>
              <w:rPr>
                <w:bCs/>
                <w:szCs w:val="19"/>
              </w:rPr>
            </w:pPr>
            <w:r w:rsidRPr="00C17964">
              <w:rPr>
                <w:rFonts w:cs="Calibri"/>
                <w:szCs w:val="19"/>
              </w:rPr>
              <w:t>7739</w:t>
            </w:r>
          </w:p>
        </w:tc>
      </w:tr>
      <w:tr w:rsidR="000569FC" w:rsidRPr="005719DA" w14:paraId="5A2D4810" w14:textId="77777777" w:rsidTr="00A921CE">
        <w:trPr>
          <w:trHeight w:val="300"/>
        </w:trPr>
        <w:tc>
          <w:tcPr>
            <w:tcW w:w="2836" w:type="dxa"/>
            <w:tcBorders>
              <w:top w:val="single" w:sz="2" w:space="0" w:color="212492"/>
              <w:bottom w:val="single" w:sz="2" w:space="0" w:color="212492"/>
              <w:right w:val="single" w:sz="4" w:space="0" w:color="212492"/>
            </w:tcBorders>
            <w:noWrap/>
            <w:vAlign w:val="bottom"/>
            <w:hideMark/>
          </w:tcPr>
          <w:p w14:paraId="2A850997" w14:textId="77777777" w:rsidR="000569FC" w:rsidRPr="00C17964" w:rsidRDefault="000569FC" w:rsidP="00C17964">
            <w:pPr>
              <w:spacing w:before="0" w:after="0"/>
              <w:rPr>
                <w:szCs w:val="19"/>
              </w:rPr>
            </w:pPr>
            <w:r w:rsidRPr="00C17964">
              <w:rPr>
                <w:szCs w:val="19"/>
              </w:rPr>
              <w:t>Studia drugiego stopnia</w:t>
            </w:r>
          </w:p>
        </w:tc>
        <w:tc>
          <w:tcPr>
            <w:tcW w:w="850" w:type="dxa"/>
            <w:tcBorders>
              <w:top w:val="single" w:sz="2" w:space="0" w:color="212492"/>
              <w:left w:val="single" w:sz="4" w:space="0" w:color="212492"/>
              <w:bottom w:val="single" w:sz="2" w:space="0" w:color="212492"/>
              <w:right w:val="single" w:sz="4" w:space="0" w:color="212492"/>
            </w:tcBorders>
            <w:vAlign w:val="center"/>
          </w:tcPr>
          <w:p w14:paraId="4CCDB3B5" w14:textId="2BDFBB57" w:rsidR="000569FC" w:rsidRPr="00C17964" w:rsidRDefault="000569FC" w:rsidP="00C17964">
            <w:pPr>
              <w:spacing w:before="0" w:after="0"/>
              <w:jc w:val="right"/>
              <w:rPr>
                <w:bCs/>
                <w:szCs w:val="19"/>
              </w:rPr>
            </w:pPr>
            <w:r w:rsidRPr="00C17964">
              <w:rPr>
                <w:rFonts w:cs="Calibri"/>
                <w:szCs w:val="19"/>
              </w:rPr>
              <w:t>23927</w:t>
            </w:r>
          </w:p>
        </w:tc>
        <w:tc>
          <w:tcPr>
            <w:tcW w:w="850" w:type="dxa"/>
            <w:tcBorders>
              <w:top w:val="single" w:sz="2" w:space="0" w:color="212492"/>
              <w:left w:val="single" w:sz="4" w:space="0" w:color="212492"/>
              <w:bottom w:val="single" w:sz="2" w:space="0" w:color="212492"/>
              <w:right w:val="single" w:sz="4" w:space="0" w:color="212492"/>
            </w:tcBorders>
            <w:vAlign w:val="center"/>
          </w:tcPr>
          <w:p w14:paraId="0A73F608" w14:textId="6D32D0A4" w:rsidR="000569FC" w:rsidRPr="00C17964" w:rsidRDefault="000569FC" w:rsidP="00C17964">
            <w:pPr>
              <w:spacing w:before="0" w:after="0"/>
              <w:jc w:val="right"/>
              <w:rPr>
                <w:bCs/>
                <w:szCs w:val="19"/>
              </w:rPr>
            </w:pPr>
            <w:r w:rsidRPr="00C17964">
              <w:rPr>
                <w:rFonts w:cs="Calibri"/>
                <w:szCs w:val="19"/>
              </w:rPr>
              <w:t>14712</w:t>
            </w:r>
          </w:p>
        </w:tc>
        <w:tc>
          <w:tcPr>
            <w:tcW w:w="850" w:type="dxa"/>
            <w:tcBorders>
              <w:top w:val="single" w:sz="2" w:space="0" w:color="212492"/>
              <w:left w:val="single" w:sz="4" w:space="0" w:color="212492"/>
              <w:bottom w:val="single" w:sz="2" w:space="0" w:color="212492"/>
              <w:right w:val="single" w:sz="4" w:space="0" w:color="212492"/>
            </w:tcBorders>
            <w:noWrap/>
            <w:vAlign w:val="center"/>
          </w:tcPr>
          <w:p w14:paraId="1DB24B21" w14:textId="777DF66C" w:rsidR="000569FC" w:rsidRPr="00C17964" w:rsidRDefault="000569FC" w:rsidP="00C17964">
            <w:pPr>
              <w:spacing w:before="0" w:after="0"/>
              <w:jc w:val="right"/>
              <w:rPr>
                <w:bCs/>
                <w:szCs w:val="19"/>
              </w:rPr>
            </w:pPr>
            <w:r w:rsidRPr="00C17964">
              <w:rPr>
                <w:rFonts w:cs="Calibri"/>
                <w:szCs w:val="19"/>
              </w:rPr>
              <w:t>11272</w:t>
            </w:r>
          </w:p>
        </w:tc>
        <w:tc>
          <w:tcPr>
            <w:tcW w:w="851" w:type="dxa"/>
            <w:tcBorders>
              <w:top w:val="single" w:sz="2" w:space="0" w:color="212492"/>
              <w:left w:val="single" w:sz="4" w:space="0" w:color="212492"/>
              <w:bottom w:val="single" w:sz="2" w:space="0" w:color="212492"/>
              <w:right w:val="single" w:sz="4" w:space="0" w:color="212492"/>
            </w:tcBorders>
            <w:vAlign w:val="center"/>
          </w:tcPr>
          <w:p w14:paraId="5BF8E9A2" w14:textId="256F2544" w:rsidR="000569FC" w:rsidRPr="00C17964" w:rsidRDefault="000569FC" w:rsidP="00C17964">
            <w:pPr>
              <w:spacing w:before="0" w:after="0"/>
              <w:jc w:val="right"/>
              <w:rPr>
                <w:bCs/>
                <w:szCs w:val="19"/>
              </w:rPr>
            </w:pPr>
            <w:r w:rsidRPr="00C17964">
              <w:rPr>
                <w:rFonts w:cs="Calibri"/>
                <w:szCs w:val="19"/>
              </w:rPr>
              <w:t>6881</w:t>
            </w:r>
          </w:p>
        </w:tc>
        <w:tc>
          <w:tcPr>
            <w:tcW w:w="850" w:type="dxa"/>
            <w:tcBorders>
              <w:top w:val="single" w:sz="2" w:space="0" w:color="212492"/>
              <w:left w:val="single" w:sz="4" w:space="0" w:color="212492"/>
              <w:bottom w:val="single" w:sz="2" w:space="0" w:color="212492"/>
              <w:right w:val="single" w:sz="4" w:space="0" w:color="212492"/>
            </w:tcBorders>
            <w:vAlign w:val="center"/>
          </w:tcPr>
          <w:p w14:paraId="7727D1FA" w14:textId="676CA4E3" w:rsidR="000569FC" w:rsidRPr="00C17964" w:rsidRDefault="000569FC" w:rsidP="00C17964">
            <w:pPr>
              <w:spacing w:before="0" w:after="0"/>
              <w:jc w:val="right"/>
              <w:rPr>
                <w:bCs/>
                <w:szCs w:val="19"/>
              </w:rPr>
            </w:pPr>
            <w:r w:rsidRPr="00C17964">
              <w:rPr>
                <w:rFonts w:cs="Calibri"/>
                <w:szCs w:val="19"/>
              </w:rPr>
              <w:t>12655</w:t>
            </w:r>
          </w:p>
        </w:tc>
        <w:tc>
          <w:tcPr>
            <w:tcW w:w="852" w:type="dxa"/>
            <w:tcBorders>
              <w:top w:val="single" w:sz="2" w:space="0" w:color="212492"/>
              <w:left w:val="single" w:sz="4" w:space="0" w:color="212492"/>
              <w:bottom w:val="single" w:sz="2" w:space="0" w:color="212492"/>
            </w:tcBorders>
            <w:noWrap/>
            <w:vAlign w:val="center"/>
          </w:tcPr>
          <w:p w14:paraId="4DAF53C3" w14:textId="390EA27F" w:rsidR="000569FC" w:rsidRPr="00C17964" w:rsidRDefault="000569FC" w:rsidP="00C17964">
            <w:pPr>
              <w:spacing w:before="0" w:after="0"/>
              <w:jc w:val="right"/>
              <w:rPr>
                <w:bCs/>
                <w:szCs w:val="19"/>
              </w:rPr>
            </w:pPr>
            <w:r w:rsidRPr="00C17964">
              <w:rPr>
                <w:rFonts w:cs="Calibri"/>
                <w:szCs w:val="19"/>
              </w:rPr>
              <w:t>7831</w:t>
            </w:r>
          </w:p>
        </w:tc>
      </w:tr>
      <w:bookmarkEnd w:id="0"/>
      <w:tr w:rsidR="00EE23D1" w:rsidRPr="005719DA" w14:paraId="2A8DB780" w14:textId="77777777" w:rsidTr="00A24DE9">
        <w:trPr>
          <w:trHeight w:val="300"/>
        </w:trPr>
        <w:tc>
          <w:tcPr>
            <w:tcW w:w="7939" w:type="dxa"/>
            <w:gridSpan w:val="7"/>
            <w:tcBorders>
              <w:top w:val="single" w:sz="2" w:space="0" w:color="212492"/>
              <w:bottom w:val="single" w:sz="4" w:space="0" w:color="212492"/>
            </w:tcBorders>
            <w:noWrap/>
            <w:vAlign w:val="center"/>
            <w:hideMark/>
          </w:tcPr>
          <w:p w14:paraId="1632810E" w14:textId="77777777" w:rsidR="00EE23D1" w:rsidRPr="00C17964" w:rsidRDefault="00EE23D1" w:rsidP="00C17964">
            <w:pPr>
              <w:spacing w:before="0" w:after="0"/>
              <w:jc w:val="center"/>
              <w:rPr>
                <w:szCs w:val="19"/>
              </w:rPr>
            </w:pPr>
            <w:r w:rsidRPr="00C17964">
              <w:rPr>
                <w:szCs w:val="19"/>
              </w:rPr>
              <w:t>W tym cudzoziemcy</w:t>
            </w:r>
          </w:p>
        </w:tc>
      </w:tr>
      <w:tr w:rsidR="000569FC" w:rsidRPr="005719DA" w14:paraId="4EC2DE62" w14:textId="77777777" w:rsidTr="00B57D10">
        <w:trPr>
          <w:trHeight w:val="300"/>
        </w:trPr>
        <w:tc>
          <w:tcPr>
            <w:tcW w:w="2836" w:type="dxa"/>
            <w:tcBorders>
              <w:top w:val="single" w:sz="2" w:space="0" w:color="212492"/>
              <w:bottom w:val="single" w:sz="2" w:space="0" w:color="212492"/>
              <w:right w:val="single" w:sz="4" w:space="0" w:color="212492"/>
            </w:tcBorders>
            <w:noWrap/>
            <w:vAlign w:val="bottom"/>
            <w:hideMark/>
          </w:tcPr>
          <w:p w14:paraId="19C572EF" w14:textId="77777777" w:rsidR="000569FC" w:rsidRPr="00C17964" w:rsidRDefault="000569FC" w:rsidP="00C17964">
            <w:pPr>
              <w:spacing w:before="0" w:after="0"/>
              <w:rPr>
                <w:szCs w:val="19"/>
              </w:rPr>
            </w:pPr>
            <w:r w:rsidRPr="00C17964">
              <w:rPr>
                <w:b/>
                <w:szCs w:val="19"/>
              </w:rPr>
              <w:t>Razem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2" w:space="0" w:color="212492"/>
              <w:right w:val="single" w:sz="4" w:space="0" w:color="212492"/>
            </w:tcBorders>
            <w:vAlign w:val="center"/>
          </w:tcPr>
          <w:p w14:paraId="46D6EE99" w14:textId="4F4035E0" w:rsidR="000569FC" w:rsidRPr="00C17964" w:rsidRDefault="000569FC" w:rsidP="00C17964">
            <w:pPr>
              <w:spacing w:before="0" w:after="0"/>
              <w:jc w:val="right"/>
              <w:rPr>
                <w:b/>
                <w:szCs w:val="19"/>
              </w:rPr>
            </w:pPr>
            <w:r w:rsidRPr="00C17964">
              <w:rPr>
                <w:rFonts w:cs="Calibri"/>
                <w:b/>
                <w:bCs/>
                <w:szCs w:val="19"/>
              </w:rPr>
              <w:t>8679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2" w:space="0" w:color="212492"/>
              <w:right w:val="single" w:sz="4" w:space="0" w:color="212492"/>
            </w:tcBorders>
            <w:vAlign w:val="center"/>
          </w:tcPr>
          <w:p w14:paraId="3E8C5121" w14:textId="0D5289A5" w:rsidR="000569FC" w:rsidRPr="00C17964" w:rsidRDefault="000569FC" w:rsidP="00C17964">
            <w:pPr>
              <w:spacing w:before="0" w:after="0"/>
              <w:jc w:val="right"/>
              <w:rPr>
                <w:b/>
                <w:szCs w:val="19"/>
              </w:rPr>
            </w:pPr>
            <w:r w:rsidRPr="00C17964">
              <w:rPr>
                <w:rFonts w:cs="Calibri"/>
                <w:b/>
                <w:bCs/>
                <w:szCs w:val="19"/>
              </w:rPr>
              <w:t>4395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2" w:space="0" w:color="212492"/>
              <w:right w:val="single" w:sz="4" w:space="0" w:color="212492"/>
            </w:tcBorders>
            <w:noWrap/>
            <w:vAlign w:val="center"/>
          </w:tcPr>
          <w:p w14:paraId="281127E5" w14:textId="2054D5E0" w:rsidR="000569FC" w:rsidRPr="00C17964" w:rsidRDefault="000569FC" w:rsidP="00C17964">
            <w:pPr>
              <w:spacing w:before="0" w:after="0"/>
              <w:jc w:val="right"/>
              <w:rPr>
                <w:b/>
                <w:szCs w:val="19"/>
              </w:rPr>
            </w:pPr>
            <w:r w:rsidRPr="00C17964">
              <w:rPr>
                <w:rFonts w:cs="Calibri"/>
                <w:b/>
                <w:bCs/>
                <w:szCs w:val="19"/>
              </w:rPr>
              <w:t>7438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2" w:space="0" w:color="212492"/>
              <w:right w:val="single" w:sz="4" w:space="0" w:color="212492"/>
            </w:tcBorders>
            <w:vAlign w:val="center"/>
          </w:tcPr>
          <w:p w14:paraId="35344BEB" w14:textId="4A23D485" w:rsidR="000569FC" w:rsidRPr="00C17964" w:rsidRDefault="000569FC" w:rsidP="00C17964">
            <w:pPr>
              <w:spacing w:before="0" w:after="0"/>
              <w:jc w:val="right"/>
              <w:rPr>
                <w:b/>
                <w:szCs w:val="19"/>
              </w:rPr>
            </w:pPr>
            <w:r w:rsidRPr="00C17964">
              <w:rPr>
                <w:rFonts w:cs="Calibri"/>
                <w:b/>
                <w:bCs/>
                <w:szCs w:val="19"/>
              </w:rPr>
              <w:t>3601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2" w:space="0" w:color="212492"/>
              <w:right w:val="single" w:sz="4" w:space="0" w:color="212492"/>
            </w:tcBorders>
            <w:vAlign w:val="center"/>
          </w:tcPr>
          <w:p w14:paraId="3251340A" w14:textId="28F4F058" w:rsidR="000569FC" w:rsidRPr="00C17964" w:rsidRDefault="000569FC" w:rsidP="00C17964">
            <w:pPr>
              <w:spacing w:before="0" w:after="0"/>
              <w:jc w:val="right"/>
              <w:rPr>
                <w:b/>
                <w:szCs w:val="19"/>
              </w:rPr>
            </w:pPr>
            <w:r w:rsidRPr="00C17964">
              <w:rPr>
                <w:rFonts w:cs="Calibri"/>
                <w:b/>
                <w:bCs/>
                <w:szCs w:val="19"/>
              </w:rPr>
              <w:t>1241</w:t>
            </w:r>
          </w:p>
        </w:tc>
        <w:tc>
          <w:tcPr>
            <w:tcW w:w="852" w:type="dxa"/>
            <w:tcBorders>
              <w:top w:val="single" w:sz="4" w:space="0" w:color="212492"/>
              <w:left w:val="single" w:sz="4" w:space="0" w:color="212492"/>
              <w:bottom w:val="single" w:sz="2" w:space="0" w:color="212492"/>
            </w:tcBorders>
            <w:noWrap/>
            <w:vAlign w:val="center"/>
          </w:tcPr>
          <w:p w14:paraId="704629EA" w14:textId="5B2A71E4" w:rsidR="000569FC" w:rsidRPr="00C17964" w:rsidRDefault="000569FC" w:rsidP="00C17964">
            <w:pPr>
              <w:spacing w:before="0" w:after="0"/>
              <w:jc w:val="right"/>
              <w:rPr>
                <w:b/>
                <w:szCs w:val="19"/>
              </w:rPr>
            </w:pPr>
            <w:r w:rsidRPr="00C17964">
              <w:rPr>
                <w:rFonts w:cs="Calibri"/>
                <w:b/>
                <w:bCs/>
                <w:szCs w:val="19"/>
              </w:rPr>
              <w:t>794</w:t>
            </w:r>
          </w:p>
        </w:tc>
      </w:tr>
      <w:tr w:rsidR="000569FC" w:rsidRPr="005719DA" w14:paraId="276E0602" w14:textId="77777777" w:rsidTr="00B57D10">
        <w:trPr>
          <w:trHeight w:val="283"/>
        </w:trPr>
        <w:tc>
          <w:tcPr>
            <w:tcW w:w="2836" w:type="dxa"/>
            <w:tcBorders>
              <w:top w:val="single" w:sz="2" w:space="0" w:color="212492"/>
              <w:bottom w:val="single" w:sz="2" w:space="0" w:color="212492"/>
              <w:right w:val="single" w:sz="4" w:space="0" w:color="212492"/>
            </w:tcBorders>
            <w:noWrap/>
            <w:vAlign w:val="bottom"/>
            <w:hideMark/>
          </w:tcPr>
          <w:p w14:paraId="24DA307E" w14:textId="77777777" w:rsidR="000569FC" w:rsidRPr="00C17964" w:rsidRDefault="000569FC" w:rsidP="00C17964">
            <w:pPr>
              <w:spacing w:before="0" w:after="0"/>
              <w:rPr>
                <w:szCs w:val="19"/>
              </w:rPr>
            </w:pPr>
            <w:r w:rsidRPr="00C17964">
              <w:rPr>
                <w:szCs w:val="19"/>
              </w:rPr>
              <w:t>Studia pierwszego stopnia</w:t>
            </w:r>
          </w:p>
        </w:tc>
        <w:tc>
          <w:tcPr>
            <w:tcW w:w="850" w:type="dxa"/>
            <w:tcBorders>
              <w:top w:val="single" w:sz="2" w:space="0" w:color="212492"/>
              <w:left w:val="single" w:sz="4" w:space="0" w:color="212492"/>
              <w:bottom w:val="single" w:sz="2" w:space="0" w:color="212492"/>
              <w:right w:val="single" w:sz="4" w:space="0" w:color="212492"/>
            </w:tcBorders>
            <w:vAlign w:val="center"/>
          </w:tcPr>
          <w:p w14:paraId="618311E9" w14:textId="31D9F908" w:rsidR="000569FC" w:rsidRPr="00C17964" w:rsidRDefault="000569FC" w:rsidP="00C17964">
            <w:pPr>
              <w:spacing w:before="0" w:after="0"/>
              <w:jc w:val="right"/>
              <w:rPr>
                <w:bCs/>
                <w:szCs w:val="19"/>
              </w:rPr>
            </w:pPr>
            <w:r w:rsidRPr="00C17964">
              <w:rPr>
                <w:rFonts w:cs="Calibri"/>
                <w:szCs w:val="19"/>
              </w:rPr>
              <w:t>5619</w:t>
            </w:r>
          </w:p>
        </w:tc>
        <w:tc>
          <w:tcPr>
            <w:tcW w:w="850" w:type="dxa"/>
            <w:tcBorders>
              <w:top w:val="single" w:sz="2" w:space="0" w:color="212492"/>
              <w:left w:val="single" w:sz="4" w:space="0" w:color="212492"/>
              <w:bottom w:val="single" w:sz="2" w:space="0" w:color="212492"/>
              <w:right w:val="single" w:sz="4" w:space="0" w:color="212492"/>
            </w:tcBorders>
            <w:vAlign w:val="center"/>
          </w:tcPr>
          <w:p w14:paraId="7C530410" w14:textId="5AD7A725" w:rsidR="000569FC" w:rsidRPr="00C17964" w:rsidRDefault="000569FC" w:rsidP="00C17964">
            <w:pPr>
              <w:spacing w:before="0" w:after="0"/>
              <w:jc w:val="right"/>
              <w:rPr>
                <w:bCs/>
                <w:szCs w:val="19"/>
              </w:rPr>
            </w:pPr>
            <w:r w:rsidRPr="00C17964">
              <w:rPr>
                <w:rFonts w:cs="Calibri"/>
                <w:szCs w:val="19"/>
              </w:rPr>
              <w:t>2545</w:t>
            </w:r>
          </w:p>
        </w:tc>
        <w:tc>
          <w:tcPr>
            <w:tcW w:w="850" w:type="dxa"/>
            <w:tcBorders>
              <w:top w:val="single" w:sz="2" w:space="0" w:color="212492"/>
              <w:left w:val="single" w:sz="4" w:space="0" w:color="212492"/>
              <w:bottom w:val="single" w:sz="2" w:space="0" w:color="212492"/>
              <w:right w:val="single" w:sz="4" w:space="0" w:color="212492"/>
            </w:tcBorders>
            <w:noWrap/>
            <w:vAlign w:val="center"/>
          </w:tcPr>
          <w:p w14:paraId="17CFD3A6" w14:textId="532434FE" w:rsidR="000569FC" w:rsidRPr="00C17964" w:rsidRDefault="000569FC" w:rsidP="00C17964">
            <w:pPr>
              <w:spacing w:before="0" w:after="0"/>
              <w:jc w:val="right"/>
              <w:rPr>
                <w:bCs/>
                <w:szCs w:val="19"/>
              </w:rPr>
            </w:pPr>
            <w:r w:rsidRPr="00C17964">
              <w:rPr>
                <w:rFonts w:cs="Calibri"/>
                <w:szCs w:val="19"/>
              </w:rPr>
              <w:t>4996</w:t>
            </w:r>
          </w:p>
        </w:tc>
        <w:tc>
          <w:tcPr>
            <w:tcW w:w="851" w:type="dxa"/>
            <w:tcBorders>
              <w:top w:val="single" w:sz="2" w:space="0" w:color="212492"/>
              <w:left w:val="single" w:sz="4" w:space="0" w:color="212492"/>
              <w:bottom w:val="single" w:sz="2" w:space="0" w:color="212492"/>
              <w:right w:val="single" w:sz="4" w:space="0" w:color="212492"/>
            </w:tcBorders>
            <w:vAlign w:val="center"/>
          </w:tcPr>
          <w:p w14:paraId="1AF74845" w14:textId="5BA6A2FA" w:rsidR="000569FC" w:rsidRPr="00C17964" w:rsidRDefault="000569FC" w:rsidP="00C17964">
            <w:pPr>
              <w:spacing w:before="0" w:after="0"/>
              <w:jc w:val="right"/>
              <w:rPr>
                <w:bCs/>
                <w:szCs w:val="19"/>
              </w:rPr>
            </w:pPr>
            <w:r w:rsidRPr="00C17964">
              <w:rPr>
                <w:rFonts w:cs="Calibri"/>
                <w:szCs w:val="19"/>
              </w:rPr>
              <w:t>2174</w:t>
            </w:r>
          </w:p>
        </w:tc>
        <w:tc>
          <w:tcPr>
            <w:tcW w:w="850" w:type="dxa"/>
            <w:tcBorders>
              <w:top w:val="single" w:sz="2" w:space="0" w:color="212492"/>
              <w:left w:val="single" w:sz="4" w:space="0" w:color="212492"/>
              <w:bottom w:val="single" w:sz="2" w:space="0" w:color="212492"/>
              <w:right w:val="single" w:sz="4" w:space="0" w:color="212492"/>
            </w:tcBorders>
            <w:vAlign w:val="center"/>
          </w:tcPr>
          <w:p w14:paraId="1B9C450D" w14:textId="51D2B7FE" w:rsidR="000569FC" w:rsidRPr="00C17964" w:rsidRDefault="000569FC" w:rsidP="00C17964">
            <w:pPr>
              <w:spacing w:before="0" w:after="0"/>
              <w:jc w:val="right"/>
              <w:rPr>
                <w:bCs/>
                <w:szCs w:val="19"/>
              </w:rPr>
            </w:pPr>
            <w:r w:rsidRPr="00C17964">
              <w:rPr>
                <w:rFonts w:cs="Calibri"/>
                <w:szCs w:val="19"/>
              </w:rPr>
              <w:t>623</w:t>
            </w:r>
          </w:p>
        </w:tc>
        <w:tc>
          <w:tcPr>
            <w:tcW w:w="852" w:type="dxa"/>
            <w:tcBorders>
              <w:top w:val="single" w:sz="2" w:space="0" w:color="212492"/>
              <w:left w:val="single" w:sz="4" w:space="0" w:color="212492"/>
              <w:bottom w:val="single" w:sz="2" w:space="0" w:color="212492"/>
            </w:tcBorders>
            <w:noWrap/>
            <w:vAlign w:val="center"/>
          </w:tcPr>
          <w:p w14:paraId="5511D039" w14:textId="633222B5" w:rsidR="000569FC" w:rsidRPr="00C17964" w:rsidRDefault="000569FC" w:rsidP="00C17964">
            <w:pPr>
              <w:spacing w:before="0" w:after="0"/>
              <w:jc w:val="right"/>
              <w:rPr>
                <w:bCs/>
                <w:szCs w:val="19"/>
              </w:rPr>
            </w:pPr>
            <w:r w:rsidRPr="00C17964">
              <w:rPr>
                <w:rFonts w:cs="Calibri"/>
                <w:szCs w:val="19"/>
              </w:rPr>
              <w:t>371</w:t>
            </w:r>
          </w:p>
        </w:tc>
      </w:tr>
      <w:tr w:rsidR="000569FC" w:rsidRPr="005719DA" w14:paraId="25C0D771" w14:textId="77777777" w:rsidTr="00B57D10">
        <w:trPr>
          <w:trHeight w:val="283"/>
        </w:trPr>
        <w:tc>
          <w:tcPr>
            <w:tcW w:w="2836" w:type="dxa"/>
            <w:tcBorders>
              <w:top w:val="single" w:sz="2" w:space="0" w:color="212492"/>
              <w:bottom w:val="single" w:sz="2" w:space="0" w:color="212492"/>
              <w:right w:val="single" w:sz="4" w:space="0" w:color="212492"/>
            </w:tcBorders>
            <w:noWrap/>
            <w:vAlign w:val="bottom"/>
            <w:hideMark/>
          </w:tcPr>
          <w:p w14:paraId="42E93266" w14:textId="77777777" w:rsidR="000569FC" w:rsidRPr="00C17964" w:rsidRDefault="000569FC" w:rsidP="00C17964">
            <w:pPr>
              <w:spacing w:before="0" w:after="0"/>
              <w:ind w:left="170"/>
              <w:rPr>
                <w:szCs w:val="19"/>
              </w:rPr>
            </w:pPr>
            <w:r w:rsidRPr="00C17964">
              <w:rPr>
                <w:szCs w:val="19"/>
              </w:rPr>
              <w:t>z tytułem inżyniera</w:t>
            </w:r>
          </w:p>
        </w:tc>
        <w:tc>
          <w:tcPr>
            <w:tcW w:w="850" w:type="dxa"/>
            <w:tcBorders>
              <w:top w:val="single" w:sz="2" w:space="0" w:color="212492"/>
              <w:left w:val="single" w:sz="4" w:space="0" w:color="212492"/>
              <w:bottom w:val="single" w:sz="2" w:space="0" w:color="212492"/>
              <w:right w:val="single" w:sz="4" w:space="0" w:color="212492"/>
            </w:tcBorders>
            <w:vAlign w:val="center"/>
          </w:tcPr>
          <w:p w14:paraId="073F4B53" w14:textId="2C57B168" w:rsidR="000569FC" w:rsidRPr="00C17964" w:rsidRDefault="000569FC" w:rsidP="00C17964">
            <w:pPr>
              <w:spacing w:before="0" w:after="0"/>
              <w:jc w:val="right"/>
              <w:rPr>
                <w:bCs/>
                <w:szCs w:val="19"/>
              </w:rPr>
            </w:pPr>
            <w:r w:rsidRPr="00C17964">
              <w:rPr>
                <w:rFonts w:cs="Calibri"/>
                <w:szCs w:val="19"/>
              </w:rPr>
              <w:t>1837</w:t>
            </w:r>
          </w:p>
        </w:tc>
        <w:tc>
          <w:tcPr>
            <w:tcW w:w="850" w:type="dxa"/>
            <w:tcBorders>
              <w:top w:val="single" w:sz="2" w:space="0" w:color="212492"/>
              <w:left w:val="single" w:sz="4" w:space="0" w:color="212492"/>
              <w:bottom w:val="single" w:sz="2" w:space="0" w:color="212492"/>
              <w:right w:val="single" w:sz="4" w:space="0" w:color="212492"/>
            </w:tcBorders>
            <w:vAlign w:val="center"/>
          </w:tcPr>
          <w:p w14:paraId="22396195" w14:textId="4A3AB447" w:rsidR="000569FC" w:rsidRPr="00C17964" w:rsidRDefault="000569FC" w:rsidP="00C17964">
            <w:pPr>
              <w:spacing w:before="0" w:after="0"/>
              <w:jc w:val="right"/>
              <w:rPr>
                <w:bCs/>
                <w:szCs w:val="19"/>
              </w:rPr>
            </w:pPr>
            <w:r w:rsidRPr="00C17964">
              <w:rPr>
                <w:rFonts w:cs="Calibri"/>
                <w:szCs w:val="19"/>
              </w:rPr>
              <w:t>476</w:t>
            </w:r>
          </w:p>
        </w:tc>
        <w:tc>
          <w:tcPr>
            <w:tcW w:w="850" w:type="dxa"/>
            <w:tcBorders>
              <w:top w:val="single" w:sz="2" w:space="0" w:color="212492"/>
              <w:left w:val="single" w:sz="4" w:space="0" w:color="212492"/>
              <w:bottom w:val="single" w:sz="2" w:space="0" w:color="212492"/>
              <w:right w:val="single" w:sz="4" w:space="0" w:color="212492"/>
            </w:tcBorders>
            <w:noWrap/>
            <w:vAlign w:val="center"/>
          </w:tcPr>
          <w:p w14:paraId="0E614DF9" w14:textId="5C3C3E3E" w:rsidR="000569FC" w:rsidRPr="00C17964" w:rsidRDefault="000569FC" w:rsidP="00C17964">
            <w:pPr>
              <w:spacing w:before="0" w:after="0"/>
              <w:jc w:val="right"/>
              <w:rPr>
                <w:bCs/>
                <w:szCs w:val="19"/>
              </w:rPr>
            </w:pPr>
            <w:r w:rsidRPr="00C17964">
              <w:rPr>
                <w:rFonts w:cs="Calibri"/>
                <w:szCs w:val="19"/>
              </w:rPr>
              <w:t>1724</w:t>
            </w:r>
          </w:p>
        </w:tc>
        <w:tc>
          <w:tcPr>
            <w:tcW w:w="851" w:type="dxa"/>
            <w:tcBorders>
              <w:top w:val="single" w:sz="2" w:space="0" w:color="212492"/>
              <w:left w:val="single" w:sz="4" w:space="0" w:color="212492"/>
              <w:bottom w:val="single" w:sz="2" w:space="0" w:color="212492"/>
              <w:right w:val="single" w:sz="4" w:space="0" w:color="212492"/>
            </w:tcBorders>
            <w:vAlign w:val="center"/>
          </w:tcPr>
          <w:p w14:paraId="45F90FD1" w14:textId="66509843" w:rsidR="000569FC" w:rsidRPr="00C17964" w:rsidRDefault="000569FC" w:rsidP="00C17964">
            <w:pPr>
              <w:spacing w:before="0" w:after="0"/>
              <w:jc w:val="right"/>
              <w:rPr>
                <w:bCs/>
                <w:szCs w:val="19"/>
              </w:rPr>
            </w:pPr>
            <w:r w:rsidRPr="00C17964">
              <w:rPr>
                <w:rFonts w:cs="Calibri"/>
                <w:szCs w:val="19"/>
              </w:rPr>
              <w:t>443</w:t>
            </w:r>
          </w:p>
        </w:tc>
        <w:tc>
          <w:tcPr>
            <w:tcW w:w="850" w:type="dxa"/>
            <w:tcBorders>
              <w:top w:val="single" w:sz="2" w:space="0" w:color="212492"/>
              <w:left w:val="single" w:sz="4" w:space="0" w:color="212492"/>
              <w:bottom w:val="single" w:sz="2" w:space="0" w:color="212492"/>
              <w:right w:val="single" w:sz="4" w:space="0" w:color="212492"/>
            </w:tcBorders>
            <w:vAlign w:val="center"/>
          </w:tcPr>
          <w:p w14:paraId="7EE08DE7" w14:textId="165CDB25" w:rsidR="000569FC" w:rsidRPr="00C17964" w:rsidRDefault="000569FC" w:rsidP="00C17964">
            <w:pPr>
              <w:spacing w:before="0" w:after="0"/>
              <w:jc w:val="right"/>
              <w:rPr>
                <w:bCs/>
                <w:szCs w:val="19"/>
              </w:rPr>
            </w:pPr>
            <w:r w:rsidRPr="00C17964">
              <w:rPr>
                <w:rFonts w:cs="Calibri"/>
                <w:szCs w:val="19"/>
              </w:rPr>
              <w:t>113</w:t>
            </w:r>
          </w:p>
        </w:tc>
        <w:tc>
          <w:tcPr>
            <w:tcW w:w="852" w:type="dxa"/>
            <w:tcBorders>
              <w:top w:val="single" w:sz="2" w:space="0" w:color="212492"/>
              <w:left w:val="single" w:sz="4" w:space="0" w:color="212492"/>
              <w:bottom w:val="single" w:sz="2" w:space="0" w:color="212492"/>
            </w:tcBorders>
            <w:noWrap/>
            <w:vAlign w:val="center"/>
          </w:tcPr>
          <w:p w14:paraId="07B0D3FA" w14:textId="277343DB" w:rsidR="000569FC" w:rsidRPr="00C17964" w:rsidRDefault="000569FC" w:rsidP="00C17964">
            <w:pPr>
              <w:spacing w:before="0" w:after="0"/>
              <w:jc w:val="right"/>
              <w:rPr>
                <w:bCs/>
                <w:szCs w:val="19"/>
              </w:rPr>
            </w:pPr>
            <w:r w:rsidRPr="00C17964">
              <w:rPr>
                <w:rFonts w:cs="Calibri"/>
                <w:szCs w:val="19"/>
              </w:rPr>
              <w:t>33</w:t>
            </w:r>
          </w:p>
        </w:tc>
      </w:tr>
      <w:tr w:rsidR="000569FC" w:rsidRPr="005719DA" w14:paraId="6A7A638C" w14:textId="77777777" w:rsidTr="00B57D10">
        <w:trPr>
          <w:trHeight w:val="283"/>
        </w:trPr>
        <w:tc>
          <w:tcPr>
            <w:tcW w:w="2836" w:type="dxa"/>
            <w:tcBorders>
              <w:top w:val="single" w:sz="2" w:space="0" w:color="212492"/>
              <w:bottom w:val="single" w:sz="2" w:space="0" w:color="212492"/>
              <w:right w:val="single" w:sz="4" w:space="0" w:color="212492"/>
            </w:tcBorders>
            <w:noWrap/>
            <w:vAlign w:val="bottom"/>
            <w:hideMark/>
          </w:tcPr>
          <w:p w14:paraId="7215D7AC" w14:textId="1CE0D0AF" w:rsidR="000569FC" w:rsidRPr="00C17964" w:rsidRDefault="000569FC" w:rsidP="00C17964">
            <w:pPr>
              <w:spacing w:before="0" w:after="0"/>
              <w:ind w:left="170"/>
              <w:rPr>
                <w:szCs w:val="19"/>
              </w:rPr>
            </w:pPr>
            <w:r w:rsidRPr="00C17964">
              <w:rPr>
                <w:szCs w:val="19"/>
              </w:rPr>
              <w:t>z tytułem licencjata</w:t>
            </w:r>
          </w:p>
        </w:tc>
        <w:tc>
          <w:tcPr>
            <w:tcW w:w="850" w:type="dxa"/>
            <w:tcBorders>
              <w:top w:val="single" w:sz="2" w:space="0" w:color="212492"/>
              <w:left w:val="single" w:sz="4" w:space="0" w:color="212492"/>
              <w:bottom w:val="single" w:sz="2" w:space="0" w:color="212492"/>
              <w:right w:val="single" w:sz="4" w:space="0" w:color="212492"/>
            </w:tcBorders>
            <w:vAlign w:val="center"/>
          </w:tcPr>
          <w:p w14:paraId="4AFFE894" w14:textId="4E208D5B" w:rsidR="000569FC" w:rsidRPr="00C17964" w:rsidRDefault="000569FC" w:rsidP="00C17964">
            <w:pPr>
              <w:spacing w:before="0" w:after="0"/>
              <w:jc w:val="right"/>
              <w:rPr>
                <w:bCs/>
                <w:szCs w:val="19"/>
              </w:rPr>
            </w:pPr>
            <w:r w:rsidRPr="00C17964">
              <w:rPr>
                <w:rFonts w:cs="Calibri"/>
                <w:szCs w:val="19"/>
              </w:rPr>
              <w:t>3782</w:t>
            </w:r>
          </w:p>
        </w:tc>
        <w:tc>
          <w:tcPr>
            <w:tcW w:w="850" w:type="dxa"/>
            <w:tcBorders>
              <w:top w:val="single" w:sz="2" w:space="0" w:color="212492"/>
              <w:left w:val="single" w:sz="4" w:space="0" w:color="212492"/>
              <w:bottom w:val="single" w:sz="2" w:space="0" w:color="212492"/>
              <w:right w:val="single" w:sz="4" w:space="0" w:color="212492"/>
            </w:tcBorders>
            <w:vAlign w:val="center"/>
          </w:tcPr>
          <w:p w14:paraId="568A62C9" w14:textId="73097F4E" w:rsidR="000569FC" w:rsidRPr="00C17964" w:rsidRDefault="000569FC" w:rsidP="00C17964">
            <w:pPr>
              <w:spacing w:before="0" w:after="0"/>
              <w:jc w:val="right"/>
              <w:rPr>
                <w:bCs/>
                <w:szCs w:val="19"/>
              </w:rPr>
            </w:pPr>
            <w:r w:rsidRPr="00C17964">
              <w:rPr>
                <w:rFonts w:cs="Calibri"/>
                <w:szCs w:val="19"/>
              </w:rPr>
              <w:t>2069</w:t>
            </w:r>
          </w:p>
        </w:tc>
        <w:tc>
          <w:tcPr>
            <w:tcW w:w="850" w:type="dxa"/>
            <w:tcBorders>
              <w:top w:val="single" w:sz="2" w:space="0" w:color="212492"/>
              <w:left w:val="single" w:sz="4" w:space="0" w:color="212492"/>
              <w:bottom w:val="single" w:sz="2" w:space="0" w:color="212492"/>
              <w:right w:val="single" w:sz="4" w:space="0" w:color="212492"/>
            </w:tcBorders>
            <w:noWrap/>
            <w:vAlign w:val="center"/>
          </w:tcPr>
          <w:p w14:paraId="15FC9DE0" w14:textId="308E6831" w:rsidR="000569FC" w:rsidRPr="00C17964" w:rsidRDefault="000569FC" w:rsidP="00C17964">
            <w:pPr>
              <w:spacing w:before="0" w:after="0"/>
              <w:jc w:val="right"/>
              <w:rPr>
                <w:bCs/>
                <w:szCs w:val="19"/>
              </w:rPr>
            </w:pPr>
            <w:r w:rsidRPr="00C17964">
              <w:rPr>
                <w:rFonts w:cs="Calibri"/>
                <w:szCs w:val="19"/>
              </w:rPr>
              <w:t>3272</w:t>
            </w:r>
          </w:p>
        </w:tc>
        <w:tc>
          <w:tcPr>
            <w:tcW w:w="851" w:type="dxa"/>
            <w:tcBorders>
              <w:top w:val="single" w:sz="2" w:space="0" w:color="212492"/>
              <w:left w:val="single" w:sz="4" w:space="0" w:color="212492"/>
              <w:bottom w:val="single" w:sz="2" w:space="0" w:color="212492"/>
              <w:right w:val="single" w:sz="4" w:space="0" w:color="212492"/>
            </w:tcBorders>
            <w:vAlign w:val="center"/>
          </w:tcPr>
          <w:p w14:paraId="17416096" w14:textId="4B1C7CF7" w:rsidR="000569FC" w:rsidRPr="00C17964" w:rsidRDefault="000569FC" w:rsidP="00C17964">
            <w:pPr>
              <w:spacing w:before="0" w:after="0"/>
              <w:jc w:val="right"/>
              <w:rPr>
                <w:bCs/>
                <w:szCs w:val="19"/>
              </w:rPr>
            </w:pPr>
            <w:r w:rsidRPr="00C17964">
              <w:rPr>
                <w:rFonts w:cs="Calibri"/>
                <w:szCs w:val="19"/>
              </w:rPr>
              <w:t>1731</w:t>
            </w:r>
          </w:p>
        </w:tc>
        <w:tc>
          <w:tcPr>
            <w:tcW w:w="850" w:type="dxa"/>
            <w:tcBorders>
              <w:top w:val="single" w:sz="2" w:space="0" w:color="212492"/>
              <w:left w:val="single" w:sz="4" w:space="0" w:color="212492"/>
              <w:bottom w:val="single" w:sz="2" w:space="0" w:color="212492"/>
              <w:right w:val="single" w:sz="4" w:space="0" w:color="212492"/>
            </w:tcBorders>
            <w:vAlign w:val="center"/>
          </w:tcPr>
          <w:p w14:paraId="42231589" w14:textId="695EA78B" w:rsidR="000569FC" w:rsidRPr="00C17964" w:rsidRDefault="000569FC" w:rsidP="00C17964">
            <w:pPr>
              <w:spacing w:before="0" w:after="0"/>
              <w:jc w:val="right"/>
              <w:rPr>
                <w:bCs/>
                <w:szCs w:val="19"/>
              </w:rPr>
            </w:pPr>
            <w:r w:rsidRPr="00C17964">
              <w:rPr>
                <w:rFonts w:cs="Calibri"/>
                <w:szCs w:val="19"/>
              </w:rPr>
              <w:t>510</w:t>
            </w:r>
          </w:p>
        </w:tc>
        <w:tc>
          <w:tcPr>
            <w:tcW w:w="852" w:type="dxa"/>
            <w:tcBorders>
              <w:top w:val="single" w:sz="2" w:space="0" w:color="212492"/>
              <w:left w:val="single" w:sz="4" w:space="0" w:color="212492"/>
              <w:bottom w:val="single" w:sz="2" w:space="0" w:color="212492"/>
            </w:tcBorders>
            <w:noWrap/>
            <w:vAlign w:val="center"/>
          </w:tcPr>
          <w:p w14:paraId="56FE07B4" w14:textId="2EFF04CD" w:rsidR="000569FC" w:rsidRPr="00C17964" w:rsidRDefault="000569FC" w:rsidP="00C17964">
            <w:pPr>
              <w:spacing w:before="0" w:after="0"/>
              <w:jc w:val="right"/>
              <w:rPr>
                <w:bCs/>
                <w:szCs w:val="19"/>
              </w:rPr>
            </w:pPr>
            <w:r w:rsidRPr="00C17964">
              <w:rPr>
                <w:rFonts w:cs="Calibri"/>
                <w:szCs w:val="19"/>
              </w:rPr>
              <w:t>338</w:t>
            </w:r>
          </w:p>
        </w:tc>
      </w:tr>
      <w:tr w:rsidR="000569FC" w:rsidRPr="005719DA" w14:paraId="5905E0E0" w14:textId="77777777" w:rsidTr="00B57D10">
        <w:trPr>
          <w:trHeight w:val="283"/>
        </w:trPr>
        <w:tc>
          <w:tcPr>
            <w:tcW w:w="2836" w:type="dxa"/>
            <w:tcBorders>
              <w:top w:val="single" w:sz="2" w:space="0" w:color="212492"/>
              <w:bottom w:val="single" w:sz="2" w:space="0" w:color="212492"/>
              <w:right w:val="single" w:sz="4" w:space="0" w:color="212492"/>
            </w:tcBorders>
            <w:noWrap/>
            <w:vAlign w:val="bottom"/>
            <w:hideMark/>
          </w:tcPr>
          <w:p w14:paraId="7449E5EC" w14:textId="6B848BE7" w:rsidR="000569FC" w:rsidRPr="00C17964" w:rsidRDefault="000569FC" w:rsidP="00C17964">
            <w:pPr>
              <w:spacing w:before="0" w:after="0"/>
              <w:rPr>
                <w:szCs w:val="19"/>
              </w:rPr>
            </w:pPr>
            <w:r w:rsidRPr="00C17964">
              <w:rPr>
                <w:szCs w:val="19"/>
              </w:rPr>
              <w:t>Studia magisterskie jednolite</w:t>
            </w:r>
          </w:p>
        </w:tc>
        <w:tc>
          <w:tcPr>
            <w:tcW w:w="850" w:type="dxa"/>
            <w:tcBorders>
              <w:top w:val="single" w:sz="2" w:space="0" w:color="212492"/>
              <w:left w:val="single" w:sz="4" w:space="0" w:color="212492"/>
              <w:bottom w:val="single" w:sz="2" w:space="0" w:color="212492"/>
              <w:right w:val="single" w:sz="4" w:space="0" w:color="212492"/>
            </w:tcBorders>
            <w:vAlign w:val="center"/>
          </w:tcPr>
          <w:p w14:paraId="5CFA6926" w14:textId="14F2F459" w:rsidR="000569FC" w:rsidRPr="00C17964" w:rsidRDefault="000569FC" w:rsidP="00C17964">
            <w:pPr>
              <w:spacing w:before="0" w:after="0"/>
              <w:jc w:val="right"/>
              <w:rPr>
                <w:bCs/>
                <w:szCs w:val="19"/>
              </w:rPr>
            </w:pPr>
            <w:r w:rsidRPr="00C17964">
              <w:rPr>
                <w:rFonts w:cs="Calibri"/>
                <w:szCs w:val="19"/>
              </w:rPr>
              <w:t>1537</w:t>
            </w:r>
          </w:p>
        </w:tc>
        <w:tc>
          <w:tcPr>
            <w:tcW w:w="850" w:type="dxa"/>
            <w:tcBorders>
              <w:top w:val="single" w:sz="2" w:space="0" w:color="212492"/>
              <w:left w:val="single" w:sz="4" w:space="0" w:color="212492"/>
              <w:bottom w:val="single" w:sz="2" w:space="0" w:color="212492"/>
              <w:right w:val="single" w:sz="4" w:space="0" w:color="212492"/>
            </w:tcBorders>
            <w:vAlign w:val="center"/>
          </w:tcPr>
          <w:p w14:paraId="694F13FB" w14:textId="2EE523F9" w:rsidR="000569FC" w:rsidRPr="00C17964" w:rsidRDefault="000569FC" w:rsidP="00C17964">
            <w:pPr>
              <w:spacing w:before="0" w:after="0"/>
              <w:jc w:val="right"/>
              <w:rPr>
                <w:bCs/>
                <w:szCs w:val="19"/>
              </w:rPr>
            </w:pPr>
            <w:r w:rsidRPr="00C17964">
              <w:rPr>
                <w:rFonts w:cs="Calibri"/>
                <w:szCs w:val="19"/>
              </w:rPr>
              <w:t>1058</w:t>
            </w:r>
          </w:p>
        </w:tc>
        <w:tc>
          <w:tcPr>
            <w:tcW w:w="850" w:type="dxa"/>
            <w:tcBorders>
              <w:top w:val="single" w:sz="2" w:space="0" w:color="212492"/>
              <w:left w:val="single" w:sz="4" w:space="0" w:color="212492"/>
              <w:bottom w:val="single" w:sz="2" w:space="0" w:color="212492"/>
              <w:right w:val="single" w:sz="4" w:space="0" w:color="212492"/>
            </w:tcBorders>
            <w:noWrap/>
            <w:vAlign w:val="center"/>
          </w:tcPr>
          <w:p w14:paraId="3AE712C9" w14:textId="08E82B4D" w:rsidR="000569FC" w:rsidRPr="00C17964" w:rsidRDefault="000569FC" w:rsidP="00C17964">
            <w:pPr>
              <w:spacing w:before="0" w:after="0"/>
              <w:jc w:val="right"/>
              <w:rPr>
                <w:bCs/>
                <w:szCs w:val="19"/>
              </w:rPr>
            </w:pPr>
            <w:r w:rsidRPr="00C17964">
              <w:rPr>
                <w:rFonts w:cs="Calibri"/>
                <w:szCs w:val="19"/>
              </w:rPr>
              <w:t>1355</w:t>
            </w:r>
          </w:p>
        </w:tc>
        <w:tc>
          <w:tcPr>
            <w:tcW w:w="851" w:type="dxa"/>
            <w:tcBorders>
              <w:top w:val="single" w:sz="2" w:space="0" w:color="212492"/>
              <w:left w:val="single" w:sz="4" w:space="0" w:color="212492"/>
              <w:bottom w:val="single" w:sz="2" w:space="0" w:color="212492"/>
              <w:right w:val="single" w:sz="4" w:space="0" w:color="212492"/>
            </w:tcBorders>
            <w:vAlign w:val="center"/>
          </w:tcPr>
          <w:p w14:paraId="2190153E" w14:textId="0816ED0A" w:rsidR="000569FC" w:rsidRPr="00C17964" w:rsidRDefault="000569FC" w:rsidP="00C17964">
            <w:pPr>
              <w:spacing w:before="0" w:after="0"/>
              <w:jc w:val="right"/>
              <w:rPr>
                <w:bCs/>
                <w:szCs w:val="19"/>
              </w:rPr>
            </w:pPr>
            <w:r w:rsidRPr="00C17964">
              <w:rPr>
                <w:rFonts w:cs="Calibri"/>
                <w:szCs w:val="19"/>
              </w:rPr>
              <w:t>903</w:t>
            </w:r>
          </w:p>
        </w:tc>
        <w:tc>
          <w:tcPr>
            <w:tcW w:w="850" w:type="dxa"/>
            <w:tcBorders>
              <w:top w:val="single" w:sz="2" w:space="0" w:color="212492"/>
              <w:left w:val="single" w:sz="4" w:space="0" w:color="212492"/>
              <w:bottom w:val="single" w:sz="2" w:space="0" w:color="212492"/>
              <w:right w:val="single" w:sz="4" w:space="0" w:color="212492"/>
            </w:tcBorders>
            <w:vAlign w:val="center"/>
          </w:tcPr>
          <w:p w14:paraId="1ABE7068" w14:textId="22E77550" w:rsidR="000569FC" w:rsidRPr="00C17964" w:rsidRDefault="000569FC" w:rsidP="00C17964">
            <w:pPr>
              <w:spacing w:before="0" w:after="0"/>
              <w:jc w:val="right"/>
              <w:rPr>
                <w:bCs/>
                <w:szCs w:val="19"/>
              </w:rPr>
            </w:pPr>
            <w:r w:rsidRPr="00C17964">
              <w:rPr>
                <w:rFonts w:cs="Calibri"/>
                <w:szCs w:val="19"/>
              </w:rPr>
              <w:t>182</w:t>
            </w:r>
          </w:p>
        </w:tc>
        <w:tc>
          <w:tcPr>
            <w:tcW w:w="852" w:type="dxa"/>
            <w:tcBorders>
              <w:top w:val="single" w:sz="2" w:space="0" w:color="212492"/>
              <w:left w:val="single" w:sz="4" w:space="0" w:color="212492"/>
              <w:bottom w:val="single" w:sz="2" w:space="0" w:color="212492"/>
            </w:tcBorders>
            <w:noWrap/>
            <w:vAlign w:val="center"/>
          </w:tcPr>
          <w:p w14:paraId="51F5AD4A" w14:textId="360C967D" w:rsidR="000569FC" w:rsidRPr="00C17964" w:rsidRDefault="000569FC" w:rsidP="00C17964">
            <w:pPr>
              <w:spacing w:before="0" w:after="0"/>
              <w:jc w:val="right"/>
              <w:rPr>
                <w:bCs/>
                <w:szCs w:val="19"/>
              </w:rPr>
            </w:pPr>
            <w:r w:rsidRPr="00C17964">
              <w:rPr>
                <w:rFonts w:cs="Calibri"/>
                <w:szCs w:val="19"/>
              </w:rPr>
              <w:t>155</w:t>
            </w:r>
          </w:p>
        </w:tc>
      </w:tr>
      <w:tr w:rsidR="000569FC" w:rsidRPr="005719DA" w14:paraId="3D5526F0" w14:textId="77777777" w:rsidTr="00B57D10">
        <w:trPr>
          <w:trHeight w:val="283"/>
        </w:trPr>
        <w:tc>
          <w:tcPr>
            <w:tcW w:w="2836" w:type="dxa"/>
            <w:tcBorders>
              <w:top w:val="single" w:sz="2" w:space="0" w:color="212492"/>
              <w:bottom w:val="nil"/>
              <w:right w:val="single" w:sz="4" w:space="0" w:color="212492"/>
            </w:tcBorders>
            <w:noWrap/>
            <w:vAlign w:val="bottom"/>
            <w:hideMark/>
          </w:tcPr>
          <w:p w14:paraId="5190C7EB" w14:textId="77777777" w:rsidR="000569FC" w:rsidRPr="00C17964" w:rsidRDefault="000569FC" w:rsidP="00C17964">
            <w:pPr>
              <w:spacing w:before="0" w:after="0"/>
              <w:rPr>
                <w:szCs w:val="19"/>
              </w:rPr>
            </w:pPr>
            <w:r w:rsidRPr="00C17964">
              <w:rPr>
                <w:szCs w:val="19"/>
              </w:rPr>
              <w:t>Studia drugiego stopnia</w:t>
            </w:r>
          </w:p>
        </w:tc>
        <w:tc>
          <w:tcPr>
            <w:tcW w:w="850" w:type="dxa"/>
            <w:tcBorders>
              <w:top w:val="single" w:sz="2" w:space="0" w:color="212492"/>
              <w:left w:val="single" w:sz="4" w:space="0" w:color="212492"/>
              <w:bottom w:val="nil"/>
              <w:right w:val="single" w:sz="4" w:space="0" w:color="212492"/>
            </w:tcBorders>
            <w:vAlign w:val="center"/>
          </w:tcPr>
          <w:p w14:paraId="3A525458" w14:textId="498F9875" w:rsidR="000569FC" w:rsidRPr="00C17964" w:rsidRDefault="000569FC" w:rsidP="00C17964">
            <w:pPr>
              <w:spacing w:before="0" w:after="0"/>
              <w:jc w:val="right"/>
              <w:rPr>
                <w:bCs/>
                <w:szCs w:val="19"/>
              </w:rPr>
            </w:pPr>
            <w:r w:rsidRPr="00C17964">
              <w:rPr>
                <w:rFonts w:cs="Calibri"/>
                <w:szCs w:val="19"/>
              </w:rPr>
              <w:t>1523</w:t>
            </w:r>
          </w:p>
        </w:tc>
        <w:tc>
          <w:tcPr>
            <w:tcW w:w="850" w:type="dxa"/>
            <w:tcBorders>
              <w:top w:val="single" w:sz="2" w:space="0" w:color="212492"/>
              <w:left w:val="single" w:sz="4" w:space="0" w:color="212492"/>
              <w:bottom w:val="nil"/>
              <w:right w:val="single" w:sz="4" w:space="0" w:color="212492"/>
            </w:tcBorders>
            <w:vAlign w:val="center"/>
          </w:tcPr>
          <w:p w14:paraId="037A82DF" w14:textId="2518EE78" w:rsidR="000569FC" w:rsidRPr="00C17964" w:rsidRDefault="000569FC" w:rsidP="00C17964">
            <w:pPr>
              <w:spacing w:before="0" w:after="0"/>
              <w:jc w:val="right"/>
              <w:rPr>
                <w:bCs/>
                <w:szCs w:val="19"/>
              </w:rPr>
            </w:pPr>
            <w:r w:rsidRPr="00C17964">
              <w:rPr>
                <w:rFonts w:cs="Calibri"/>
                <w:szCs w:val="19"/>
              </w:rPr>
              <w:t>792</w:t>
            </w:r>
          </w:p>
        </w:tc>
        <w:tc>
          <w:tcPr>
            <w:tcW w:w="850" w:type="dxa"/>
            <w:tcBorders>
              <w:top w:val="single" w:sz="2" w:space="0" w:color="212492"/>
              <w:left w:val="single" w:sz="4" w:space="0" w:color="212492"/>
              <w:bottom w:val="nil"/>
              <w:right w:val="single" w:sz="4" w:space="0" w:color="212492"/>
            </w:tcBorders>
            <w:noWrap/>
            <w:vAlign w:val="center"/>
          </w:tcPr>
          <w:p w14:paraId="0DFB62C2" w14:textId="2171876F" w:rsidR="000569FC" w:rsidRPr="00C17964" w:rsidRDefault="000569FC" w:rsidP="00C17964">
            <w:pPr>
              <w:spacing w:before="0" w:after="0"/>
              <w:jc w:val="right"/>
              <w:rPr>
                <w:bCs/>
                <w:szCs w:val="19"/>
              </w:rPr>
            </w:pPr>
            <w:r w:rsidRPr="00C17964">
              <w:rPr>
                <w:rFonts w:cs="Calibri"/>
                <w:szCs w:val="19"/>
              </w:rPr>
              <w:t>1087</w:t>
            </w:r>
          </w:p>
        </w:tc>
        <w:tc>
          <w:tcPr>
            <w:tcW w:w="851" w:type="dxa"/>
            <w:tcBorders>
              <w:top w:val="single" w:sz="2" w:space="0" w:color="212492"/>
              <w:left w:val="single" w:sz="4" w:space="0" w:color="212492"/>
              <w:bottom w:val="nil"/>
              <w:right w:val="single" w:sz="4" w:space="0" w:color="212492"/>
            </w:tcBorders>
            <w:vAlign w:val="center"/>
          </w:tcPr>
          <w:p w14:paraId="0008535E" w14:textId="1B05ECBC" w:rsidR="000569FC" w:rsidRPr="00C17964" w:rsidRDefault="000569FC" w:rsidP="00C17964">
            <w:pPr>
              <w:spacing w:before="0" w:after="0"/>
              <w:jc w:val="right"/>
              <w:rPr>
                <w:bCs/>
                <w:szCs w:val="19"/>
              </w:rPr>
            </w:pPr>
            <w:r w:rsidRPr="00C17964">
              <w:rPr>
                <w:rFonts w:cs="Calibri"/>
                <w:szCs w:val="19"/>
              </w:rPr>
              <w:t>524</w:t>
            </w:r>
          </w:p>
        </w:tc>
        <w:tc>
          <w:tcPr>
            <w:tcW w:w="850" w:type="dxa"/>
            <w:tcBorders>
              <w:top w:val="single" w:sz="2" w:space="0" w:color="212492"/>
              <w:left w:val="single" w:sz="4" w:space="0" w:color="212492"/>
              <w:bottom w:val="nil"/>
              <w:right w:val="single" w:sz="4" w:space="0" w:color="212492"/>
            </w:tcBorders>
            <w:vAlign w:val="center"/>
          </w:tcPr>
          <w:p w14:paraId="5A72FB0A" w14:textId="35C9038D" w:rsidR="000569FC" w:rsidRPr="00C17964" w:rsidRDefault="000569FC" w:rsidP="00C17964">
            <w:pPr>
              <w:spacing w:before="0" w:after="0"/>
              <w:jc w:val="right"/>
              <w:rPr>
                <w:bCs/>
                <w:szCs w:val="19"/>
              </w:rPr>
            </w:pPr>
            <w:r w:rsidRPr="00C17964">
              <w:rPr>
                <w:rFonts w:cs="Calibri"/>
                <w:szCs w:val="19"/>
              </w:rPr>
              <w:t>436</w:t>
            </w:r>
          </w:p>
        </w:tc>
        <w:tc>
          <w:tcPr>
            <w:tcW w:w="852" w:type="dxa"/>
            <w:tcBorders>
              <w:top w:val="single" w:sz="2" w:space="0" w:color="212492"/>
              <w:left w:val="single" w:sz="4" w:space="0" w:color="212492"/>
              <w:bottom w:val="nil"/>
            </w:tcBorders>
            <w:noWrap/>
            <w:vAlign w:val="center"/>
          </w:tcPr>
          <w:p w14:paraId="081589D3" w14:textId="5DA5E4A9" w:rsidR="000569FC" w:rsidRPr="00C17964" w:rsidRDefault="000569FC" w:rsidP="00C17964">
            <w:pPr>
              <w:spacing w:before="0" w:after="0"/>
              <w:jc w:val="right"/>
              <w:rPr>
                <w:bCs/>
                <w:szCs w:val="19"/>
              </w:rPr>
            </w:pPr>
            <w:r w:rsidRPr="00C17964">
              <w:rPr>
                <w:rFonts w:cs="Calibri"/>
                <w:szCs w:val="19"/>
              </w:rPr>
              <w:t>268</w:t>
            </w:r>
          </w:p>
        </w:tc>
      </w:tr>
    </w:tbl>
    <w:p w14:paraId="06C3A360" w14:textId="77777777" w:rsidR="00EE23D1" w:rsidRPr="005719DA" w:rsidRDefault="009817F5" w:rsidP="00E809FF">
      <w:pPr>
        <w:spacing w:line="240" w:lineRule="auto"/>
        <w:jc w:val="both"/>
        <w:rPr>
          <w:rFonts w:ascii="Calibri" w:eastAsia="Times New Roman" w:hAnsi="Calibri"/>
          <w:color w:val="000000"/>
          <w:sz w:val="22"/>
          <w:lang w:eastAsia="pl-PL"/>
        </w:rPr>
      </w:pPr>
      <w:r w:rsidRPr="005719DA">
        <w:rPr>
          <w:rFonts w:ascii="Calibri" w:eastAsia="Times New Roman" w:hAnsi="Calibri"/>
          <w:color w:val="000000"/>
          <w:sz w:val="22"/>
          <w:lang w:eastAsia="pl-PL"/>
        </w:rPr>
        <w:t xml:space="preserve"> </w:t>
      </w:r>
      <w:r w:rsidR="002E78A3" w:rsidRPr="005719DA">
        <w:rPr>
          <w:rFonts w:eastAsia="Times New Roman"/>
          <w:color w:val="000000"/>
          <w:sz w:val="16"/>
          <w:szCs w:val="16"/>
          <w:lang w:eastAsia="pl-PL"/>
        </w:rPr>
        <w:t>a</w:t>
      </w:r>
      <w:r w:rsidRPr="005719DA">
        <w:rPr>
          <w:rFonts w:eastAsia="Times New Roman"/>
          <w:color w:val="000000"/>
          <w:sz w:val="16"/>
          <w:szCs w:val="16"/>
          <w:lang w:eastAsia="pl-PL"/>
        </w:rPr>
        <w:t xml:space="preserve"> </w:t>
      </w:r>
      <w:r w:rsidR="002673BA" w:rsidRPr="005719DA">
        <w:rPr>
          <w:rFonts w:eastAsia="Times New Roman"/>
          <w:color w:val="000000"/>
          <w:sz w:val="16"/>
          <w:szCs w:val="16"/>
          <w:lang w:eastAsia="pl-PL"/>
        </w:rPr>
        <w:t xml:space="preserve">Według </w:t>
      </w:r>
      <w:bookmarkStart w:id="1" w:name="_Hlk141424458"/>
      <w:r w:rsidR="002673BA" w:rsidRPr="005719DA">
        <w:rPr>
          <w:rFonts w:eastAsia="Times New Roman"/>
          <w:color w:val="000000"/>
          <w:sz w:val="16"/>
          <w:szCs w:val="16"/>
          <w:lang w:eastAsia="pl-PL"/>
        </w:rPr>
        <w:t>jednostek macierzystych, łącznie z uczelniami resortowymi</w:t>
      </w:r>
      <w:bookmarkEnd w:id="1"/>
      <w:r w:rsidR="002673BA" w:rsidRPr="005719DA">
        <w:rPr>
          <w:rFonts w:eastAsia="Times New Roman"/>
          <w:color w:val="000000"/>
          <w:sz w:val="16"/>
          <w:szCs w:val="16"/>
          <w:lang w:eastAsia="pl-PL"/>
        </w:rPr>
        <w:t>.</w:t>
      </w:r>
    </w:p>
    <w:p w14:paraId="58F2258B" w14:textId="752292AB" w:rsidR="000B5BA6" w:rsidRDefault="000B5BA6" w:rsidP="000B5BA6">
      <w:pPr>
        <w:spacing w:after="0"/>
        <w:rPr>
          <w:color w:val="000000"/>
          <w:szCs w:val="19"/>
        </w:rPr>
      </w:pPr>
      <w:r w:rsidRPr="000B5BA6">
        <w:rPr>
          <w:color w:val="000000"/>
          <w:szCs w:val="19"/>
        </w:rPr>
        <w:lastRenderedPageBreak/>
        <w:t xml:space="preserve">Najczęściej wybieranym na Dolnym Śląsku rodzajem studiów były studia pierwszego stopnia, na których w roku akademickim 2025/26 kształciło się 91,4 tys. osób (65,0% ogółu studentów), w tym 62,2 tys. na studiach licencjackich (44,2%) i 29,2 tys. na inżynierskich (20,7%). Studia </w:t>
      </w:r>
      <w:r w:rsidRPr="006738A2">
        <w:rPr>
          <w:color w:val="000000"/>
          <w:szCs w:val="19"/>
        </w:rPr>
        <w:t xml:space="preserve">magisterskie jednolite skupiały 25,4 tys. studentów (18,0%), a studia drugiego stopnia – </w:t>
      </w:r>
      <w:r w:rsidR="007E2562">
        <w:rPr>
          <w:color w:val="000000"/>
          <w:szCs w:val="19"/>
        </w:rPr>
        <w:br/>
      </w:r>
      <w:r w:rsidRPr="006738A2">
        <w:rPr>
          <w:color w:val="000000"/>
          <w:szCs w:val="19"/>
        </w:rPr>
        <w:t>23,9</w:t>
      </w:r>
      <w:r w:rsidR="006520AC">
        <w:rPr>
          <w:color w:val="000000"/>
          <w:szCs w:val="19"/>
        </w:rPr>
        <w:t xml:space="preserve"> </w:t>
      </w:r>
      <w:r w:rsidRPr="006738A2">
        <w:rPr>
          <w:color w:val="000000"/>
          <w:szCs w:val="19"/>
        </w:rPr>
        <w:t>tys. (17,0%). W stosunku do poprzedniego roku liczba studentów studiów licencjackich wzrosła o 21,</w:t>
      </w:r>
      <w:r w:rsidRPr="000B5BA6">
        <w:rPr>
          <w:color w:val="000000"/>
          <w:szCs w:val="19"/>
        </w:rPr>
        <w:t xml:space="preserve">8%, jednolitych magisterskich o 15,6%, a drugiego stopnia o 7,3%; na studiach inżynierskich odnotowano niewielki spadek </w:t>
      </w:r>
      <w:r w:rsidR="00902EE6" w:rsidRPr="000B5BA6">
        <w:rPr>
          <w:color w:val="000000"/>
          <w:szCs w:val="19"/>
        </w:rPr>
        <w:t xml:space="preserve">– </w:t>
      </w:r>
      <w:r w:rsidRPr="000B5BA6">
        <w:rPr>
          <w:color w:val="000000"/>
          <w:szCs w:val="19"/>
        </w:rPr>
        <w:t>o 1,4%.</w:t>
      </w:r>
    </w:p>
    <w:p w14:paraId="57019207" w14:textId="7738E780" w:rsidR="001F0B75" w:rsidRPr="005719DA" w:rsidRDefault="001F0B75" w:rsidP="00CC142C">
      <w:pPr>
        <w:spacing w:after="0"/>
        <w:jc w:val="both"/>
        <w:rPr>
          <w:b/>
          <w:szCs w:val="19"/>
        </w:rPr>
      </w:pPr>
      <w:r w:rsidRPr="005719DA">
        <w:rPr>
          <w:b/>
          <w:szCs w:val="19"/>
        </w:rPr>
        <w:t xml:space="preserve">Tablica 2. Studenci według grup kierunków </w:t>
      </w:r>
      <w:proofErr w:type="spellStart"/>
      <w:r w:rsidRPr="005719DA">
        <w:rPr>
          <w:b/>
          <w:szCs w:val="19"/>
        </w:rPr>
        <w:t>kształcenia</w:t>
      </w:r>
      <w:r w:rsidR="005428A8" w:rsidRPr="005428A8">
        <w:rPr>
          <w:b/>
          <w:szCs w:val="19"/>
          <w:vertAlign w:val="superscript"/>
        </w:rPr>
        <w:t>a</w:t>
      </w:r>
      <w:proofErr w:type="spellEnd"/>
      <w:r w:rsidR="006C7A5D" w:rsidRPr="005428A8">
        <w:rPr>
          <w:color w:val="000000"/>
          <w:szCs w:val="19"/>
          <w:vertAlign w:val="superscript"/>
        </w:rPr>
        <w:t xml:space="preserve"> </w:t>
      </w:r>
      <w:r w:rsidRPr="005719DA">
        <w:rPr>
          <w:b/>
          <w:color w:val="000000"/>
          <w:szCs w:val="19"/>
        </w:rPr>
        <w:t xml:space="preserve"> </w:t>
      </w:r>
      <w:r w:rsidRPr="005719DA">
        <w:rPr>
          <w:b/>
          <w:szCs w:val="19"/>
        </w:rPr>
        <w:t>w roku akademickim 202</w:t>
      </w:r>
      <w:r w:rsidR="000B5BA6">
        <w:rPr>
          <w:b/>
          <w:szCs w:val="19"/>
        </w:rPr>
        <w:t>5</w:t>
      </w:r>
      <w:r w:rsidRPr="005719DA">
        <w:rPr>
          <w:b/>
          <w:szCs w:val="19"/>
        </w:rPr>
        <w:t>/2</w:t>
      </w:r>
      <w:r w:rsidR="000B5BA6">
        <w:rPr>
          <w:b/>
          <w:szCs w:val="19"/>
        </w:rPr>
        <w:t>6</w:t>
      </w:r>
      <w:r w:rsidR="005428A8">
        <w:rPr>
          <w:b/>
          <w:szCs w:val="19"/>
          <w:vertAlign w:val="superscript"/>
        </w:rPr>
        <w:t>b</w:t>
      </w:r>
    </w:p>
    <w:p w14:paraId="724BFA7F" w14:textId="3F285BDE" w:rsidR="001F0B75" w:rsidRPr="005719DA" w:rsidRDefault="00B767B9" w:rsidP="006738A2">
      <w:pPr>
        <w:spacing w:before="0" w:line="240" w:lineRule="auto"/>
        <w:ind w:left="1702" w:hanging="851"/>
        <w:rPr>
          <w:sz w:val="18"/>
          <w:szCs w:val="18"/>
        </w:rPr>
      </w:pPr>
      <w:r w:rsidRPr="005719DA"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56704" behindDoc="1" locked="0" layoutInCell="1" allowOverlap="1" wp14:anchorId="2F1B5B2E" wp14:editId="3423A372">
                <wp:simplePos x="0" y="0"/>
                <wp:positionH relativeFrom="page">
                  <wp:align>right</wp:align>
                </wp:positionH>
                <wp:positionV relativeFrom="page">
                  <wp:posOffset>2414369</wp:posOffset>
                </wp:positionV>
                <wp:extent cx="1885950" cy="2133600"/>
                <wp:effectExtent l="0" t="0" r="0" b="0"/>
                <wp:wrapTight wrapText="bothSides">
                  <wp:wrapPolygon edited="0">
                    <wp:start x="655" y="0"/>
                    <wp:lineTo x="655" y="21407"/>
                    <wp:lineTo x="20727" y="21407"/>
                    <wp:lineTo x="20727" y="0"/>
                    <wp:lineTo x="655" y="0"/>
                  </wp:wrapPolygon>
                </wp:wrapTight>
                <wp:docPr id="18" name="Pole tekstowe 18" descr="Najpopularniejszymi kierunkami studiów, zarówno wśród Pola-ków, jak i cudzoziemców, były kierunki z grupy biznes, admini-stracja i prawo (m.in. zarządza-nie i administracja, rachunko-wość i podatki) oraz z grupy technika, przemysł, budownic-two (m.in. elektronika i automatyka oraz budownictwo, inżynieria lądowa i wodna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5950" cy="2133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C33A26" w14:textId="77777777" w:rsidR="00B767B9" w:rsidRPr="00851448" w:rsidRDefault="00B767B9" w:rsidP="00B767B9">
                            <w:pPr>
                              <w:spacing w:after="0"/>
                              <w:rPr>
                                <w:rFonts w:eastAsia="Times New Roman"/>
                                <w:bCs/>
                                <w:color w:val="001D77"/>
                                <w:spacing w:val="2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851448">
                              <w:rPr>
                                <w:rFonts w:eastAsia="Times New Roman"/>
                                <w:bCs/>
                                <w:color w:val="001D77"/>
                                <w:spacing w:val="2"/>
                                <w:sz w:val="18"/>
                                <w:szCs w:val="18"/>
                                <w:lang w:eastAsia="pl-PL"/>
                              </w:rPr>
                              <w:t>Najpopularniejszymi kierunkami studiów, zarówno wśród Polaków, jak i cudzoziemców, były kierunki z grupy biznes, administracja i prawo (m.in. zarządzanie i administracja, rachunkowość i podatki) oraz z grupy technika, przemysł, budownictwo (m.in. elektronika i automatyka oraz budownictwo, inżynieria lądowa i wodna)</w:t>
                            </w:r>
                          </w:p>
                          <w:p w14:paraId="13393F69" w14:textId="5EA6A98C" w:rsidR="006E3145" w:rsidRPr="00851448" w:rsidRDefault="006E3145" w:rsidP="008516B4">
                            <w:pPr>
                              <w:spacing w:after="0"/>
                              <w:rPr>
                                <w:rFonts w:eastAsia="Times New Roman"/>
                                <w:bCs/>
                                <w:color w:val="001D77"/>
                                <w:spacing w:val="2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1B5B2E" id="Pole tekstowe 18" o:spid="_x0000_s1032" type="#_x0000_t202" alt="Najpopularniejszymi kierunkami studiów, zarówno wśród Pola-ków, jak i cudzoziemców, były kierunki z grupy biznes, admini-stracja i prawo (m.in. zarządza-nie i administracja, rachunko-wość i podatki) oraz z grupy technika, przemysł, budownic-two (m.in. elektronika i automatyka oraz budownictwo, inżynieria lądowa i wodna)" style="position:absolute;left:0;text-align:left;margin-left:97.3pt;margin-top:190.1pt;width:148.5pt;height:168pt;z-index:-251659776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" filled="f" stroked="f">
                <v:textbox>
                  <w:txbxContent>
                    <w:p w14:paraId="3AC33A26" w14:textId="77777777" w:rsidR="00B767B9" w:rsidRPr="00851448" w:rsidRDefault="00B767B9" w:rsidP="00B767B9">
                      <w:pPr>
                        <w:spacing w:after="0"/>
                        <w:rPr>
                          <w:rFonts w:eastAsia="Times New Roman"/>
                          <w:bCs/>
                          <w:color w:val="001D77"/>
                          <w:spacing w:val="2"/>
                          <w:sz w:val="18"/>
                          <w:szCs w:val="18"/>
                          <w:lang w:eastAsia="pl-PL"/>
                        </w:rPr>
                      </w:pPr>
                      <w:r w:rsidRPr="00851448">
                        <w:rPr>
                          <w:rFonts w:eastAsia="Times New Roman"/>
                          <w:bCs/>
                          <w:color w:val="001D77"/>
                          <w:spacing w:val="2"/>
                          <w:sz w:val="18"/>
                          <w:szCs w:val="18"/>
                          <w:lang w:eastAsia="pl-PL"/>
                        </w:rPr>
                        <w:t>Najpopularniejszymi kierunkami studiów, zarówno wśród Polaków, jak i cudzoziemców, były kierunki z grupy biznes, administracja i prawo (m.in. zarządzanie i administracja, rachunkowość i podatki) oraz z grupy technika, przemysł, budownictwo (m.in. elektronika i automatyka oraz budownictwo, inżynieria lądowa i wodna)</w:t>
                      </w:r>
                    </w:p>
                    <w:p w14:paraId="13393F69" w14:textId="5EA6A98C" w:rsidR="006E3145" w:rsidRPr="00851448" w:rsidRDefault="006E3145" w:rsidP="008516B4">
                      <w:pPr>
                        <w:spacing w:after="0"/>
                        <w:rPr>
                          <w:rFonts w:eastAsia="Times New Roman"/>
                          <w:bCs/>
                          <w:color w:val="001D77"/>
                          <w:spacing w:val="2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A43585" w:rsidRPr="005719DA">
        <w:rPr>
          <w:szCs w:val="19"/>
        </w:rPr>
        <w:t>Stan w dniu 31 grudnia</w:t>
      </w:r>
    </w:p>
    <w:tbl>
      <w:tblPr>
        <w:tblW w:w="7868" w:type="dxa"/>
        <w:tblBorders>
          <w:insideH w:val="single" w:sz="4" w:space="0" w:color="2E74B5"/>
          <w:insideV w:val="single" w:sz="4" w:space="0" w:color="2E74B5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2. Studenci według grup kierunków kształcenia w roku akademickim 2024/25  Stan w dniu 31 grudnia"/>
        <w:tblDescription w:val="W tablicy zaprezentowano strukturę studentów według grup kierunków kształcenia. Wymienione zostały następujące grupy:  Kształcenie, Nauki humanistyczne i sztuka, Nauki społeczne, dziennikarstwo i informacja,  Biznes, administracja i prawo, Nauki przyrodnicze, matematyka i statystyka, Technologie teleinformacyjne, Technika, przemysł, budownictwo, Rolnictwo, Zdrowie i opieka społeczna, Usługi oraz Indywidualne studia międzyobszarowe.&#10;Dodatko, w ramach każdej grupy kształcenia, w ostatniej kolumnie, zaprezentowano odsetek kobiet."/>
      </w:tblPr>
      <w:tblGrid>
        <w:gridCol w:w="4749"/>
        <w:gridCol w:w="1559"/>
        <w:gridCol w:w="1560"/>
      </w:tblGrid>
      <w:tr w:rsidR="001F0B75" w:rsidRPr="005719DA" w14:paraId="6807104D" w14:textId="77777777" w:rsidTr="00D233F9">
        <w:trPr>
          <w:trHeight w:val="768"/>
        </w:trPr>
        <w:tc>
          <w:tcPr>
            <w:tcW w:w="4749" w:type="dxa"/>
            <w:tcBorders>
              <w:top w:val="single" w:sz="4" w:space="0" w:color="212492"/>
              <w:bottom w:val="single" w:sz="8" w:space="0" w:color="212492"/>
              <w:right w:val="single" w:sz="2" w:space="0" w:color="212492"/>
            </w:tcBorders>
            <w:noWrap/>
            <w:vAlign w:val="center"/>
          </w:tcPr>
          <w:p w14:paraId="67D5BFD0" w14:textId="77777777" w:rsidR="001F0B75" w:rsidRPr="00C17964" w:rsidRDefault="001F0B75" w:rsidP="00C17964">
            <w:pPr>
              <w:spacing w:before="0" w:after="0"/>
              <w:jc w:val="center"/>
              <w:rPr>
                <w:szCs w:val="19"/>
              </w:rPr>
            </w:pPr>
            <w:r w:rsidRPr="00C17964">
              <w:rPr>
                <w:szCs w:val="19"/>
              </w:rPr>
              <w:t>Wyszczególnienie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2" w:space="0" w:color="212492"/>
              <w:bottom w:val="single" w:sz="8" w:space="0" w:color="212492"/>
              <w:right w:val="single" w:sz="2" w:space="0" w:color="212492"/>
            </w:tcBorders>
            <w:noWrap/>
            <w:vAlign w:val="center"/>
          </w:tcPr>
          <w:p w14:paraId="0E2C7B23" w14:textId="77777777" w:rsidR="001F0B75" w:rsidRPr="00C17964" w:rsidRDefault="001F0B75" w:rsidP="00C17964">
            <w:pPr>
              <w:spacing w:before="0" w:after="0"/>
              <w:jc w:val="center"/>
              <w:rPr>
                <w:szCs w:val="19"/>
              </w:rPr>
            </w:pPr>
            <w:r w:rsidRPr="00C17964">
              <w:rPr>
                <w:szCs w:val="19"/>
              </w:rPr>
              <w:t>Ogółem</w:t>
            </w:r>
          </w:p>
        </w:tc>
        <w:tc>
          <w:tcPr>
            <w:tcW w:w="1560" w:type="dxa"/>
            <w:tcBorders>
              <w:top w:val="single" w:sz="4" w:space="0" w:color="212492"/>
              <w:left w:val="single" w:sz="2" w:space="0" w:color="212492"/>
              <w:bottom w:val="single" w:sz="8" w:space="0" w:color="212492"/>
            </w:tcBorders>
            <w:noWrap/>
            <w:vAlign w:val="center"/>
          </w:tcPr>
          <w:p w14:paraId="4760F68D" w14:textId="77777777" w:rsidR="00E00443" w:rsidRPr="00C17964" w:rsidRDefault="001F0B75" w:rsidP="00C17964">
            <w:pPr>
              <w:spacing w:before="0" w:after="0"/>
              <w:jc w:val="center"/>
              <w:rPr>
                <w:szCs w:val="19"/>
              </w:rPr>
            </w:pPr>
            <w:r w:rsidRPr="00C17964">
              <w:rPr>
                <w:szCs w:val="19"/>
              </w:rPr>
              <w:t>W tym kobiety</w:t>
            </w:r>
            <w:r w:rsidR="00E00443" w:rsidRPr="00C17964">
              <w:rPr>
                <w:szCs w:val="19"/>
              </w:rPr>
              <w:t xml:space="preserve"> </w:t>
            </w:r>
          </w:p>
          <w:p w14:paraId="5862F969" w14:textId="53A04AC3" w:rsidR="001F0B75" w:rsidRPr="00C17964" w:rsidRDefault="001F0B75" w:rsidP="00C17964">
            <w:pPr>
              <w:spacing w:before="0" w:after="0"/>
              <w:jc w:val="center"/>
              <w:rPr>
                <w:szCs w:val="19"/>
              </w:rPr>
            </w:pPr>
            <w:r w:rsidRPr="00C17964">
              <w:rPr>
                <w:szCs w:val="19"/>
              </w:rPr>
              <w:t>w % ogółem</w:t>
            </w:r>
          </w:p>
        </w:tc>
      </w:tr>
      <w:tr w:rsidR="00B767B9" w:rsidRPr="005719DA" w14:paraId="379B65A2" w14:textId="77777777" w:rsidTr="00A73C75">
        <w:trPr>
          <w:trHeight w:val="300"/>
        </w:trPr>
        <w:tc>
          <w:tcPr>
            <w:tcW w:w="4749" w:type="dxa"/>
            <w:tcBorders>
              <w:top w:val="single" w:sz="8" w:space="0" w:color="212492"/>
              <w:bottom w:val="single" w:sz="2" w:space="0" w:color="212492"/>
              <w:right w:val="single" w:sz="2" w:space="0" w:color="212492"/>
            </w:tcBorders>
            <w:noWrap/>
            <w:vAlign w:val="bottom"/>
          </w:tcPr>
          <w:p w14:paraId="72094E09" w14:textId="77777777" w:rsidR="00B767B9" w:rsidRPr="00C17964" w:rsidRDefault="00B767B9" w:rsidP="00C17964">
            <w:pPr>
              <w:spacing w:before="0" w:after="0"/>
              <w:rPr>
                <w:szCs w:val="19"/>
              </w:rPr>
            </w:pPr>
            <w:r w:rsidRPr="00C17964">
              <w:rPr>
                <w:b/>
                <w:szCs w:val="19"/>
              </w:rPr>
              <w:t>Ogółem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  <w:noWrap/>
            <w:vAlign w:val="center"/>
          </w:tcPr>
          <w:p w14:paraId="6A0396F8" w14:textId="64FC2BCE" w:rsidR="00B767B9" w:rsidRPr="00C17964" w:rsidRDefault="00B767B9" w:rsidP="00C17964">
            <w:pPr>
              <w:spacing w:before="0" w:after="0"/>
              <w:jc w:val="right"/>
              <w:rPr>
                <w:b/>
                <w:szCs w:val="19"/>
              </w:rPr>
            </w:pPr>
            <w:r w:rsidRPr="00C17964">
              <w:rPr>
                <w:rFonts w:cs="Calibri"/>
                <w:b/>
                <w:bCs/>
                <w:color w:val="000000"/>
                <w:szCs w:val="19"/>
              </w:rPr>
              <w:t>140734</w:t>
            </w:r>
          </w:p>
        </w:tc>
        <w:tc>
          <w:tcPr>
            <w:tcW w:w="1560" w:type="dxa"/>
            <w:tcBorders>
              <w:top w:val="single" w:sz="8" w:space="0" w:color="212492"/>
              <w:left w:val="single" w:sz="2" w:space="0" w:color="212492"/>
              <w:bottom w:val="single" w:sz="2" w:space="0" w:color="212492"/>
              <w:right w:val="nil"/>
            </w:tcBorders>
            <w:noWrap/>
            <w:vAlign w:val="center"/>
          </w:tcPr>
          <w:p w14:paraId="26C390EC" w14:textId="06C123B9" w:rsidR="00B767B9" w:rsidRPr="00C17964" w:rsidRDefault="00B767B9" w:rsidP="00C17964">
            <w:pPr>
              <w:spacing w:before="0" w:after="0"/>
              <w:jc w:val="right"/>
              <w:rPr>
                <w:b/>
                <w:szCs w:val="19"/>
              </w:rPr>
            </w:pPr>
            <w:r w:rsidRPr="00C17964">
              <w:rPr>
                <w:rFonts w:cs="Calibri"/>
                <w:b/>
                <w:bCs/>
                <w:szCs w:val="19"/>
              </w:rPr>
              <w:t>56,8</w:t>
            </w:r>
          </w:p>
        </w:tc>
      </w:tr>
      <w:tr w:rsidR="00B767B9" w:rsidRPr="005719DA" w14:paraId="631D088D" w14:textId="77777777" w:rsidTr="00A73C75">
        <w:trPr>
          <w:trHeight w:val="300"/>
        </w:trPr>
        <w:tc>
          <w:tcPr>
            <w:tcW w:w="4749" w:type="dxa"/>
            <w:tcBorders>
              <w:top w:val="single" w:sz="2" w:space="0" w:color="212492"/>
              <w:bottom w:val="single" w:sz="2" w:space="0" w:color="212492"/>
              <w:right w:val="single" w:sz="2" w:space="0" w:color="212492"/>
            </w:tcBorders>
            <w:noWrap/>
            <w:vAlign w:val="bottom"/>
          </w:tcPr>
          <w:p w14:paraId="5F96BEA8" w14:textId="77777777" w:rsidR="00B767B9" w:rsidRPr="00C17964" w:rsidRDefault="00B767B9" w:rsidP="00C17964">
            <w:pPr>
              <w:spacing w:before="0" w:after="0"/>
              <w:rPr>
                <w:szCs w:val="19"/>
              </w:rPr>
            </w:pPr>
            <w:bookmarkStart w:id="2" w:name="_Hlk143065377"/>
            <w:r w:rsidRPr="00C17964">
              <w:rPr>
                <w:szCs w:val="19"/>
              </w:rPr>
              <w:t>Kształcenie</w:t>
            </w:r>
          </w:p>
        </w:tc>
        <w:tc>
          <w:tcPr>
            <w:tcW w:w="1559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  <w:noWrap/>
            <w:vAlign w:val="center"/>
          </w:tcPr>
          <w:p w14:paraId="351D25D3" w14:textId="7C146E54" w:rsidR="00B767B9" w:rsidRPr="00C17964" w:rsidRDefault="00B767B9" w:rsidP="00C17964">
            <w:pPr>
              <w:spacing w:before="0" w:after="0"/>
              <w:jc w:val="right"/>
              <w:rPr>
                <w:bCs/>
                <w:szCs w:val="19"/>
              </w:rPr>
            </w:pPr>
            <w:r w:rsidRPr="00C17964">
              <w:rPr>
                <w:rFonts w:cs="Calibri"/>
                <w:color w:val="000000"/>
                <w:szCs w:val="19"/>
              </w:rPr>
              <w:t>11739</w:t>
            </w:r>
          </w:p>
        </w:tc>
        <w:tc>
          <w:tcPr>
            <w:tcW w:w="1560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nil"/>
            </w:tcBorders>
            <w:noWrap/>
            <w:vAlign w:val="center"/>
          </w:tcPr>
          <w:p w14:paraId="3A40CD9E" w14:textId="4FC7E552" w:rsidR="00B767B9" w:rsidRPr="00C17964" w:rsidRDefault="00B767B9" w:rsidP="00C17964">
            <w:pPr>
              <w:spacing w:before="0" w:after="0"/>
              <w:jc w:val="right"/>
              <w:rPr>
                <w:bCs/>
                <w:szCs w:val="19"/>
              </w:rPr>
            </w:pPr>
            <w:r w:rsidRPr="00C17964">
              <w:rPr>
                <w:rFonts w:cs="Calibri"/>
                <w:szCs w:val="19"/>
              </w:rPr>
              <w:t>82,7</w:t>
            </w:r>
          </w:p>
        </w:tc>
      </w:tr>
      <w:tr w:rsidR="00B767B9" w:rsidRPr="005719DA" w14:paraId="73F76D74" w14:textId="77777777" w:rsidTr="00A73C75">
        <w:trPr>
          <w:trHeight w:val="300"/>
        </w:trPr>
        <w:tc>
          <w:tcPr>
            <w:tcW w:w="4749" w:type="dxa"/>
            <w:tcBorders>
              <w:top w:val="single" w:sz="2" w:space="0" w:color="212492"/>
              <w:bottom w:val="single" w:sz="2" w:space="0" w:color="212492"/>
              <w:right w:val="single" w:sz="2" w:space="0" w:color="212492"/>
            </w:tcBorders>
            <w:noWrap/>
            <w:vAlign w:val="bottom"/>
            <w:hideMark/>
          </w:tcPr>
          <w:p w14:paraId="6BDE0779" w14:textId="77777777" w:rsidR="00B767B9" w:rsidRPr="00C17964" w:rsidRDefault="00B767B9" w:rsidP="00C17964">
            <w:pPr>
              <w:spacing w:before="0" w:after="0"/>
              <w:rPr>
                <w:szCs w:val="19"/>
              </w:rPr>
            </w:pPr>
            <w:r w:rsidRPr="00C17964">
              <w:rPr>
                <w:szCs w:val="19"/>
              </w:rPr>
              <w:t xml:space="preserve">Nauki humanistyczne i sztuka </w:t>
            </w:r>
          </w:p>
        </w:tc>
        <w:tc>
          <w:tcPr>
            <w:tcW w:w="1559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  <w:noWrap/>
            <w:vAlign w:val="center"/>
          </w:tcPr>
          <w:p w14:paraId="3FD1AFA2" w14:textId="3FA22B80" w:rsidR="00B767B9" w:rsidRPr="00C17964" w:rsidRDefault="00B767B9" w:rsidP="00C17964">
            <w:pPr>
              <w:spacing w:before="0" w:after="0"/>
              <w:jc w:val="right"/>
              <w:rPr>
                <w:bCs/>
                <w:szCs w:val="19"/>
              </w:rPr>
            </w:pPr>
            <w:r w:rsidRPr="00C17964">
              <w:rPr>
                <w:rFonts w:cs="Calibri"/>
                <w:color w:val="000000"/>
                <w:szCs w:val="19"/>
              </w:rPr>
              <w:t>9932</w:t>
            </w:r>
          </w:p>
        </w:tc>
        <w:tc>
          <w:tcPr>
            <w:tcW w:w="1560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</w:tcBorders>
            <w:noWrap/>
            <w:vAlign w:val="center"/>
          </w:tcPr>
          <w:p w14:paraId="6A4BAB4C" w14:textId="7A58F949" w:rsidR="00B767B9" w:rsidRPr="00C17964" w:rsidRDefault="00B767B9" w:rsidP="00C17964">
            <w:pPr>
              <w:spacing w:before="0" w:after="0"/>
              <w:jc w:val="right"/>
              <w:rPr>
                <w:bCs/>
                <w:szCs w:val="19"/>
              </w:rPr>
            </w:pPr>
            <w:r w:rsidRPr="00C17964">
              <w:rPr>
                <w:rFonts w:cs="Calibri"/>
                <w:szCs w:val="19"/>
              </w:rPr>
              <w:t>69,9</w:t>
            </w:r>
          </w:p>
        </w:tc>
      </w:tr>
      <w:tr w:rsidR="00B767B9" w:rsidRPr="005719DA" w14:paraId="3241501C" w14:textId="77777777" w:rsidTr="00A73C75">
        <w:trPr>
          <w:trHeight w:val="300"/>
        </w:trPr>
        <w:tc>
          <w:tcPr>
            <w:tcW w:w="4749" w:type="dxa"/>
            <w:tcBorders>
              <w:top w:val="single" w:sz="2" w:space="0" w:color="212492"/>
              <w:bottom w:val="single" w:sz="2" w:space="0" w:color="212492"/>
              <w:right w:val="single" w:sz="2" w:space="0" w:color="212492"/>
            </w:tcBorders>
            <w:noWrap/>
            <w:vAlign w:val="bottom"/>
            <w:hideMark/>
          </w:tcPr>
          <w:p w14:paraId="762EFC17" w14:textId="77777777" w:rsidR="00B767B9" w:rsidRPr="00C17964" w:rsidRDefault="00B767B9" w:rsidP="00C17964">
            <w:pPr>
              <w:spacing w:before="0" w:after="0"/>
              <w:rPr>
                <w:szCs w:val="19"/>
              </w:rPr>
            </w:pPr>
            <w:r w:rsidRPr="00C17964">
              <w:rPr>
                <w:szCs w:val="19"/>
              </w:rPr>
              <w:t xml:space="preserve">Nauki społeczne, dziennikarstwo i informacja </w:t>
            </w:r>
          </w:p>
        </w:tc>
        <w:tc>
          <w:tcPr>
            <w:tcW w:w="1559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  <w:noWrap/>
            <w:vAlign w:val="center"/>
          </w:tcPr>
          <w:p w14:paraId="0389EF6D" w14:textId="05E66AA5" w:rsidR="00B767B9" w:rsidRPr="00C17964" w:rsidRDefault="00B767B9" w:rsidP="00C17964">
            <w:pPr>
              <w:spacing w:before="0" w:after="0"/>
              <w:jc w:val="right"/>
              <w:rPr>
                <w:bCs/>
                <w:szCs w:val="19"/>
              </w:rPr>
            </w:pPr>
            <w:r w:rsidRPr="00C17964">
              <w:rPr>
                <w:rFonts w:cs="Calibri"/>
                <w:color w:val="000000"/>
                <w:szCs w:val="19"/>
              </w:rPr>
              <w:t>15963</w:t>
            </w:r>
          </w:p>
        </w:tc>
        <w:tc>
          <w:tcPr>
            <w:tcW w:w="1560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</w:tcBorders>
            <w:noWrap/>
            <w:vAlign w:val="center"/>
          </w:tcPr>
          <w:p w14:paraId="5DB2DFD1" w14:textId="5CE02D15" w:rsidR="00B767B9" w:rsidRPr="00C17964" w:rsidRDefault="00B767B9" w:rsidP="00C17964">
            <w:pPr>
              <w:spacing w:before="0" w:after="0"/>
              <w:jc w:val="right"/>
              <w:rPr>
                <w:bCs/>
                <w:szCs w:val="19"/>
              </w:rPr>
            </w:pPr>
            <w:r w:rsidRPr="00C17964">
              <w:rPr>
                <w:rFonts w:cs="Calibri"/>
                <w:szCs w:val="19"/>
              </w:rPr>
              <w:t>70,8</w:t>
            </w:r>
          </w:p>
        </w:tc>
      </w:tr>
      <w:tr w:rsidR="00B767B9" w:rsidRPr="005719DA" w14:paraId="0172B7EC" w14:textId="77777777" w:rsidTr="00A73C75">
        <w:trPr>
          <w:trHeight w:val="300"/>
        </w:trPr>
        <w:tc>
          <w:tcPr>
            <w:tcW w:w="4749" w:type="dxa"/>
            <w:tcBorders>
              <w:top w:val="single" w:sz="2" w:space="0" w:color="212492"/>
              <w:bottom w:val="single" w:sz="2" w:space="0" w:color="212492"/>
              <w:right w:val="single" w:sz="2" w:space="0" w:color="212492"/>
            </w:tcBorders>
            <w:noWrap/>
            <w:vAlign w:val="bottom"/>
            <w:hideMark/>
          </w:tcPr>
          <w:p w14:paraId="0EAB0D54" w14:textId="77777777" w:rsidR="00B767B9" w:rsidRPr="00C17964" w:rsidRDefault="00B767B9" w:rsidP="00C17964">
            <w:pPr>
              <w:spacing w:before="0" w:after="0"/>
              <w:rPr>
                <w:szCs w:val="19"/>
              </w:rPr>
            </w:pPr>
            <w:r w:rsidRPr="00C17964">
              <w:rPr>
                <w:szCs w:val="19"/>
              </w:rPr>
              <w:t>Biznes, administracja i prawo</w:t>
            </w:r>
          </w:p>
        </w:tc>
        <w:tc>
          <w:tcPr>
            <w:tcW w:w="1559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  <w:noWrap/>
            <w:vAlign w:val="center"/>
          </w:tcPr>
          <w:p w14:paraId="532B0A1C" w14:textId="502D0374" w:rsidR="00B767B9" w:rsidRPr="00C17964" w:rsidRDefault="00B767B9" w:rsidP="00C17964">
            <w:pPr>
              <w:spacing w:before="0" w:after="0"/>
              <w:jc w:val="right"/>
              <w:rPr>
                <w:bCs/>
                <w:szCs w:val="19"/>
              </w:rPr>
            </w:pPr>
            <w:r w:rsidRPr="00C17964">
              <w:rPr>
                <w:rFonts w:cs="Calibri"/>
                <w:color w:val="000000"/>
                <w:szCs w:val="19"/>
              </w:rPr>
              <w:t>37836</w:t>
            </w:r>
          </w:p>
        </w:tc>
        <w:tc>
          <w:tcPr>
            <w:tcW w:w="1560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</w:tcBorders>
            <w:noWrap/>
            <w:vAlign w:val="center"/>
          </w:tcPr>
          <w:p w14:paraId="352FAFA9" w14:textId="604718C8" w:rsidR="00B767B9" w:rsidRPr="00C17964" w:rsidRDefault="00B767B9" w:rsidP="00C17964">
            <w:pPr>
              <w:spacing w:before="0" w:after="0"/>
              <w:jc w:val="right"/>
              <w:rPr>
                <w:bCs/>
                <w:szCs w:val="19"/>
              </w:rPr>
            </w:pPr>
            <w:r w:rsidRPr="00C17964">
              <w:rPr>
                <w:rFonts w:cs="Calibri"/>
                <w:szCs w:val="19"/>
              </w:rPr>
              <w:t>60,1</w:t>
            </w:r>
          </w:p>
        </w:tc>
      </w:tr>
      <w:tr w:rsidR="00B767B9" w:rsidRPr="005719DA" w14:paraId="3BFC59EA" w14:textId="77777777" w:rsidTr="00A73C75">
        <w:trPr>
          <w:trHeight w:val="300"/>
        </w:trPr>
        <w:tc>
          <w:tcPr>
            <w:tcW w:w="4749" w:type="dxa"/>
            <w:tcBorders>
              <w:top w:val="single" w:sz="2" w:space="0" w:color="212492"/>
              <w:bottom w:val="single" w:sz="2" w:space="0" w:color="212492"/>
              <w:right w:val="single" w:sz="2" w:space="0" w:color="212492"/>
            </w:tcBorders>
            <w:noWrap/>
            <w:vAlign w:val="bottom"/>
          </w:tcPr>
          <w:p w14:paraId="0F1A7785" w14:textId="604A38D4" w:rsidR="00B767B9" w:rsidRPr="00C17964" w:rsidRDefault="00B767B9" w:rsidP="00C17964">
            <w:pPr>
              <w:spacing w:before="0" w:after="0"/>
              <w:ind w:left="170"/>
              <w:rPr>
                <w:szCs w:val="19"/>
              </w:rPr>
            </w:pPr>
            <w:r w:rsidRPr="00C17964">
              <w:rPr>
                <w:szCs w:val="19"/>
              </w:rPr>
              <w:t>w tym podgrupa biznesu i administracji</w:t>
            </w:r>
          </w:p>
        </w:tc>
        <w:tc>
          <w:tcPr>
            <w:tcW w:w="1559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  <w:noWrap/>
            <w:vAlign w:val="center"/>
          </w:tcPr>
          <w:p w14:paraId="0567D2C1" w14:textId="5363A4CA" w:rsidR="00B767B9" w:rsidRPr="00C17964" w:rsidRDefault="00B767B9" w:rsidP="00C17964">
            <w:pPr>
              <w:spacing w:before="0" w:after="0"/>
              <w:jc w:val="right"/>
              <w:rPr>
                <w:bCs/>
                <w:szCs w:val="19"/>
              </w:rPr>
            </w:pPr>
            <w:r w:rsidRPr="00C17964">
              <w:rPr>
                <w:rFonts w:cs="Calibri"/>
                <w:color w:val="000000"/>
                <w:szCs w:val="19"/>
              </w:rPr>
              <w:t>29192</w:t>
            </w:r>
          </w:p>
        </w:tc>
        <w:tc>
          <w:tcPr>
            <w:tcW w:w="1560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</w:tcBorders>
            <w:noWrap/>
            <w:vAlign w:val="center"/>
          </w:tcPr>
          <w:p w14:paraId="7B0CFABF" w14:textId="44E5EC2C" w:rsidR="00B767B9" w:rsidRPr="00C17964" w:rsidRDefault="00B767B9" w:rsidP="00C17964">
            <w:pPr>
              <w:spacing w:before="0" w:after="0"/>
              <w:jc w:val="right"/>
              <w:rPr>
                <w:bCs/>
                <w:szCs w:val="19"/>
              </w:rPr>
            </w:pPr>
            <w:r w:rsidRPr="00C17964">
              <w:rPr>
                <w:rFonts w:cs="Calibri"/>
                <w:szCs w:val="19"/>
              </w:rPr>
              <w:t>59,5</w:t>
            </w:r>
          </w:p>
        </w:tc>
      </w:tr>
      <w:tr w:rsidR="00B767B9" w:rsidRPr="005719DA" w14:paraId="61D73DFC" w14:textId="77777777" w:rsidTr="00A73C75">
        <w:trPr>
          <w:trHeight w:val="300"/>
        </w:trPr>
        <w:tc>
          <w:tcPr>
            <w:tcW w:w="4749" w:type="dxa"/>
            <w:tcBorders>
              <w:top w:val="single" w:sz="2" w:space="0" w:color="212492"/>
              <w:bottom w:val="single" w:sz="2" w:space="0" w:color="212492"/>
              <w:right w:val="single" w:sz="2" w:space="0" w:color="212492"/>
            </w:tcBorders>
            <w:noWrap/>
            <w:vAlign w:val="bottom"/>
            <w:hideMark/>
          </w:tcPr>
          <w:p w14:paraId="29067DD3" w14:textId="77777777" w:rsidR="00B767B9" w:rsidRPr="00C17964" w:rsidRDefault="00B767B9" w:rsidP="00C17964">
            <w:pPr>
              <w:spacing w:before="0" w:after="0"/>
              <w:rPr>
                <w:szCs w:val="19"/>
              </w:rPr>
            </w:pPr>
            <w:r w:rsidRPr="00C17964">
              <w:rPr>
                <w:szCs w:val="19"/>
              </w:rPr>
              <w:t xml:space="preserve">Nauki przyrodnicze, matematyka i statystyka </w:t>
            </w:r>
          </w:p>
        </w:tc>
        <w:tc>
          <w:tcPr>
            <w:tcW w:w="1559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  <w:noWrap/>
            <w:vAlign w:val="center"/>
          </w:tcPr>
          <w:p w14:paraId="7915DE1E" w14:textId="4173F5ED" w:rsidR="00B767B9" w:rsidRPr="00C17964" w:rsidRDefault="00B767B9" w:rsidP="00C17964">
            <w:pPr>
              <w:spacing w:before="0" w:after="0"/>
              <w:jc w:val="right"/>
              <w:rPr>
                <w:bCs/>
                <w:szCs w:val="19"/>
              </w:rPr>
            </w:pPr>
            <w:r w:rsidRPr="00C17964">
              <w:rPr>
                <w:rFonts w:cs="Calibri"/>
                <w:color w:val="000000"/>
                <w:szCs w:val="19"/>
              </w:rPr>
              <w:t>6404</w:t>
            </w:r>
          </w:p>
        </w:tc>
        <w:tc>
          <w:tcPr>
            <w:tcW w:w="1560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</w:tcBorders>
            <w:noWrap/>
            <w:vAlign w:val="center"/>
          </w:tcPr>
          <w:p w14:paraId="56F721C4" w14:textId="73C4F722" w:rsidR="00B767B9" w:rsidRPr="00C17964" w:rsidRDefault="00B767B9" w:rsidP="00C17964">
            <w:pPr>
              <w:spacing w:before="0" w:after="0"/>
              <w:jc w:val="right"/>
              <w:rPr>
                <w:bCs/>
                <w:szCs w:val="19"/>
              </w:rPr>
            </w:pPr>
            <w:r w:rsidRPr="00C17964">
              <w:rPr>
                <w:rFonts w:cs="Calibri"/>
                <w:szCs w:val="19"/>
              </w:rPr>
              <w:t>58,1</w:t>
            </w:r>
          </w:p>
        </w:tc>
      </w:tr>
      <w:tr w:rsidR="00B767B9" w:rsidRPr="005719DA" w14:paraId="253F07CB" w14:textId="77777777" w:rsidTr="00A73C75">
        <w:trPr>
          <w:trHeight w:val="300"/>
        </w:trPr>
        <w:tc>
          <w:tcPr>
            <w:tcW w:w="4749" w:type="dxa"/>
            <w:tcBorders>
              <w:top w:val="single" w:sz="2" w:space="0" w:color="212492"/>
              <w:bottom w:val="single" w:sz="2" w:space="0" w:color="212492"/>
              <w:right w:val="single" w:sz="2" w:space="0" w:color="212492"/>
            </w:tcBorders>
            <w:noWrap/>
            <w:vAlign w:val="bottom"/>
            <w:hideMark/>
          </w:tcPr>
          <w:p w14:paraId="1971C7F6" w14:textId="77777777" w:rsidR="00B767B9" w:rsidRPr="00C17964" w:rsidRDefault="00B767B9" w:rsidP="00C17964">
            <w:pPr>
              <w:spacing w:before="0" w:after="0"/>
              <w:rPr>
                <w:szCs w:val="19"/>
              </w:rPr>
            </w:pPr>
            <w:r w:rsidRPr="00C17964">
              <w:rPr>
                <w:szCs w:val="19"/>
              </w:rPr>
              <w:t>Technologie teleinformacyjne</w:t>
            </w:r>
          </w:p>
        </w:tc>
        <w:tc>
          <w:tcPr>
            <w:tcW w:w="1559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  <w:noWrap/>
            <w:vAlign w:val="center"/>
          </w:tcPr>
          <w:p w14:paraId="3D10F2EC" w14:textId="387C8963" w:rsidR="00B767B9" w:rsidRPr="00C17964" w:rsidRDefault="00B767B9" w:rsidP="00C17964">
            <w:pPr>
              <w:spacing w:before="0" w:after="0"/>
              <w:jc w:val="right"/>
              <w:rPr>
                <w:bCs/>
                <w:szCs w:val="19"/>
              </w:rPr>
            </w:pPr>
            <w:r w:rsidRPr="00C17964">
              <w:rPr>
                <w:rFonts w:cs="Calibri"/>
                <w:color w:val="000000"/>
                <w:szCs w:val="19"/>
              </w:rPr>
              <w:t>9797</w:t>
            </w:r>
          </w:p>
        </w:tc>
        <w:tc>
          <w:tcPr>
            <w:tcW w:w="1560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</w:tcBorders>
            <w:noWrap/>
            <w:vAlign w:val="center"/>
          </w:tcPr>
          <w:p w14:paraId="4E44174F" w14:textId="1057C913" w:rsidR="00B767B9" w:rsidRPr="00C17964" w:rsidRDefault="00B767B9" w:rsidP="00C17964">
            <w:pPr>
              <w:spacing w:before="0" w:after="0"/>
              <w:jc w:val="right"/>
              <w:rPr>
                <w:bCs/>
                <w:szCs w:val="19"/>
              </w:rPr>
            </w:pPr>
            <w:r w:rsidRPr="00C17964">
              <w:rPr>
                <w:rFonts w:cs="Calibri"/>
                <w:szCs w:val="19"/>
              </w:rPr>
              <w:t>16,7</w:t>
            </w:r>
          </w:p>
        </w:tc>
      </w:tr>
      <w:tr w:rsidR="00B767B9" w:rsidRPr="005719DA" w14:paraId="414A0FC8" w14:textId="77777777" w:rsidTr="00A73C75">
        <w:trPr>
          <w:trHeight w:val="300"/>
        </w:trPr>
        <w:tc>
          <w:tcPr>
            <w:tcW w:w="4749" w:type="dxa"/>
            <w:tcBorders>
              <w:top w:val="single" w:sz="2" w:space="0" w:color="212492"/>
              <w:bottom w:val="single" w:sz="2" w:space="0" w:color="212492"/>
              <w:right w:val="single" w:sz="2" w:space="0" w:color="212492"/>
            </w:tcBorders>
            <w:noWrap/>
            <w:vAlign w:val="bottom"/>
            <w:hideMark/>
          </w:tcPr>
          <w:p w14:paraId="7E1AC544" w14:textId="77777777" w:rsidR="00B767B9" w:rsidRPr="00C17964" w:rsidRDefault="00B767B9" w:rsidP="00C17964">
            <w:pPr>
              <w:spacing w:before="0" w:after="0"/>
              <w:rPr>
                <w:szCs w:val="19"/>
              </w:rPr>
            </w:pPr>
            <w:r w:rsidRPr="00C17964">
              <w:rPr>
                <w:szCs w:val="19"/>
              </w:rPr>
              <w:t>Technika, przemysł, budownictwo</w:t>
            </w:r>
          </w:p>
        </w:tc>
        <w:tc>
          <w:tcPr>
            <w:tcW w:w="1559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  <w:noWrap/>
            <w:vAlign w:val="center"/>
          </w:tcPr>
          <w:p w14:paraId="640ECFB1" w14:textId="5A3FA362" w:rsidR="00B767B9" w:rsidRPr="00C17964" w:rsidRDefault="00B767B9" w:rsidP="00C17964">
            <w:pPr>
              <w:spacing w:before="0" w:after="0"/>
              <w:jc w:val="right"/>
              <w:rPr>
                <w:bCs/>
                <w:szCs w:val="19"/>
              </w:rPr>
            </w:pPr>
            <w:r w:rsidRPr="00C17964">
              <w:rPr>
                <w:rFonts w:cs="Calibri"/>
                <w:color w:val="000000"/>
                <w:szCs w:val="19"/>
              </w:rPr>
              <w:t>17850</w:t>
            </w:r>
          </w:p>
        </w:tc>
        <w:tc>
          <w:tcPr>
            <w:tcW w:w="1560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</w:tcBorders>
            <w:noWrap/>
            <w:vAlign w:val="center"/>
          </w:tcPr>
          <w:p w14:paraId="27429B3C" w14:textId="0012D199" w:rsidR="00B767B9" w:rsidRPr="00C17964" w:rsidRDefault="00B767B9" w:rsidP="00C17964">
            <w:pPr>
              <w:spacing w:before="0" w:after="0"/>
              <w:jc w:val="right"/>
              <w:rPr>
                <w:bCs/>
                <w:szCs w:val="19"/>
              </w:rPr>
            </w:pPr>
            <w:r w:rsidRPr="00C17964">
              <w:rPr>
                <w:rFonts w:cs="Calibri"/>
                <w:szCs w:val="19"/>
              </w:rPr>
              <w:t>35,0</w:t>
            </w:r>
          </w:p>
        </w:tc>
      </w:tr>
      <w:tr w:rsidR="00B767B9" w:rsidRPr="005719DA" w14:paraId="7AEE6465" w14:textId="77777777" w:rsidTr="00A73C75">
        <w:trPr>
          <w:trHeight w:val="300"/>
        </w:trPr>
        <w:tc>
          <w:tcPr>
            <w:tcW w:w="4749" w:type="dxa"/>
            <w:tcBorders>
              <w:top w:val="single" w:sz="2" w:space="0" w:color="212492"/>
              <w:bottom w:val="single" w:sz="2" w:space="0" w:color="212492"/>
              <w:right w:val="single" w:sz="2" w:space="0" w:color="212492"/>
            </w:tcBorders>
            <w:noWrap/>
            <w:vAlign w:val="bottom"/>
          </w:tcPr>
          <w:p w14:paraId="26434394" w14:textId="0CC61F70" w:rsidR="00B767B9" w:rsidRPr="00C17964" w:rsidRDefault="00B767B9" w:rsidP="00C17964">
            <w:pPr>
              <w:spacing w:before="0" w:after="0"/>
              <w:ind w:left="170"/>
              <w:rPr>
                <w:szCs w:val="19"/>
              </w:rPr>
            </w:pPr>
            <w:r w:rsidRPr="00C17964">
              <w:rPr>
                <w:szCs w:val="19"/>
              </w:rPr>
              <w:t>w tym podgrupa inżynieryjno-techniczna</w:t>
            </w:r>
          </w:p>
        </w:tc>
        <w:tc>
          <w:tcPr>
            <w:tcW w:w="1559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  <w:noWrap/>
            <w:vAlign w:val="center"/>
          </w:tcPr>
          <w:p w14:paraId="7D8442BA" w14:textId="1FA3ED89" w:rsidR="00B767B9" w:rsidRPr="00C17964" w:rsidRDefault="00B767B9" w:rsidP="00C17964">
            <w:pPr>
              <w:spacing w:before="0" w:after="0"/>
              <w:jc w:val="right"/>
              <w:rPr>
                <w:bCs/>
                <w:szCs w:val="19"/>
              </w:rPr>
            </w:pPr>
            <w:r w:rsidRPr="00C17964">
              <w:rPr>
                <w:rFonts w:cs="Calibri"/>
                <w:color w:val="000000"/>
                <w:szCs w:val="19"/>
              </w:rPr>
              <w:t>10024</w:t>
            </w:r>
          </w:p>
        </w:tc>
        <w:tc>
          <w:tcPr>
            <w:tcW w:w="1560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</w:tcBorders>
            <w:noWrap/>
            <w:vAlign w:val="center"/>
          </w:tcPr>
          <w:p w14:paraId="5600E217" w14:textId="1708B602" w:rsidR="00B767B9" w:rsidRPr="00C17964" w:rsidRDefault="00B767B9" w:rsidP="00C17964">
            <w:pPr>
              <w:spacing w:before="0" w:after="0"/>
              <w:jc w:val="right"/>
              <w:rPr>
                <w:bCs/>
                <w:szCs w:val="19"/>
              </w:rPr>
            </w:pPr>
            <w:r w:rsidRPr="00C17964">
              <w:rPr>
                <w:rFonts w:cs="Calibri"/>
                <w:szCs w:val="19"/>
              </w:rPr>
              <w:t>23,3</w:t>
            </w:r>
          </w:p>
        </w:tc>
      </w:tr>
      <w:tr w:rsidR="00B767B9" w:rsidRPr="005719DA" w14:paraId="4BA8D74E" w14:textId="77777777" w:rsidTr="00A73C75">
        <w:trPr>
          <w:trHeight w:val="300"/>
        </w:trPr>
        <w:tc>
          <w:tcPr>
            <w:tcW w:w="4749" w:type="dxa"/>
            <w:tcBorders>
              <w:top w:val="single" w:sz="2" w:space="0" w:color="212492"/>
              <w:bottom w:val="single" w:sz="2" w:space="0" w:color="212492"/>
              <w:right w:val="single" w:sz="2" w:space="0" w:color="212492"/>
            </w:tcBorders>
            <w:noWrap/>
            <w:vAlign w:val="bottom"/>
            <w:hideMark/>
          </w:tcPr>
          <w:p w14:paraId="514C5455" w14:textId="77777777" w:rsidR="00B767B9" w:rsidRPr="00C17964" w:rsidRDefault="00B767B9" w:rsidP="00C17964">
            <w:pPr>
              <w:spacing w:before="0" w:after="0"/>
              <w:rPr>
                <w:szCs w:val="19"/>
              </w:rPr>
            </w:pPr>
            <w:r w:rsidRPr="00C17964">
              <w:rPr>
                <w:szCs w:val="19"/>
              </w:rPr>
              <w:t>Rolnictwo</w:t>
            </w:r>
          </w:p>
        </w:tc>
        <w:tc>
          <w:tcPr>
            <w:tcW w:w="1559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  <w:noWrap/>
            <w:vAlign w:val="center"/>
          </w:tcPr>
          <w:p w14:paraId="784C1133" w14:textId="2C66F287" w:rsidR="00B767B9" w:rsidRPr="00C17964" w:rsidRDefault="00B767B9" w:rsidP="00C17964">
            <w:pPr>
              <w:spacing w:before="0" w:after="0"/>
              <w:jc w:val="right"/>
              <w:rPr>
                <w:bCs/>
                <w:szCs w:val="19"/>
              </w:rPr>
            </w:pPr>
            <w:r w:rsidRPr="00C17964">
              <w:rPr>
                <w:rFonts w:cs="Calibri"/>
                <w:color w:val="000000"/>
                <w:szCs w:val="19"/>
              </w:rPr>
              <w:t>3244</w:t>
            </w:r>
          </w:p>
        </w:tc>
        <w:tc>
          <w:tcPr>
            <w:tcW w:w="1560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</w:tcBorders>
            <w:noWrap/>
            <w:vAlign w:val="center"/>
          </w:tcPr>
          <w:p w14:paraId="193CC6F1" w14:textId="48C04BC2" w:rsidR="00B767B9" w:rsidRPr="00C17964" w:rsidRDefault="00B767B9" w:rsidP="00C17964">
            <w:pPr>
              <w:spacing w:before="0" w:after="0"/>
              <w:jc w:val="right"/>
              <w:rPr>
                <w:bCs/>
                <w:szCs w:val="19"/>
              </w:rPr>
            </w:pPr>
            <w:r w:rsidRPr="00C17964">
              <w:rPr>
                <w:rFonts w:cs="Calibri"/>
                <w:szCs w:val="19"/>
              </w:rPr>
              <w:t>73,3</w:t>
            </w:r>
          </w:p>
        </w:tc>
      </w:tr>
      <w:tr w:rsidR="00B767B9" w:rsidRPr="005719DA" w14:paraId="39E4A7F8" w14:textId="77777777" w:rsidTr="00A73C75">
        <w:trPr>
          <w:trHeight w:val="300"/>
        </w:trPr>
        <w:tc>
          <w:tcPr>
            <w:tcW w:w="4749" w:type="dxa"/>
            <w:tcBorders>
              <w:top w:val="single" w:sz="2" w:space="0" w:color="212492"/>
              <w:bottom w:val="single" w:sz="2" w:space="0" w:color="212492"/>
              <w:right w:val="single" w:sz="2" w:space="0" w:color="212492"/>
            </w:tcBorders>
            <w:noWrap/>
            <w:vAlign w:val="bottom"/>
            <w:hideMark/>
          </w:tcPr>
          <w:p w14:paraId="27589751" w14:textId="77777777" w:rsidR="00B767B9" w:rsidRPr="00C17964" w:rsidRDefault="00B767B9" w:rsidP="00C17964">
            <w:pPr>
              <w:spacing w:before="0" w:after="0"/>
              <w:rPr>
                <w:szCs w:val="19"/>
              </w:rPr>
            </w:pPr>
            <w:r w:rsidRPr="00C17964">
              <w:rPr>
                <w:szCs w:val="19"/>
              </w:rPr>
              <w:t>Zdrowie i opieka społeczna</w:t>
            </w:r>
          </w:p>
        </w:tc>
        <w:tc>
          <w:tcPr>
            <w:tcW w:w="1559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  <w:noWrap/>
            <w:vAlign w:val="center"/>
          </w:tcPr>
          <w:p w14:paraId="0CB1B8F3" w14:textId="3F25838B" w:rsidR="00B767B9" w:rsidRPr="00C17964" w:rsidRDefault="00B767B9" w:rsidP="00C17964">
            <w:pPr>
              <w:spacing w:before="0" w:after="0"/>
              <w:jc w:val="right"/>
              <w:rPr>
                <w:bCs/>
                <w:szCs w:val="19"/>
              </w:rPr>
            </w:pPr>
            <w:r w:rsidRPr="00C17964">
              <w:rPr>
                <w:rFonts w:cs="Calibri"/>
                <w:color w:val="000000"/>
                <w:szCs w:val="19"/>
              </w:rPr>
              <w:t>13379</w:t>
            </w:r>
          </w:p>
        </w:tc>
        <w:tc>
          <w:tcPr>
            <w:tcW w:w="1560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</w:tcBorders>
            <w:noWrap/>
            <w:vAlign w:val="center"/>
          </w:tcPr>
          <w:p w14:paraId="1910F070" w14:textId="7AB37622" w:rsidR="00B767B9" w:rsidRPr="00C17964" w:rsidRDefault="00B767B9" w:rsidP="00C17964">
            <w:pPr>
              <w:spacing w:before="0" w:after="0"/>
              <w:jc w:val="right"/>
              <w:rPr>
                <w:bCs/>
                <w:szCs w:val="19"/>
              </w:rPr>
            </w:pPr>
            <w:r w:rsidRPr="00C17964">
              <w:rPr>
                <w:rFonts w:cs="Calibri"/>
                <w:szCs w:val="19"/>
              </w:rPr>
              <w:t>72,2</w:t>
            </w:r>
          </w:p>
        </w:tc>
      </w:tr>
      <w:tr w:rsidR="00B767B9" w:rsidRPr="005719DA" w14:paraId="7C5AA652" w14:textId="77777777" w:rsidTr="00A73C75">
        <w:trPr>
          <w:trHeight w:val="300"/>
        </w:trPr>
        <w:tc>
          <w:tcPr>
            <w:tcW w:w="4749" w:type="dxa"/>
            <w:tcBorders>
              <w:top w:val="single" w:sz="2" w:space="0" w:color="212492"/>
              <w:bottom w:val="single" w:sz="2" w:space="0" w:color="212492"/>
              <w:right w:val="single" w:sz="2" w:space="0" w:color="212492"/>
            </w:tcBorders>
            <w:noWrap/>
            <w:vAlign w:val="bottom"/>
            <w:hideMark/>
          </w:tcPr>
          <w:p w14:paraId="140CA02D" w14:textId="77777777" w:rsidR="00B767B9" w:rsidRPr="00C17964" w:rsidRDefault="00B767B9" w:rsidP="00C17964">
            <w:pPr>
              <w:spacing w:before="0" w:after="0"/>
              <w:rPr>
                <w:szCs w:val="19"/>
              </w:rPr>
            </w:pPr>
            <w:r w:rsidRPr="00C17964">
              <w:rPr>
                <w:szCs w:val="19"/>
              </w:rPr>
              <w:t>Usługi</w:t>
            </w:r>
          </w:p>
        </w:tc>
        <w:tc>
          <w:tcPr>
            <w:tcW w:w="1559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  <w:noWrap/>
            <w:vAlign w:val="center"/>
          </w:tcPr>
          <w:p w14:paraId="436991F9" w14:textId="7E9DFF17" w:rsidR="00B767B9" w:rsidRPr="00C17964" w:rsidRDefault="00B767B9" w:rsidP="00C17964">
            <w:pPr>
              <w:spacing w:before="0" w:after="0"/>
              <w:jc w:val="right"/>
              <w:rPr>
                <w:bCs/>
                <w:szCs w:val="19"/>
              </w:rPr>
            </w:pPr>
            <w:r w:rsidRPr="00C17964">
              <w:rPr>
                <w:rFonts w:cs="Calibri"/>
                <w:color w:val="000000"/>
                <w:szCs w:val="19"/>
              </w:rPr>
              <w:t>9336</w:t>
            </w:r>
          </w:p>
        </w:tc>
        <w:tc>
          <w:tcPr>
            <w:tcW w:w="1560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</w:tcBorders>
            <w:noWrap/>
            <w:vAlign w:val="center"/>
          </w:tcPr>
          <w:p w14:paraId="4411DD11" w14:textId="2F219A40" w:rsidR="00B767B9" w:rsidRPr="00C17964" w:rsidRDefault="00B767B9" w:rsidP="00C17964">
            <w:pPr>
              <w:spacing w:before="0" w:after="0"/>
              <w:jc w:val="right"/>
              <w:rPr>
                <w:bCs/>
                <w:szCs w:val="19"/>
              </w:rPr>
            </w:pPr>
            <w:r w:rsidRPr="00C17964">
              <w:rPr>
                <w:rFonts w:cs="Calibri"/>
                <w:szCs w:val="19"/>
              </w:rPr>
              <w:t>45,6</w:t>
            </w:r>
          </w:p>
        </w:tc>
      </w:tr>
      <w:tr w:rsidR="00B767B9" w:rsidRPr="00AC0E8E" w14:paraId="40F309F1" w14:textId="77777777" w:rsidTr="00A73C75">
        <w:trPr>
          <w:trHeight w:val="300"/>
        </w:trPr>
        <w:tc>
          <w:tcPr>
            <w:tcW w:w="4749" w:type="dxa"/>
            <w:tcBorders>
              <w:top w:val="single" w:sz="2" w:space="0" w:color="212492"/>
              <w:bottom w:val="nil"/>
              <w:right w:val="single" w:sz="2" w:space="0" w:color="212492"/>
            </w:tcBorders>
            <w:noWrap/>
            <w:vAlign w:val="bottom"/>
            <w:hideMark/>
          </w:tcPr>
          <w:p w14:paraId="3CAB8D21" w14:textId="77777777" w:rsidR="00B767B9" w:rsidRPr="00C17964" w:rsidRDefault="00B767B9" w:rsidP="00C17964">
            <w:pPr>
              <w:spacing w:before="0" w:after="0"/>
              <w:rPr>
                <w:szCs w:val="19"/>
              </w:rPr>
            </w:pPr>
            <w:r w:rsidRPr="00C17964">
              <w:rPr>
                <w:szCs w:val="19"/>
              </w:rPr>
              <w:t xml:space="preserve">Indywidualne studia </w:t>
            </w:r>
            <w:proofErr w:type="spellStart"/>
            <w:r w:rsidRPr="00C17964">
              <w:rPr>
                <w:szCs w:val="19"/>
              </w:rPr>
              <w:t>mi</w:t>
            </w:r>
            <w:r w:rsidRPr="00C17964">
              <w:rPr>
                <w:rFonts w:hint="eastAsia"/>
                <w:szCs w:val="19"/>
              </w:rPr>
              <w:t>ę</w:t>
            </w:r>
            <w:r w:rsidRPr="00C17964">
              <w:rPr>
                <w:szCs w:val="19"/>
              </w:rPr>
              <w:t>dzyobszarowe</w:t>
            </w:r>
            <w:proofErr w:type="spellEnd"/>
          </w:p>
        </w:tc>
        <w:tc>
          <w:tcPr>
            <w:tcW w:w="1559" w:type="dxa"/>
            <w:tcBorders>
              <w:top w:val="single" w:sz="2" w:space="0" w:color="212492"/>
              <w:left w:val="single" w:sz="2" w:space="0" w:color="212492"/>
              <w:bottom w:val="nil"/>
              <w:right w:val="single" w:sz="2" w:space="0" w:color="212492"/>
            </w:tcBorders>
            <w:noWrap/>
            <w:vAlign w:val="center"/>
          </w:tcPr>
          <w:p w14:paraId="1C51EFDA" w14:textId="7A457B3A" w:rsidR="00B767B9" w:rsidRPr="00C17964" w:rsidRDefault="00B767B9" w:rsidP="00C17964">
            <w:pPr>
              <w:spacing w:before="0" w:after="0"/>
              <w:jc w:val="right"/>
              <w:rPr>
                <w:color w:val="000000"/>
                <w:szCs w:val="19"/>
              </w:rPr>
            </w:pPr>
            <w:r w:rsidRPr="00C17964">
              <w:rPr>
                <w:rFonts w:cs="Calibri"/>
                <w:color w:val="000000"/>
                <w:szCs w:val="19"/>
              </w:rPr>
              <w:t>5254</w:t>
            </w:r>
          </w:p>
        </w:tc>
        <w:tc>
          <w:tcPr>
            <w:tcW w:w="1560" w:type="dxa"/>
            <w:tcBorders>
              <w:top w:val="single" w:sz="2" w:space="0" w:color="212492"/>
              <w:left w:val="single" w:sz="2" w:space="0" w:color="212492"/>
              <w:bottom w:val="nil"/>
            </w:tcBorders>
            <w:noWrap/>
            <w:vAlign w:val="center"/>
          </w:tcPr>
          <w:p w14:paraId="0E6B2EE7" w14:textId="3A172090" w:rsidR="00B767B9" w:rsidRPr="00C17964" w:rsidRDefault="00B767B9" w:rsidP="00C17964">
            <w:pPr>
              <w:spacing w:before="0" w:after="0"/>
              <w:jc w:val="right"/>
              <w:rPr>
                <w:szCs w:val="19"/>
              </w:rPr>
            </w:pPr>
            <w:r w:rsidRPr="00C17964">
              <w:rPr>
                <w:rFonts w:cs="Calibri"/>
                <w:szCs w:val="19"/>
              </w:rPr>
              <w:t>25,4</w:t>
            </w:r>
          </w:p>
        </w:tc>
      </w:tr>
    </w:tbl>
    <w:bookmarkEnd w:id="2"/>
    <w:p w14:paraId="63E7178C" w14:textId="2C0719DD" w:rsidR="00560B27" w:rsidRPr="005719DA" w:rsidRDefault="005428A8" w:rsidP="00130232">
      <w:pPr>
        <w:rPr>
          <w:color w:val="000000"/>
          <w:szCs w:val="19"/>
        </w:rPr>
      </w:pPr>
      <w:r w:rsidRPr="00902EE6">
        <w:rPr>
          <w:rFonts w:eastAsia="Times New Roman"/>
          <w:color w:val="000000"/>
          <w:sz w:val="16"/>
          <w:szCs w:val="16"/>
          <w:lang w:eastAsia="pl-PL"/>
        </w:rPr>
        <w:t xml:space="preserve">a </w:t>
      </w:r>
      <w:r w:rsidRPr="00902EE6">
        <w:rPr>
          <w:sz w:val="16"/>
          <w:szCs w:val="16"/>
        </w:rPr>
        <w:t>Zgodnie z Międzynarodową Klasyfikacją Kierunków Kształcenia (ISCED-F 2013).</w:t>
      </w:r>
      <w:r w:rsidR="00902EE6" w:rsidRPr="00902EE6">
        <w:rPr>
          <w:sz w:val="16"/>
          <w:szCs w:val="16"/>
        </w:rPr>
        <w:t xml:space="preserve"> </w:t>
      </w:r>
      <w:r w:rsidRPr="00902EE6">
        <w:rPr>
          <w:rFonts w:eastAsia="Times New Roman"/>
          <w:color w:val="000000"/>
          <w:sz w:val="16"/>
          <w:szCs w:val="16"/>
          <w:lang w:eastAsia="pl-PL"/>
        </w:rPr>
        <w:t>b</w:t>
      </w:r>
      <w:r w:rsidR="00560B27" w:rsidRPr="00902EE6">
        <w:rPr>
          <w:rFonts w:eastAsia="Times New Roman"/>
          <w:color w:val="000000"/>
          <w:sz w:val="16"/>
          <w:szCs w:val="16"/>
          <w:lang w:eastAsia="pl-PL"/>
        </w:rPr>
        <w:t xml:space="preserve"> Według jednostek macierzystych, łącznie z uczelniami resortowymi.</w:t>
      </w:r>
    </w:p>
    <w:p w14:paraId="237B6B90" w14:textId="32841103" w:rsidR="00B767B9" w:rsidRPr="00B767B9" w:rsidRDefault="00B767B9" w:rsidP="00B767B9">
      <w:pPr>
        <w:spacing w:before="0"/>
        <w:rPr>
          <w:color w:val="000000"/>
          <w:szCs w:val="19"/>
        </w:rPr>
      </w:pPr>
      <w:r w:rsidRPr="00B767B9">
        <w:rPr>
          <w:color w:val="000000"/>
          <w:szCs w:val="19"/>
        </w:rPr>
        <w:t>W roku akademickim 2025/26 w województwie dolnośląskim najwięcej osób kształciło się na kierunkach z grupy biznes, administracja i prawo – 37,8 tys. studentów (26,9% ogółu), następ-nie technika, przemysł i budownictwo – 17,9 tys. (12,7%), nauki społeczne, dziennikarstwo i informacja – 16,0 tys. (11,3%) oraz zdrowie i opieka społeczna – 13,4 tys. (9,5%). Do najpopularniejszych kierunków należały m.in. zarządzanie i administracja (22,5 tys.), prawo (5,9 tys.), rachunkowość i podatki (4,9 tys.), elektronika i automatyka (4,0 tys.), budownictwo i inżynieria lądowa i wodna (2,9 tys.) oraz architektura i planowanie przestrzenne (2,7 tys.).</w:t>
      </w:r>
    </w:p>
    <w:p w14:paraId="50DA2B6F" w14:textId="3780CECA" w:rsidR="00B767B9" w:rsidRPr="00B767B9" w:rsidRDefault="00B767B9" w:rsidP="00B767B9">
      <w:pPr>
        <w:spacing w:before="0"/>
        <w:rPr>
          <w:color w:val="000000"/>
          <w:szCs w:val="19"/>
        </w:rPr>
      </w:pPr>
      <w:r w:rsidRPr="00B767B9">
        <w:rPr>
          <w:color w:val="000000"/>
          <w:szCs w:val="19"/>
        </w:rPr>
        <w:t>Najmniej popularnymi grupami kierunków studiów były rolnictwo oraz nauki przyrodnicze, matematyka i statystyka, na których kształciło się odpowiednio 2,3% i 4,6% ogółu studentów.</w:t>
      </w:r>
    </w:p>
    <w:p w14:paraId="3D14EF78" w14:textId="60EBF8FB" w:rsidR="00D72C7C" w:rsidRPr="005719DA" w:rsidRDefault="00B767B9" w:rsidP="00B767B9">
      <w:pPr>
        <w:spacing w:before="0"/>
        <w:rPr>
          <w:color w:val="000000" w:themeColor="text1"/>
          <w:spacing w:val="2"/>
        </w:rPr>
      </w:pPr>
      <w:r w:rsidRPr="00B767B9">
        <w:rPr>
          <w:color w:val="000000"/>
          <w:szCs w:val="19"/>
        </w:rPr>
        <w:t xml:space="preserve">W porównaniu z poprzednim rokiem akademickim liczba studentów wzrosła w niemal wszystkich grupach kierunków. Najsilniejszy wzrost odnotowano na indywidualnych studiach </w:t>
      </w:r>
      <w:proofErr w:type="spellStart"/>
      <w:r w:rsidRPr="00902EE6">
        <w:rPr>
          <w:color w:val="000000"/>
          <w:szCs w:val="19"/>
        </w:rPr>
        <w:t>mi</w:t>
      </w:r>
      <w:r w:rsidR="00902EE6" w:rsidRPr="00902EE6">
        <w:rPr>
          <w:color w:val="000000"/>
          <w:szCs w:val="19"/>
        </w:rPr>
        <w:t>ę</w:t>
      </w:r>
      <w:r w:rsidRPr="00902EE6">
        <w:rPr>
          <w:color w:val="000000"/>
          <w:szCs w:val="19"/>
        </w:rPr>
        <w:t>dzyobszarowych</w:t>
      </w:r>
      <w:proofErr w:type="spellEnd"/>
      <w:r w:rsidRPr="00B767B9">
        <w:rPr>
          <w:color w:val="000000"/>
          <w:szCs w:val="19"/>
        </w:rPr>
        <w:t xml:space="preserve"> (o 64,5%), w grupie kształcenie (o 55,1%) oraz nauki społeczne, dziennikarstwo i informacja (o 21,4%). Liczba studentów grupy biznes, administracja i prawo zwiększyła się </w:t>
      </w:r>
      <w:r w:rsidRPr="00902EE6">
        <w:rPr>
          <w:color w:val="000000"/>
          <w:szCs w:val="19"/>
        </w:rPr>
        <w:t>o</w:t>
      </w:r>
      <w:r w:rsidRPr="00B767B9">
        <w:rPr>
          <w:color w:val="000000"/>
          <w:szCs w:val="19"/>
        </w:rPr>
        <w:t xml:space="preserve"> 12,2%, </w:t>
      </w:r>
      <w:r w:rsidRPr="00902EE6">
        <w:rPr>
          <w:color w:val="000000"/>
          <w:szCs w:val="19"/>
        </w:rPr>
        <w:t xml:space="preserve">a </w:t>
      </w:r>
      <w:r w:rsidR="00902EE6" w:rsidRPr="00902EE6">
        <w:rPr>
          <w:color w:val="000000"/>
          <w:szCs w:val="19"/>
        </w:rPr>
        <w:t xml:space="preserve">grupy </w:t>
      </w:r>
      <w:r w:rsidRPr="00902EE6">
        <w:rPr>
          <w:color w:val="000000"/>
          <w:szCs w:val="19"/>
        </w:rPr>
        <w:t>zdrowie</w:t>
      </w:r>
      <w:r w:rsidRPr="00B767B9">
        <w:rPr>
          <w:color w:val="000000"/>
          <w:szCs w:val="19"/>
        </w:rPr>
        <w:t xml:space="preserve"> i opieka społeczna – o 11,1%. Niewielki spadek wystąpił w grupie technika, przemysł i budownictwo (o 1,1%).</w:t>
      </w:r>
    </w:p>
    <w:p w14:paraId="428CDD79" w14:textId="57BBA906" w:rsidR="0047081C" w:rsidRPr="0047081C" w:rsidRDefault="00B767B9" w:rsidP="00585AB2">
      <w:pPr>
        <w:spacing w:before="0"/>
        <w:rPr>
          <w:color w:val="000000" w:themeColor="text1"/>
          <w:spacing w:val="-3"/>
        </w:rPr>
      </w:pPr>
      <w:r w:rsidRPr="007E2562">
        <w:rPr>
          <w:color w:val="000000" w:themeColor="text1"/>
          <w:spacing w:val="-3"/>
        </w:rPr>
        <w:t>Liczba studentów z niepełnosprawnościami, liczona według głównego rodzaju niepełnosprawności, wzrosła z 1888 osób w końcu 2024 r. do 2107 osób w końcu 2025 r., czyli o 11,6%. Stanowili oni 1,5% wszystkich studentów dolnośląskich uczelni, wobec 2,0% przeciętnie w kraju. Był to najniższy odsetek wśród województw.</w:t>
      </w:r>
    </w:p>
    <w:p w14:paraId="25CB565D" w14:textId="25BE4410" w:rsidR="00D72C7C" w:rsidRPr="005719DA" w:rsidRDefault="00902EE6" w:rsidP="00585AB2">
      <w:pPr>
        <w:spacing w:before="0"/>
        <w:rPr>
          <w:b/>
          <w:color w:val="001D77"/>
          <w:szCs w:val="19"/>
        </w:rPr>
      </w:pPr>
      <w:r w:rsidRPr="005719DA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4896" behindDoc="1" locked="0" layoutInCell="1" allowOverlap="1" wp14:anchorId="787D201C" wp14:editId="00D253F0">
                <wp:simplePos x="0" y="0"/>
                <wp:positionH relativeFrom="page">
                  <wp:posOffset>5674360</wp:posOffset>
                </wp:positionH>
                <wp:positionV relativeFrom="margin">
                  <wp:posOffset>8337013</wp:posOffset>
                </wp:positionV>
                <wp:extent cx="1885950" cy="1041400"/>
                <wp:effectExtent l="0" t="0" r="0" b="6350"/>
                <wp:wrapTight wrapText="bothSides">
                  <wp:wrapPolygon edited="0">
                    <wp:start x="655" y="0"/>
                    <wp:lineTo x="655" y="21337"/>
                    <wp:lineTo x="20727" y="21337"/>
                    <wp:lineTo x="20727" y="0"/>
                    <wp:lineTo x="655" y="0"/>
                  </wp:wrapPolygon>
                </wp:wrapTight>
                <wp:docPr id="16" name="Pole tekstowe 16" descr="Województwo dolnośląskie wyróżnia się jedną z najwięk-szych liczb absolwentów szkół wyższych w relacji do liczby mieszkańców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5950" cy="1041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8D6342" w14:textId="440C14D9" w:rsidR="006E3145" w:rsidRPr="00F511CF" w:rsidRDefault="006E3145" w:rsidP="002E7210">
                            <w:pPr>
                              <w:spacing w:after="0"/>
                              <w:rPr>
                                <w:rFonts w:eastAsia="Times New Roman"/>
                                <w:bCs/>
                                <w:color w:val="ED7D31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DA1074"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Województwo</w:t>
                            </w:r>
                            <w:r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dolnośląskie wyróżnia się jedną z największych liczb absolwentów szkół wyższych w relacji do liczby mieszkańców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7D201C" id="Pole tekstowe 16" o:spid="_x0000_s1033" type="#_x0000_t202" alt="Województwo dolnośląskie wyróżnia się jedną z najwięk-szych liczb absolwentów szkół wyższych w relacji do liczby mieszkańców " style="position:absolute;margin-left:446.8pt;margin-top:656.45pt;width:148.5pt;height:82pt;z-index:-2516515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" filled="f" stroked="f">
                <v:textbox>
                  <w:txbxContent>
                    <w:p w14:paraId="168D6342" w14:textId="440C14D9" w:rsidR="006E3145" w:rsidRPr="00F511CF" w:rsidRDefault="006E3145" w:rsidP="002E7210">
                      <w:pPr>
                        <w:spacing w:after="0"/>
                        <w:rPr>
                          <w:rFonts w:eastAsia="Times New Roman"/>
                          <w:bCs/>
                          <w:color w:val="ED7D31"/>
                          <w:sz w:val="18"/>
                          <w:szCs w:val="18"/>
                          <w:lang w:eastAsia="pl-PL"/>
                        </w:rPr>
                      </w:pPr>
                      <w:r w:rsidRPr="00DA1074"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Województwo</w:t>
                      </w:r>
                      <w:r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dolnośląskie wyróżnia się jedną z największych liczb absolwentów szkół wyższych w relacji do liczby mieszkańców </w:t>
                      </w:r>
                    </w:p>
                  </w:txbxContent>
                </v:textbox>
                <w10:wrap type="tight" anchorx="page" anchory="margin"/>
              </v:shape>
            </w:pict>
          </mc:Fallback>
        </mc:AlternateContent>
      </w:r>
      <w:r w:rsidR="00D72C7C" w:rsidRPr="005719DA">
        <w:rPr>
          <w:b/>
          <w:color w:val="001D77"/>
          <w:szCs w:val="19"/>
        </w:rPr>
        <w:t>Absolwenci</w:t>
      </w:r>
    </w:p>
    <w:p w14:paraId="179FE82E" w14:textId="77777777" w:rsidR="00FD65FC" w:rsidRPr="00FD65FC" w:rsidRDefault="00FD65FC" w:rsidP="00905B3E">
      <w:pPr>
        <w:spacing w:before="240" w:line="240" w:lineRule="auto"/>
        <w:rPr>
          <w:szCs w:val="19"/>
        </w:rPr>
      </w:pPr>
      <w:r w:rsidRPr="00FD65FC">
        <w:rPr>
          <w:szCs w:val="19"/>
        </w:rPr>
        <w:t>W okresie od 1 stycznia do 31 grudnia 2025 r. dyplomy ukończenia studiów w województwie dolnośląskim otrzymało 28,7 tys. absolwentów (według rzeczywistego położenia jednostek, łącznie z uczelniami resortowymi). W porównaniu z 2024 r. liczba absolwentów zwiększyła się o 535 osób, tj. o 1,9%, natomiast w porównaniu z 2015 r. była niższa o 6,0 tys. osób (17,4%).</w:t>
      </w:r>
    </w:p>
    <w:p w14:paraId="14BB946B" w14:textId="346F6AEE" w:rsidR="00FE68EA" w:rsidRPr="00FE68EA" w:rsidRDefault="007357F0" w:rsidP="00905B3E">
      <w:pPr>
        <w:spacing w:before="240" w:line="240" w:lineRule="auto"/>
        <w:rPr>
          <w:szCs w:val="19"/>
        </w:rPr>
      </w:pPr>
      <w:r>
        <w:rPr>
          <w:b/>
          <w:noProof/>
          <w:szCs w:val="19"/>
          <w:vertAlign w:val="superscript"/>
        </w:rPr>
        <w:lastRenderedPageBreak/>
        <w:drawing>
          <wp:anchor distT="0" distB="0" distL="114300" distR="114300" simplePos="0" relativeHeight="251693568" behindDoc="0" locked="0" layoutInCell="1" allowOverlap="1" wp14:anchorId="7B7ACE82" wp14:editId="42573627">
            <wp:simplePos x="0" y="0"/>
            <wp:positionH relativeFrom="margin">
              <wp:align>left</wp:align>
            </wp:positionH>
            <wp:positionV relativeFrom="paragraph">
              <wp:posOffset>1027430</wp:posOffset>
            </wp:positionV>
            <wp:extent cx="5118735" cy="3268980"/>
            <wp:effectExtent l="0" t="0" r="5715" b="7620"/>
            <wp:wrapTopAndBottom/>
            <wp:docPr id="11" name="Obraz 11" descr="Absolwenci szkół wyższych&#10;&#10;Wykres kolumnowy prezentuje dynamikę liczby absolwentów szkół wyższych w województwie dolnośląskim. Wykres liniowy prezentuje dynamikę odsetka cudzoziemców w ogólnej liczbie absolwentów (oś po prawej stronie). Dane dotyczą absolwentów, którzy uzyskali dyplomy ukończenia studiów w kolejnych latach od 2017 do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az 11" descr="Absolwenci szkół wyższych&#10;&#10;Wykres kolumnowy prezentuje dynamikę liczby absolwentów szkół wyższych w województwie dolnośląskim. Wykres liniowy prezentuje dynamikę odsetka cudzoziemców w ogólnej liczbie absolwentów (oś po prawej stronie). Dane dotyczą absolwentów, którzy uzyskali dyplomy ukończenia studiów w kolejnych latach od 2017 do 2025 r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735" cy="326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D65FC" w:rsidRPr="00FD65FC">
        <w:rPr>
          <w:szCs w:val="19"/>
        </w:rPr>
        <w:t xml:space="preserve">Pod względem liczby absolwentów według jednostek macierzystych województwo </w:t>
      </w:r>
      <w:proofErr w:type="spellStart"/>
      <w:r w:rsidR="00FD65FC" w:rsidRPr="00FD65FC">
        <w:rPr>
          <w:szCs w:val="19"/>
        </w:rPr>
        <w:t>dolnoślą-skie</w:t>
      </w:r>
      <w:proofErr w:type="spellEnd"/>
      <w:r w:rsidR="00FD65FC" w:rsidRPr="00FD65FC">
        <w:rPr>
          <w:szCs w:val="19"/>
        </w:rPr>
        <w:t xml:space="preserve"> zajmowało nadal 4. miejsce w kraju, po województwach mazowieckim, małopolskim i</w:t>
      </w:r>
      <w:r w:rsidR="00905B3E">
        <w:rPr>
          <w:szCs w:val="19"/>
        </w:rPr>
        <w:t> </w:t>
      </w:r>
      <w:r w:rsidR="00FD65FC" w:rsidRPr="00FD65FC">
        <w:rPr>
          <w:szCs w:val="19"/>
        </w:rPr>
        <w:t xml:space="preserve">wielkopolskim. Dolnośląscy absolwenci stanowili 9,4% ogółu absolwentów w Polsce. Ich liczba była około 2,3-krotnie mniejsza niż w województwie mazowieckim i ponad 10-krotnie większa niż w województwie lubuskim </w:t>
      </w:r>
      <w:r w:rsidR="00FD65FC" w:rsidRPr="00FE68EA">
        <w:rPr>
          <w:szCs w:val="19"/>
        </w:rPr>
        <w:t xml:space="preserve">(gdzie </w:t>
      </w:r>
      <w:r w:rsidR="00FD65FC">
        <w:rPr>
          <w:szCs w:val="19"/>
        </w:rPr>
        <w:t>funkcjonuje</w:t>
      </w:r>
      <w:r w:rsidR="00FD65FC" w:rsidRPr="00FE68EA">
        <w:rPr>
          <w:szCs w:val="19"/>
        </w:rPr>
        <w:t xml:space="preserve"> najmniejsz</w:t>
      </w:r>
      <w:r w:rsidR="00FD65FC">
        <w:rPr>
          <w:szCs w:val="19"/>
        </w:rPr>
        <w:t>a</w:t>
      </w:r>
      <w:r w:rsidR="00FD65FC" w:rsidRPr="00FE68EA">
        <w:rPr>
          <w:szCs w:val="19"/>
        </w:rPr>
        <w:t xml:space="preserve"> liczb</w:t>
      </w:r>
      <w:r w:rsidR="00FD65FC">
        <w:rPr>
          <w:szCs w:val="19"/>
        </w:rPr>
        <w:t>a</w:t>
      </w:r>
      <w:r w:rsidR="00FD65FC" w:rsidRPr="00FE68EA">
        <w:rPr>
          <w:szCs w:val="19"/>
        </w:rPr>
        <w:t xml:space="preserve"> szkół wyższych).</w:t>
      </w:r>
    </w:p>
    <w:p w14:paraId="4E751128" w14:textId="469099F7" w:rsidR="001F7C78" w:rsidRDefault="001F7C78" w:rsidP="00FE68EA">
      <w:pPr>
        <w:spacing w:before="240" w:line="240" w:lineRule="auto"/>
        <w:jc w:val="both"/>
        <w:rPr>
          <w:b/>
          <w:szCs w:val="19"/>
        </w:rPr>
      </w:pPr>
      <w:r w:rsidRPr="005719DA">
        <w:rPr>
          <w:b/>
          <w:szCs w:val="19"/>
        </w:rPr>
        <w:t xml:space="preserve">Wykres 2. Absolwenci </w:t>
      </w:r>
      <w:r w:rsidR="00EE77EE" w:rsidRPr="005719DA">
        <w:rPr>
          <w:b/>
          <w:szCs w:val="19"/>
        </w:rPr>
        <w:t xml:space="preserve">szkół </w:t>
      </w:r>
      <w:proofErr w:type="spellStart"/>
      <w:r w:rsidR="00EE77EE" w:rsidRPr="005719DA">
        <w:rPr>
          <w:b/>
          <w:szCs w:val="19"/>
        </w:rPr>
        <w:t>wyższych</w:t>
      </w:r>
      <w:r w:rsidR="00866F75" w:rsidRPr="006737D0">
        <w:rPr>
          <w:b/>
          <w:szCs w:val="19"/>
          <w:vertAlign w:val="superscript"/>
        </w:rPr>
        <w:t>a</w:t>
      </w:r>
      <w:proofErr w:type="spellEnd"/>
    </w:p>
    <w:p w14:paraId="7C200478" w14:textId="0EFA17A6" w:rsidR="000D13DC" w:rsidRDefault="00905B3E" w:rsidP="00866F75">
      <w:pPr>
        <w:spacing w:before="240" w:after="0" w:line="240" w:lineRule="auto"/>
        <w:ind w:firstLine="284"/>
        <w:jc w:val="both"/>
        <w:rPr>
          <w:b/>
          <w:noProof/>
          <w:sz w:val="18"/>
          <w:szCs w:val="18"/>
        </w:rPr>
      </w:pPr>
      <w:r w:rsidRPr="005719DA">
        <w:rPr>
          <w:noProof/>
          <w:spacing w:val="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87424" behindDoc="1" locked="0" layoutInCell="1" allowOverlap="1" wp14:anchorId="116B2061" wp14:editId="41DB7613">
                <wp:simplePos x="0" y="0"/>
                <wp:positionH relativeFrom="page">
                  <wp:posOffset>5715000</wp:posOffset>
                </wp:positionH>
                <wp:positionV relativeFrom="page">
                  <wp:posOffset>4616450</wp:posOffset>
                </wp:positionV>
                <wp:extent cx="1891030" cy="971550"/>
                <wp:effectExtent l="0" t="0" r="0" b="0"/>
                <wp:wrapTight wrapText="bothSides">
                  <wp:wrapPolygon edited="0">
                    <wp:start x="653" y="0"/>
                    <wp:lineTo x="653" y="21176"/>
                    <wp:lineTo x="20889" y="21176"/>
                    <wp:lineTo x="20889" y="0"/>
                    <wp:lineTo x="653" y="0"/>
                  </wp:wrapPolygon>
                </wp:wrapTight>
                <wp:docPr id="1893538646" name="Pole tekstowe 1893538646" descr="Najwięcej absolwentów ukończyło studia na kierunkach z grupy biznes, administracja i prawo, a także z grupy technika, przemysł, budownictw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1030" cy="971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C15CBE" w14:textId="3571563A" w:rsidR="00905B3E" w:rsidRPr="00D616D2" w:rsidRDefault="00905B3E" w:rsidP="00905B3E">
                            <w:pPr>
                              <w:spacing w:after="0"/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905B3E"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</w:t>
                            </w:r>
                            <w:r w:rsidR="007D6A41"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ciągu ostatnich 10 lat</w:t>
                            </w:r>
                            <w:r w:rsidRPr="00905B3E"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liczba absolwentów cudzoziemców </w:t>
                            </w:r>
                            <w:r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wzrosła</w:t>
                            </w:r>
                            <w:r w:rsidRPr="00905B3E"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ponad trzykrotnie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6B2061" id="Pole tekstowe 1893538646" o:spid="_x0000_s1034" type="#_x0000_t202" alt="Najwięcej absolwentów ukończyło studia na kierunkach z grupy biznes, administracja i prawo, a także z grupy technika, przemysł, budownictwo" style="position:absolute;left:0;text-align:left;margin-left:450pt;margin-top:363.5pt;width:148.9pt;height:76.5pt;z-index:-2516290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" filled="f" stroked="f">
                <v:textbox>
                  <w:txbxContent>
                    <w:p w14:paraId="15C15CBE" w14:textId="3571563A" w:rsidR="00905B3E" w:rsidRPr="00D616D2" w:rsidRDefault="00905B3E" w:rsidP="00905B3E">
                      <w:pPr>
                        <w:spacing w:after="0"/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905B3E"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</w:t>
                      </w:r>
                      <w:r w:rsidR="007D6A41"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ciągu ostatnich 10 lat</w:t>
                      </w:r>
                      <w:r w:rsidRPr="00905B3E"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liczba absolwentów cudzoziemców </w:t>
                      </w:r>
                      <w:r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wzrosła</w:t>
                      </w:r>
                      <w:r w:rsidRPr="00905B3E"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ponad trzykrotnie 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</w:p>
    <w:p w14:paraId="1329A969" w14:textId="2BF8EA2D" w:rsidR="00866F75" w:rsidRPr="00866F75" w:rsidRDefault="00866F75" w:rsidP="00866F75">
      <w:pPr>
        <w:spacing w:before="0" w:line="240" w:lineRule="auto"/>
        <w:ind w:firstLine="284"/>
        <w:jc w:val="both"/>
        <w:rPr>
          <w:bCs/>
          <w:sz w:val="16"/>
          <w:szCs w:val="16"/>
        </w:rPr>
      </w:pPr>
      <w:r w:rsidRPr="00866F75">
        <w:rPr>
          <w:bCs/>
          <w:sz w:val="16"/>
          <w:szCs w:val="16"/>
        </w:rPr>
        <w:t>a Według rzeczywistego położenia, łączenie z uczelniami resortowymi</w:t>
      </w:r>
    </w:p>
    <w:p w14:paraId="5C7E947B" w14:textId="21ADC1E7" w:rsidR="00543C04" w:rsidRPr="005719DA" w:rsidRDefault="00C46743" w:rsidP="000C602B">
      <w:pPr>
        <w:spacing w:after="0"/>
        <w:rPr>
          <w:rFonts w:eastAsia="Times New Roman"/>
          <w:bCs/>
          <w:color w:val="000000"/>
          <w:szCs w:val="19"/>
          <w:lang w:eastAsia="pl-PL"/>
        </w:rPr>
      </w:pPr>
      <w:r w:rsidRPr="005719DA">
        <w:rPr>
          <w:rFonts w:eastAsia="Times New Roman"/>
          <w:bCs/>
          <w:noProof/>
          <w:color w:val="000000"/>
          <w:szCs w:val="19"/>
          <w:lang w:eastAsia="pl-PL"/>
        </w:rPr>
        <w:drawing>
          <wp:inline distT="0" distB="0" distL="0" distR="0" wp14:anchorId="0D560F24" wp14:editId="3B91CF77">
            <wp:extent cx="4645660" cy="2731625"/>
            <wp:effectExtent l="0" t="0" r="2540" b="0"/>
            <wp:docPr id="2033767838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7713" cy="27328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3063E6" w14:textId="0FEE2F3C" w:rsidR="00905B3E" w:rsidRPr="00905B3E" w:rsidRDefault="00905B3E" w:rsidP="00905B3E">
      <w:pPr>
        <w:rPr>
          <w:rFonts w:eastAsia="Times New Roman"/>
          <w:bCs/>
          <w:color w:val="000000" w:themeColor="text1"/>
          <w:szCs w:val="19"/>
          <w:lang w:eastAsia="pl-PL"/>
        </w:rPr>
      </w:pPr>
      <w:r w:rsidRPr="00905B3E">
        <w:rPr>
          <w:rFonts w:eastAsia="Times New Roman"/>
          <w:bCs/>
          <w:color w:val="000000" w:themeColor="text1"/>
          <w:szCs w:val="19"/>
          <w:lang w:eastAsia="pl-PL"/>
        </w:rPr>
        <w:t>W 2025 r. dyplomy ukończenia studiów otrzymało 1,8 tys. cudzoziemców (według rzeczywistego położenia jednostek), o 2,2% mniej niż rok wcześniej. Stanowili oni 6,4% ogółu absolwentów dolnośląskich szkół wyższych, wobec 6,7% w 2024 r. W porównaniu z 2015 r. liczba absolwentów cudzoziemców była ponad trzykrotnie większa.</w:t>
      </w:r>
    </w:p>
    <w:p w14:paraId="76754997" w14:textId="11618671" w:rsidR="00905B3E" w:rsidRPr="00905B3E" w:rsidRDefault="00905B3E" w:rsidP="00905B3E">
      <w:pPr>
        <w:rPr>
          <w:rFonts w:eastAsia="Times New Roman"/>
          <w:bCs/>
          <w:color w:val="000000" w:themeColor="text1"/>
          <w:szCs w:val="19"/>
          <w:lang w:eastAsia="pl-PL"/>
        </w:rPr>
      </w:pPr>
      <w:r>
        <w:rPr>
          <w:rFonts w:eastAsia="Times New Roman"/>
          <w:bCs/>
          <w:color w:val="000000" w:themeColor="text1"/>
          <w:szCs w:val="19"/>
          <w:lang w:eastAsia="pl-PL"/>
        </w:rPr>
        <w:t>N</w:t>
      </w:r>
      <w:r w:rsidRPr="00905B3E">
        <w:rPr>
          <w:rFonts w:eastAsia="Times New Roman"/>
          <w:bCs/>
          <w:color w:val="000000" w:themeColor="text1"/>
          <w:szCs w:val="19"/>
          <w:lang w:eastAsia="pl-PL"/>
        </w:rPr>
        <w:t>ajwięcej dyplomów ukończenia studiów otrzymali cudzoziemcy z:</w:t>
      </w:r>
    </w:p>
    <w:p w14:paraId="0C951A4C" w14:textId="77777777" w:rsidR="00905B3E" w:rsidRPr="00905B3E" w:rsidRDefault="00905B3E" w:rsidP="00905B3E">
      <w:pPr>
        <w:pStyle w:val="Akapitzlist"/>
        <w:numPr>
          <w:ilvl w:val="0"/>
          <w:numId w:val="8"/>
        </w:numPr>
        <w:rPr>
          <w:rFonts w:eastAsia="Times New Roman"/>
          <w:bCs/>
          <w:color w:val="000000" w:themeColor="text1"/>
          <w:szCs w:val="19"/>
          <w:lang w:eastAsia="pl-PL"/>
        </w:rPr>
      </w:pPr>
      <w:r w:rsidRPr="00905B3E">
        <w:rPr>
          <w:rFonts w:eastAsia="Times New Roman"/>
          <w:bCs/>
          <w:color w:val="000000" w:themeColor="text1"/>
          <w:szCs w:val="19"/>
          <w:lang w:eastAsia="pl-PL"/>
        </w:rPr>
        <w:t>Ukrainy – 939 osób (52,1% ogółu absolwentów cudzoziemców),</w:t>
      </w:r>
    </w:p>
    <w:p w14:paraId="4F1E9393" w14:textId="13B724DD" w:rsidR="00905B3E" w:rsidRPr="00905B3E" w:rsidRDefault="00905B3E" w:rsidP="00905B3E">
      <w:pPr>
        <w:pStyle w:val="Akapitzlist"/>
        <w:numPr>
          <w:ilvl w:val="0"/>
          <w:numId w:val="8"/>
        </w:numPr>
        <w:rPr>
          <w:rFonts w:eastAsia="Times New Roman"/>
          <w:bCs/>
          <w:color w:val="000000" w:themeColor="text1"/>
          <w:szCs w:val="19"/>
          <w:lang w:eastAsia="pl-PL"/>
        </w:rPr>
      </w:pPr>
      <w:r w:rsidRPr="00905B3E">
        <w:rPr>
          <w:rFonts w:eastAsia="Times New Roman"/>
          <w:bCs/>
          <w:color w:val="000000" w:themeColor="text1"/>
          <w:szCs w:val="19"/>
          <w:lang w:eastAsia="pl-PL"/>
        </w:rPr>
        <w:t>Białorusi – 228 osób (12,6%),</w:t>
      </w:r>
    </w:p>
    <w:p w14:paraId="6310508E" w14:textId="7C0513B3" w:rsidR="00905B3E" w:rsidRPr="00905B3E" w:rsidRDefault="00905B3E" w:rsidP="00905B3E">
      <w:pPr>
        <w:pStyle w:val="Akapitzlist"/>
        <w:numPr>
          <w:ilvl w:val="0"/>
          <w:numId w:val="8"/>
        </w:numPr>
        <w:rPr>
          <w:rFonts w:eastAsia="Times New Roman"/>
          <w:bCs/>
          <w:color w:val="000000" w:themeColor="text1"/>
          <w:szCs w:val="19"/>
          <w:lang w:eastAsia="pl-PL"/>
        </w:rPr>
      </w:pPr>
      <w:r w:rsidRPr="00905B3E">
        <w:rPr>
          <w:rFonts w:eastAsia="Times New Roman"/>
          <w:bCs/>
          <w:color w:val="000000" w:themeColor="text1"/>
          <w:szCs w:val="19"/>
          <w:lang w:eastAsia="pl-PL"/>
        </w:rPr>
        <w:t>Turcji – 81 osób (4,5%),</w:t>
      </w:r>
    </w:p>
    <w:p w14:paraId="03EF55D8" w14:textId="64F65873" w:rsidR="00905B3E" w:rsidRPr="00905B3E" w:rsidRDefault="00905B3E" w:rsidP="00905B3E">
      <w:pPr>
        <w:pStyle w:val="Akapitzlist"/>
        <w:numPr>
          <w:ilvl w:val="0"/>
          <w:numId w:val="8"/>
        </w:numPr>
        <w:rPr>
          <w:rFonts w:eastAsia="Times New Roman"/>
          <w:bCs/>
          <w:color w:val="000000" w:themeColor="text1"/>
          <w:szCs w:val="19"/>
          <w:lang w:eastAsia="pl-PL"/>
        </w:rPr>
      </w:pPr>
      <w:r w:rsidRPr="00905B3E">
        <w:rPr>
          <w:rFonts w:eastAsia="Times New Roman"/>
          <w:bCs/>
          <w:color w:val="000000" w:themeColor="text1"/>
          <w:szCs w:val="19"/>
          <w:lang w:eastAsia="pl-PL"/>
        </w:rPr>
        <w:t>Indii – 62 osoby (3,4%),</w:t>
      </w:r>
    </w:p>
    <w:p w14:paraId="0FBCF56C" w14:textId="59AC1BC7" w:rsidR="00905B3E" w:rsidRPr="00905B3E" w:rsidRDefault="004830D8" w:rsidP="00905B3E">
      <w:pPr>
        <w:pStyle w:val="Akapitzlist"/>
        <w:numPr>
          <w:ilvl w:val="0"/>
          <w:numId w:val="8"/>
        </w:numPr>
        <w:rPr>
          <w:rFonts w:eastAsia="Times New Roman"/>
          <w:bCs/>
          <w:color w:val="000000" w:themeColor="text1"/>
          <w:szCs w:val="19"/>
          <w:lang w:eastAsia="pl-PL"/>
        </w:rPr>
      </w:pPr>
      <w:r w:rsidRPr="005719DA">
        <w:rPr>
          <w:noProof/>
          <w:spacing w:val="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58752" behindDoc="1" locked="0" layoutInCell="1" allowOverlap="1" wp14:anchorId="6615C0A5" wp14:editId="6446043E">
                <wp:simplePos x="0" y="0"/>
                <wp:positionH relativeFrom="page">
                  <wp:posOffset>5672938</wp:posOffset>
                </wp:positionH>
                <wp:positionV relativeFrom="page">
                  <wp:posOffset>6636117</wp:posOffset>
                </wp:positionV>
                <wp:extent cx="1891030" cy="971550"/>
                <wp:effectExtent l="0" t="0" r="0" b="0"/>
                <wp:wrapTight wrapText="bothSides">
                  <wp:wrapPolygon edited="0">
                    <wp:start x="653" y="0"/>
                    <wp:lineTo x="653" y="21176"/>
                    <wp:lineTo x="20889" y="21176"/>
                    <wp:lineTo x="20889" y="0"/>
                    <wp:lineTo x="653" y="0"/>
                  </wp:wrapPolygon>
                </wp:wrapTight>
                <wp:docPr id="13" name="Pole tekstowe 13" descr="Najwięcej absolwentów ukończyło studia na kierunkach z grupy biznes, administracja i prawo, a także z grupy technika, przemysł, budownictw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1030" cy="971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3DA0D8" w14:textId="6879EFEA" w:rsidR="006E3145" w:rsidRPr="00D616D2" w:rsidRDefault="006E3145" w:rsidP="00176DFF">
                            <w:pPr>
                              <w:spacing w:after="0"/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52229A"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Najwi</w:t>
                            </w:r>
                            <w:r w:rsidRPr="0052229A">
                              <w:rPr>
                                <w:rFonts w:eastAsia="Times New Roman" w:hint="eastAsia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ę</w:t>
                            </w:r>
                            <w:r w:rsidRPr="0052229A"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cej absolwentów uko</w:t>
                            </w:r>
                            <w:r>
                              <w:rPr>
                                <w:rFonts w:eastAsia="Times New Roman" w:hint="eastAsia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ń</w:t>
                            </w:r>
                            <w:r w:rsidRPr="0052229A"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czy</w:t>
                            </w:r>
                            <w:r w:rsidRPr="0052229A">
                              <w:rPr>
                                <w:rFonts w:eastAsia="Times New Roman" w:hint="eastAsia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ł</w:t>
                            </w:r>
                            <w:r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o studia </w:t>
                            </w:r>
                            <w:r w:rsidR="00905B3E"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formie stacjonarnej (60,7%)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15C0A5" id="Pole tekstowe 13" o:spid="_x0000_s1035" type="#_x0000_t202" alt="Najwięcej absolwentów ukończyło studia na kierunkach z grupy biznes, administracja i prawo, a także z grupy technika, przemysł, budownictwo" style="position:absolute;left:0;text-align:left;margin-left:446.7pt;margin-top:522.55pt;width:148.9pt;height:76.5pt;z-index:-2516577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" filled="f" stroked="f">
                <v:textbox>
                  <w:txbxContent>
                    <w:p w14:paraId="603DA0D8" w14:textId="6879EFEA" w:rsidR="006E3145" w:rsidRPr="00D616D2" w:rsidRDefault="006E3145" w:rsidP="00176DFF">
                      <w:pPr>
                        <w:spacing w:after="0"/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52229A"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Najwi</w:t>
                      </w:r>
                      <w:r w:rsidRPr="0052229A">
                        <w:rPr>
                          <w:rFonts w:eastAsia="Times New Roman" w:hint="eastAsia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ę</w:t>
                      </w:r>
                      <w:r w:rsidRPr="0052229A"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cej absolwentów uko</w:t>
                      </w:r>
                      <w:r>
                        <w:rPr>
                          <w:rFonts w:eastAsia="Times New Roman" w:hint="eastAsia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ń</w:t>
                      </w:r>
                      <w:r w:rsidRPr="0052229A"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czy</w:t>
                      </w:r>
                      <w:r w:rsidRPr="0052229A">
                        <w:rPr>
                          <w:rFonts w:eastAsia="Times New Roman" w:hint="eastAsia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ł</w:t>
                      </w:r>
                      <w:r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o studia </w:t>
                      </w:r>
                      <w:r w:rsidR="00905B3E"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formie stacjonarnej (60,7%)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905B3E" w:rsidRPr="00905B3E">
        <w:rPr>
          <w:rFonts w:eastAsia="Times New Roman"/>
          <w:bCs/>
          <w:color w:val="000000" w:themeColor="text1"/>
          <w:szCs w:val="19"/>
          <w:lang w:eastAsia="pl-PL"/>
        </w:rPr>
        <w:t>Niemiec – 42 osoby (2,3%).</w:t>
      </w:r>
    </w:p>
    <w:p w14:paraId="5F1FDB51" w14:textId="36F66D14" w:rsidR="00905B3E" w:rsidRPr="00905B3E" w:rsidRDefault="00905B3E" w:rsidP="00905B3E">
      <w:pPr>
        <w:rPr>
          <w:rFonts w:eastAsia="Times New Roman"/>
          <w:bCs/>
          <w:color w:val="000000" w:themeColor="text1"/>
          <w:szCs w:val="19"/>
          <w:lang w:eastAsia="pl-PL"/>
        </w:rPr>
      </w:pPr>
      <w:r w:rsidRPr="00905B3E">
        <w:rPr>
          <w:rFonts w:eastAsia="Times New Roman"/>
          <w:bCs/>
          <w:color w:val="000000" w:themeColor="text1"/>
          <w:szCs w:val="19"/>
          <w:lang w:eastAsia="pl-PL"/>
        </w:rPr>
        <w:t xml:space="preserve">Liczba osób, które uzyskały dyplomy potwierdzające ukończenie studiów stacjonarnych wyniosła 17,4 tys. (60,7% ogółu absolwentów), natomiast studia niestacjonarne ukończyło </w:t>
      </w:r>
      <w:r w:rsidRPr="004830D8">
        <w:rPr>
          <w:rFonts w:eastAsia="Times New Roman"/>
          <w:bCs/>
          <w:color w:val="000000" w:themeColor="text1"/>
          <w:szCs w:val="19"/>
          <w:lang w:eastAsia="pl-PL"/>
        </w:rPr>
        <w:t>11,3</w:t>
      </w:r>
      <w:r w:rsidR="004830D8" w:rsidRPr="004830D8">
        <w:rPr>
          <w:rFonts w:eastAsia="Times New Roman"/>
          <w:bCs/>
          <w:color w:val="000000" w:themeColor="text1"/>
          <w:szCs w:val="19"/>
          <w:lang w:eastAsia="pl-PL"/>
        </w:rPr>
        <w:t> </w:t>
      </w:r>
      <w:r w:rsidRPr="004830D8">
        <w:rPr>
          <w:rFonts w:eastAsia="Times New Roman"/>
          <w:bCs/>
          <w:color w:val="000000" w:themeColor="text1"/>
          <w:szCs w:val="19"/>
          <w:lang w:eastAsia="pl-PL"/>
        </w:rPr>
        <w:t>tys.</w:t>
      </w:r>
      <w:r w:rsidRPr="00905B3E">
        <w:rPr>
          <w:rFonts w:eastAsia="Times New Roman"/>
          <w:bCs/>
          <w:color w:val="000000" w:themeColor="text1"/>
          <w:szCs w:val="19"/>
          <w:lang w:eastAsia="pl-PL"/>
        </w:rPr>
        <w:t xml:space="preserve"> osób (39,3%).</w:t>
      </w:r>
    </w:p>
    <w:p w14:paraId="642D9D46" w14:textId="60B67449" w:rsidR="00905B3E" w:rsidRPr="00905B3E" w:rsidRDefault="00905B3E" w:rsidP="00905B3E">
      <w:pPr>
        <w:rPr>
          <w:rFonts w:eastAsia="Times New Roman"/>
          <w:bCs/>
          <w:color w:val="000000" w:themeColor="text1"/>
          <w:szCs w:val="19"/>
          <w:lang w:eastAsia="pl-PL"/>
        </w:rPr>
      </w:pPr>
      <w:r w:rsidRPr="00905B3E">
        <w:rPr>
          <w:rFonts w:eastAsia="Times New Roman"/>
          <w:bCs/>
          <w:color w:val="000000" w:themeColor="text1"/>
          <w:szCs w:val="19"/>
          <w:lang w:eastAsia="pl-PL"/>
        </w:rPr>
        <w:t>Wśród absolwentów studiów stacjonarnych kobiety stanowiły 57,5%, natomiast wśród absolwentów studiów niestacjonarnych ich udział był wyższy i wynosił 64,8%.</w:t>
      </w:r>
    </w:p>
    <w:p w14:paraId="6609F9D6" w14:textId="1D0A43CB" w:rsidR="00905B3E" w:rsidRPr="00905B3E" w:rsidRDefault="00905B3E" w:rsidP="00905B3E">
      <w:pPr>
        <w:rPr>
          <w:color w:val="000000" w:themeColor="text1"/>
        </w:rPr>
      </w:pPr>
      <w:r w:rsidRPr="00905B3E">
        <w:rPr>
          <w:color w:val="000000" w:themeColor="text1"/>
        </w:rPr>
        <w:t>W 2025 r. studia pierwszego stopnia ukończyło w województwie dolnośląskim łącznie 16,2 tys. osób (56,0% ogółu absolwentów według jednostek macierzystych), z tego 5,5 tys. z tytułem inżyniera oraz 10,7 tys. z tytułem licencjata. Studia magisterskie jednolite ukończyło 2,8 tys. osób (9,7%), natomiast studia drugiego stopnia – 9,9 tys. osób (34,3%).</w:t>
      </w:r>
    </w:p>
    <w:p w14:paraId="609869B9" w14:textId="49430582" w:rsidR="00905B3E" w:rsidRDefault="00905B3E" w:rsidP="00905B3E">
      <w:pPr>
        <w:spacing w:before="240" w:line="240" w:lineRule="auto"/>
        <w:jc w:val="both"/>
        <w:rPr>
          <w:color w:val="000000" w:themeColor="text1"/>
        </w:rPr>
      </w:pPr>
      <w:r w:rsidRPr="00905B3E">
        <w:rPr>
          <w:color w:val="000000" w:themeColor="text1"/>
        </w:rPr>
        <w:t>Wśród absolwentów studiów pierwszego stopnia z tytułem inżyniera przeważali mężczyźni – kobiety stanowiły 35,5%. Wśród absolwentów studiów licencjackich kobiety stanowiły 67,9%. Kobiety dominowały również wśród absolwentów jednolitych studiów magisterskich (72,5%) oraz studiów drugiego stopnia (62,4%).</w:t>
      </w:r>
    </w:p>
    <w:p w14:paraId="72492C27" w14:textId="0D3C41BF" w:rsidR="00905B3E" w:rsidRDefault="00905B3E" w:rsidP="00905B3E">
      <w:pPr>
        <w:spacing w:before="240" w:line="240" w:lineRule="auto"/>
        <w:jc w:val="both"/>
        <w:rPr>
          <w:color w:val="000000" w:themeColor="text1"/>
        </w:rPr>
      </w:pPr>
    </w:p>
    <w:p w14:paraId="0F088BB3" w14:textId="1850AD6E" w:rsidR="00905B3E" w:rsidRDefault="00905B3E" w:rsidP="00905B3E">
      <w:pPr>
        <w:spacing w:before="240" w:line="240" w:lineRule="auto"/>
        <w:jc w:val="both"/>
        <w:rPr>
          <w:color w:val="000000" w:themeColor="text1"/>
        </w:rPr>
      </w:pPr>
    </w:p>
    <w:p w14:paraId="6CD71143" w14:textId="77777777" w:rsidR="004830D8" w:rsidRDefault="004830D8" w:rsidP="00905B3E">
      <w:pPr>
        <w:spacing w:before="240" w:line="240" w:lineRule="auto"/>
        <w:jc w:val="both"/>
        <w:rPr>
          <w:color w:val="000000" w:themeColor="text1"/>
        </w:rPr>
      </w:pPr>
    </w:p>
    <w:p w14:paraId="2987DFDA" w14:textId="758C9E9C" w:rsidR="001126DB" w:rsidRPr="00E264D5" w:rsidRDefault="00905B3E" w:rsidP="004830D8">
      <w:pPr>
        <w:spacing w:before="240" w:line="240" w:lineRule="auto"/>
        <w:ind w:left="1276" w:hanging="916"/>
        <w:jc w:val="both"/>
        <w:rPr>
          <w:b/>
          <w:spacing w:val="2"/>
          <w:szCs w:val="19"/>
        </w:rPr>
      </w:pPr>
      <w:r w:rsidRPr="005719DA">
        <w:rPr>
          <w:noProof/>
          <w:spacing w:val="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89472" behindDoc="1" locked="0" layoutInCell="1" allowOverlap="1" wp14:anchorId="41C09721" wp14:editId="27FF1E6B">
                <wp:simplePos x="0" y="0"/>
                <wp:positionH relativeFrom="page">
                  <wp:align>right</wp:align>
                </wp:positionH>
                <wp:positionV relativeFrom="page">
                  <wp:posOffset>3613150</wp:posOffset>
                </wp:positionV>
                <wp:extent cx="1891030" cy="971550"/>
                <wp:effectExtent l="0" t="0" r="0" b="0"/>
                <wp:wrapTight wrapText="bothSides">
                  <wp:wrapPolygon edited="0">
                    <wp:start x="653" y="0"/>
                    <wp:lineTo x="653" y="21176"/>
                    <wp:lineTo x="20889" y="21176"/>
                    <wp:lineTo x="20889" y="0"/>
                    <wp:lineTo x="653" y="0"/>
                  </wp:wrapPolygon>
                </wp:wrapTight>
                <wp:docPr id="991678202" name="Pole tekstowe 991678202" descr="Najwięcej absolwentów ukończyło studia na kierunkach z grupy biznes, administracja i prawo, a także z grupy technika, przemysł, budownictw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1030" cy="971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339312" w14:textId="77777777" w:rsidR="00905B3E" w:rsidRPr="00D616D2" w:rsidRDefault="00905B3E" w:rsidP="00905B3E">
                            <w:pPr>
                              <w:spacing w:after="0"/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52229A"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Najwi</w:t>
                            </w:r>
                            <w:r w:rsidRPr="0052229A">
                              <w:rPr>
                                <w:rFonts w:eastAsia="Times New Roman" w:hint="eastAsia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ę</w:t>
                            </w:r>
                            <w:r w:rsidRPr="0052229A"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cej absolwentów uko</w:t>
                            </w:r>
                            <w:r>
                              <w:rPr>
                                <w:rFonts w:eastAsia="Times New Roman" w:hint="eastAsia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ń</w:t>
                            </w:r>
                            <w:r w:rsidRPr="0052229A"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czy</w:t>
                            </w:r>
                            <w:r w:rsidRPr="0052229A">
                              <w:rPr>
                                <w:rFonts w:eastAsia="Times New Roman" w:hint="eastAsia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ł</w:t>
                            </w:r>
                            <w:r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 studia na kierunkach z </w:t>
                            </w:r>
                            <w:r w:rsidRPr="0052229A"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gru</w:t>
                            </w:r>
                            <w:r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py biznes, administracja i prawo, a także z </w:t>
                            </w:r>
                            <w:r w:rsidRPr="0052229A"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grupy tech</w:t>
                            </w:r>
                            <w:r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nika, prze</w:t>
                            </w:r>
                            <w:r w:rsidRPr="0052229A"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mys</w:t>
                            </w:r>
                            <w:r w:rsidRPr="0052229A">
                              <w:rPr>
                                <w:rFonts w:eastAsia="Times New Roman" w:hint="eastAsia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ł</w:t>
                            </w:r>
                            <w:r w:rsidRPr="0052229A"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 budownictwo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C09721" id="Pole tekstowe 991678202" o:spid="_x0000_s1036" type="#_x0000_t202" alt="Najwięcej absolwentów ukończyło studia na kierunkach z grupy biznes, administracja i prawo, a także z grupy technika, przemysł, budownictwo" style="position:absolute;left:0;text-align:left;margin-left:97.7pt;margin-top:284.5pt;width:148.9pt;height:76.5pt;z-index:-251627008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" filled="f" stroked="f">
                <v:textbox>
                  <w:txbxContent>
                    <w:p w14:paraId="45339312" w14:textId="77777777" w:rsidR="00905B3E" w:rsidRPr="00D616D2" w:rsidRDefault="00905B3E" w:rsidP="00905B3E">
                      <w:pPr>
                        <w:spacing w:after="0"/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52229A"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Najwi</w:t>
                      </w:r>
                      <w:r w:rsidRPr="0052229A">
                        <w:rPr>
                          <w:rFonts w:eastAsia="Times New Roman" w:hint="eastAsia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ę</w:t>
                      </w:r>
                      <w:r w:rsidRPr="0052229A"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cej absolwentów uko</w:t>
                      </w:r>
                      <w:r>
                        <w:rPr>
                          <w:rFonts w:eastAsia="Times New Roman" w:hint="eastAsia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ń</w:t>
                      </w:r>
                      <w:r w:rsidRPr="0052229A"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czy</w:t>
                      </w:r>
                      <w:r w:rsidRPr="0052229A">
                        <w:rPr>
                          <w:rFonts w:eastAsia="Times New Roman" w:hint="eastAsia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ł</w:t>
                      </w:r>
                      <w:r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 studia na kierunkach z </w:t>
                      </w:r>
                      <w:r w:rsidRPr="0052229A"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gru</w:t>
                      </w:r>
                      <w:r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py biznes, administracja i prawo, a także z </w:t>
                      </w:r>
                      <w:r w:rsidRPr="0052229A"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grupy tech</w:t>
                      </w:r>
                      <w:r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nika, prze</w:t>
                      </w:r>
                      <w:r w:rsidRPr="0052229A"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mys</w:t>
                      </w:r>
                      <w:r w:rsidRPr="0052229A">
                        <w:rPr>
                          <w:rFonts w:eastAsia="Times New Roman" w:hint="eastAsia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ł</w:t>
                      </w:r>
                      <w:r w:rsidRPr="0052229A"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 budownictwo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1126DB" w:rsidRPr="005719DA">
        <w:rPr>
          <w:b/>
          <w:spacing w:val="2"/>
          <w:szCs w:val="19"/>
        </w:rPr>
        <w:t>Tablica 3. Absolwenci, którzy uzyskali dyplomy uko</w:t>
      </w:r>
      <w:r w:rsidR="001126DB" w:rsidRPr="005719DA">
        <w:rPr>
          <w:rFonts w:hint="eastAsia"/>
          <w:b/>
          <w:spacing w:val="2"/>
          <w:szCs w:val="19"/>
        </w:rPr>
        <w:t>ń</w:t>
      </w:r>
      <w:r w:rsidR="001126DB" w:rsidRPr="005719DA">
        <w:rPr>
          <w:b/>
          <w:spacing w:val="2"/>
          <w:szCs w:val="19"/>
        </w:rPr>
        <w:t>czenia studiów w 202</w:t>
      </w:r>
      <w:r>
        <w:rPr>
          <w:b/>
          <w:spacing w:val="2"/>
          <w:szCs w:val="19"/>
        </w:rPr>
        <w:t>5</w:t>
      </w:r>
      <w:r w:rsidR="001126DB" w:rsidRPr="005719DA">
        <w:rPr>
          <w:b/>
          <w:spacing w:val="2"/>
          <w:szCs w:val="19"/>
        </w:rPr>
        <w:t xml:space="preserve"> r. według </w:t>
      </w:r>
      <w:r w:rsidR="00E264D5">
        <w:rPr>
          <w:b/>
          <w:spacing w:val="2"/>
          <w:szCs w:val="19"/>
        </w:rPr>
        <w:t xml:space="preserve">grup </w:t>
      </w:r>
      <w:r w:rsidR="001126DB" w:rsidRPr="005719DA">
        <w:rPr>
          <w:b/>
          <w:spacing w:val="2"/>
          <w:szCs w:val="19"/>
        </w:rPr>
        <w:t>kie</w:t>
      </w:r>
      <w:r w:rsidR="001126DB" w:rsidRPr="005719DA">
        <w:rPr>
          <w:b/>
          <w:szCs w:val="19"/>
        </w:rPr>
        <w:t xml:space="preserve">runków </w:t>
      </w:r>
      <w:proofErr w:type="spellStart"/>
      <w:r w:rsidR="001126DB" w:rsidRPr="005719DA">
        <w:rPr>
          <w:b/>
          <w:szCs w:val="19"/>
        </w:rPr>
        <w:t>kształcenia</w:t>
      </w:r>
      <w:r w:rsidR="00C17204" w:rsidRPr="005719DA">
        <w:rPr>
          <w:b/>
          <w:szCs w:val="19"/>
          <w:vertAlign w:val="superscript"/>
        </w:rPr>
        <w:t>a</w:t>
      </w:r>
      <w:proofErr w:type="spellEnd"/>
      <w:r w:rsidR="001126DB" w:rsidRPr="005719DA">
        <w:rPr>
          <w:b/>
          <w:szCs w:val="19"/>
        </w:rPr>
        <w:t xml:space="preserve"> </w:t>
      </w:r>
    </w:p>
    <w:tbl>
      <w:tblPr>
        <w:tblW w:w="798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3. Absolwenci, którzy uzyskali dyplomy ukończenia studiów w 2025 r. według grup kierunków kształcenia"/>
        <w:tblDescription w:val="W tablicy zaprezentowano strukturę sabsolwentów według grup kierunków kształcenia. Wymienione zostały następujące grupy: Kształcenie, Nauki humanistyczne i sztuka, Nauki społeczne, dziennikarstwo i informacja,  Biznes, administracja i prawo, Nauki przyrodnicze, matematyka i statystyka, Technologie teleinformacyjne, Technika, przemysł, budownictwo, Rolnictwo, Zdrowie i opieka społeczna,  Usługi oraz Indywidualne studia międzyobszarowe.&#10;Dodatko, w ramach każdej grupy kształcenia, w ostatniej kolumnie, zaprezentowano odsetek kobiet."/>
      </w:tblPr>
      <w:tblGrid>
        <w:gridCol w:w="4309"/>
        <w:gridCol w:w="1835"/>
        <w:gridCol w:w="1836"/>
      </w:tblGrid>
      <w:tr w:rsidR="001126DB" w:rsidRPr="005719DA" w14:paraId="2A744890" w14:textId="77777777" w:rsidTr="00926FFF">
        <w:trPr>
          <w:trHeight w:val="699"/>
          <w:jc w:val="center"/>
        </w:trPr>
        <w:tc>
          <w:tcPr>
            <w:tcW w:w="4309" w:type="dxa"/>
            <w:tcBorders>
              <w:top w:val="single" w:sz="4" w:space="0" w:color="212492"/>
              <w:left w:val="nil"/>
              <w:bottom w:val="single" w:sz="8" w:space="0" w:color="212492"/>
              <w:right w:val="single" w:sz="2" w:space="0" w:color="212492"/>
            </w:tcBorders>
            <w:vAlign w:val="center"/>
            <w:hideMark/>
          </w:tcPr>
          <w:p w14:paraId="5CA3766D" w14:textId="77777777" w:rsidR="001126DB" w:rsidRPr="00C17964" w:rsidRDefault="001126DB" w:rsidP="00C17964">
            <w:pPr>
              <w:spacing w:before="0" w:after="0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17964">
              <w:rPr>
                <w:rFonts w:eastAsia="Times New Roman" w:cs="Calibri"/>
                <w:color w:val="000000"/>
                <w:szCs w:val="19"/>
                <w:lang w:eastAsia="pl-PL"/>
              </w:rPr>
              <w:t>Wyszczególnienie</w:t>
            </w:r>
          </w:p>
        </w:tc>
        <w:tc>
          <w:tcPr>
            <w:tcW w:w="1835" w:type="dxa"/>
            <w:tcBorders>
              <w:top w:val="single" w:sz="4" w:space="0" w:color="212492"/>
              <w:left w:val="single" w:sz="2" w:space="0" w:color="212492"/>
              <w:bottom w:val="single" w:sz="8" w:space="0" w:color="212492"/>
              <w:right w:val="single" w:sz="2" w:space="0" w:color="212492"/>
            </w:tcBorders>
            <w:vAlign w:val="center"/>
            <w:hideMark/>
          </w:tcPr>
          <w:p w14:paraId="06032857" w14:textId="77777777" w:rsidR="001126DB" w:rsidRPr="00C17964" w:rsidRDefault="001126DB" w:rsidP="00C17964">
            <w:pPr>
              <w:spacing w:before="0" w:after="0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17964">
              <w:rPr>
                <w:rFonts w:eastAsia="Times New Roman" w:cs="Calibri"/>
                <w:color w:val="000000"/>
                <w:szCs w:val="19"/>
                <w:lang w:eastAsia="pl-PL"/>
              </w:rPr>
              <w:t>Ogółem</w:t>
            </w:r>
          </w:p>
        </w:tc>
        <w:tc>
          <w:tcPr>
            <w:tcW w:w="1836" w:type="dxa"/>
            <w:tcBorders>
              <w:top w:val="single" w:sz="4" w:space="0" w:color="212492"/>
              <w:left w:val="single" w:sz="2" w:space="0" w:color="212492"/>
              <w:bottom w:val="single" w:sz="8" w:space="0" w:color="212492"/>
            </w:tcBorders>
            <w:vAlign w:val="center"/>
          </w:tcPr>
          <w:p w14:paraId="70F56B3B" w14:textId="77777777" w:rsidR="00926FFF" w:rsidRPr="00C17964" w:rsidRDefault="001126DB" w:rsidP="00C17964">
            <w:pPr>
              <w:spacing w:before="0" w:after="0"/>
              <w:jc w:val="center"/>
              <w:rPr>
                <w:szCs w:val="19"/>
              </w:rPr>
            </w:pPr>
            <w:r w:rsidRPr="00C17964">
              <w:rPr>
                <w:szCs w:val="19"/>
              </w:rPr>
              <w:t>W tym kobiety</w:t>
            </w:r>
            <w:r w:rsidR="00926FFF" w:rsidRPr="00C17964">
              <w:rPr>
                <w:szCs w:val="19"/>
              </w:rPr>
              <w:t xml:space="preserve"> </w:t>
            </w:r>
          </w:p>
          <w:p w14:paraId="422F44EE" w14:textId="6E3AE9FB" w:rsidR="001126DB" w:rsidRPr="00C17964" w:rsidRDefault="001126DB" w:rsidP="00C17964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Cs w:val="19"/>
                <w:lang w:eastAsia="pl-PL"/>
              </w:rPr>
            </w:pPr>
            <w:r w:rsidRPr="00C17964">
              <w:rPr>
                <w:szCs w:val="19"/>
              </w:rPr>
              <w:t>w % ogółem</w:t>
            </w:r>
          </w:p>
        </w:tc>
      </w:tr>
      <w:tr w:rsidR="00905B3E" w:rsidRPr="005719DA" w14:paraId="1253CFB6" w14:textId="77777777" w:rsidTr="00686675">
        <w:trPr>
          <w:trHeight w:val="315"/>
          <w:jc w:val="center"/>
        </w:trPr>
        <w:tc>
          <w:tcPr>
            <w:tcW w:w="4309" w:type="dxa"/>
            <w:tcBorders>
              <w:top w:val="single" w:sz="8" w:space="0" w:color="212492"/>
              <w:left w:val="nil"/>
              <w:bottom w:val="single" w:sz="2" w:space="0" w:color="212492"/>
              <w:right w:val="single" w:sz="2" w:space="0" w:color="212492"/>
            </w:tcBorders>
            <w:noWrap/>
            <w:vAlign w:val="bottom"/>
            <w:hideMark/>
          </w:tcPr>
          <w:p w14:paraId="4A107795" w14:textId="121FA75B" w:rsidR="00905B3E" w:rsidRPr="00C17964" w:rsidRDefault="00905B3E" w:rsidP="00C17964">
            <w:pPr>
              <w:spacing w:before="0" w:after="0"/>
              <w:rPr>
                <w:szCs w:val="19"/>
              </w:rPr>
            </w:pPr>
            <w:r w:rsidRPr="00C17964">
              <w:rPr>
                <w:b/>
                <w:szCs w:val="19"/>
              </w:rPr>
              <w:t>Ogółem</w:t>
            </w:r>
          </w:p>
        </w:tc>
        <w:tc>
          <w:tcPr>
            <w:tcW w:w="1835" w:type="dxa"/>
            <w:tcBorders>
              <w:top w:val="single" w:sz="8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  <w:noWrap/>
            <w:vAlign w:val="center"/>
          </w:tcPr>
          <w:p w14:paraId="74C85C9A" w14:textId="12E08706" w:rsidR="00905B3E" w:rsidRPr="00C17964" w:rsidRDefault="00905B3E" w:rsidP="00C17964">
            <w:pPr>
              <w:spacing w:before="0" w:after="0"/>
              <w:jc w:val="right"/>
              <w:rPr>
                <w:b/>
                <w:bCs/>
                <w:szCs w:val="19"/>
              </w:rPr>
            </w:pPr>
            <w:r w:rsidRPr="00C17964">
              <w:rPr>
                <w:rFonts w:cs="Calibri"/>
                <w:b/>
                <w:bCs/>
                <w:szCs w:val="19"/>
              </w:rPr>
              <w:t>28822</w:t>
            </w:r>
          </w:p>
        </w:tc>
        <w:tc>
          <w:tcPr>
            <w:tcW w:w="1836" w:type="dxa"/>
            <w:tcBorders>
              <w:top w:val="single" w:sz="8" w:space="0" w:color="212492"/>
              <w:left w:val="single" w:sz="2" w:space="0" w:color="212492"/>
              <w:bottom w:val="single" w:sz="2" w:space="0" w:color="212492"/>
            </w:tcBorders>
            <w:noWrap/>
            <w:vAlign w:val="center"/>
          </w:tcPr>
          <w:p w14:paraId="4595791B" w14:textId="42995484" w:rsidR="00905B3E" w:rsidRPr="00C17964" w:rsidRDefault="00905B3E" w:rsidP="00C17964">
            <w:pPr>
              <w:spacing w:before="0" w:after="0"/>
              <w:jc w:val="right"/>
              <w:rPr>
                <w:b/>
                <w:bCs/>
                <w:szCs w:val="19"/>
              </w:rPr>
            </w:pPr>
            <w:r w:rsidRPr="00C17964">
              <w:rPr>
                <w:rFonts w:cs="Calibri"/>
                <w:b/>
                <w:bCs/>
                <w:szCs w:val="19"/>
              </w:rPr>
              <w:t>60,3</w:t>
            </w:r>
          </w:p>
        </w:tc>
      </w:tr>
      <w:tr w:rsidR="00905B3E" w:rsidRPr="005719DA" w14:paraId="43C7C659" w14:textId="77777777" w:rsidTr="00686675">
        <w:trPr>
          <w:trHeight w:val="315"/>
          <w:jc w:val="center"/>
        </w:trPr>
        <w:tc>
          <w:tcPr>
            <w:tcW w:w="4309" w:type="dxa"/>
            <w:tcBorders>
              <w:top w:val="single" w:sz="2" w:space="0" w:color="212492"/>
              <w:left w:val="nil"/>
              <w:bottom w:val="single" w:sz="2" w:space="0" w:color="212492"/>
              <w:right w:val="single" w:sz="2" w:space="0" w:color="212492"/>
            </w:tcBorders>
            <w:noWrap/>
            <w:vAlign w:val="bottom"/>
          </w:tcPr>
          <w:p w14:paraId="345436DC" w14:textId="12CB0357" w:rsidR="00905B3E" w:rsidRPr="00C17964" w:rsidRDefault="00905B3E" w:rsidP="00C17964">
            <w:pPr>
              <w:spacing w:before="0" w:after="0"/>
              <w:rPr>
                <w:szCs w:val="19"/>
              </w:rPr>
            </w:pPr>
            <w:r w:rsidRPr="00C17964">
              <w:rPr>
                <w:szCs w:val="19"/>
              </w:rPr>
              <w:t>Kształcenie</w:t>
            </w:r>
          </w:p>
        </w:tc>
        <w:tc>
          <w:tcPr>
            <w:tcW w:w="1835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  <w:noWrap/>
            <w:vAlign w:val="center"/>
          </w:tcPr>
          <w:p w14:paraId="1DC9632D" w14:textId="7467500A" w:rsidR="00905B3E" w:rsidRPr="00C17964" w:rsidRDefault="00905B3E" w:rsidP="00C17964">
            <w:pPr>
              <w:spacing w:before="0" w:after="0"/>
              <w:jc w:val="right"/>
              <w:rPr>
                <w:bCs/>
                <w:szCs w:val="19"/>
              </w:rPr>
            </w:pPr>
            <w:r w:rsidRPr="00C17964">
              <w:rPr>
                <w:rFonts w:cs="Calibri"/>
                <w:szCs w:val="19"/>
              </w:rPr>
              <w:t>1540</w:t>
            </w:r>
          </w:p>
        </w:tc>
        <w:tc>
          <w:tcPr>
            <w:tcW w:w="1836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</w:tcBorders>
            <w:noWrap/>
            <w:vAlign w:val="center"/>
          </w:tcPr>
          <w:p w14:paraId="51EE733D" w14:textId="71001BEB" w:rsidR="00905B3E" w:rsidRPr="00C17964" w:rsidRDefault="00905B3E" w:rsidP="00C17964">
            <w:pPr>
              <w:spacing w:before="0" w:after="0"/>
              <w:jc w:val="right"/>
              <w:rPr>
                <w:szCs w:val="19"/>
              </w:rPr>
            </w:pPr>
            <w:r w:rsidRPr="00C17964">
              <w:rPr>
                <w:rFonts w:cs="Calibri"/>
                <w:szCs w:val="19"/>
              </w:rPr>
              <w:t>87,8</w:t>
            </w:r>
          </w:p>
        </w:tc>
      </w:tr>
      <w:tr w:rsidR="00905B3E" w:rsidRPr="005719DA" w14:paraId="6DFE4856" w14:textId="77777777" w:rsidTr="00686675">
        <w:trPr>
          <w:trHeight w:val="315"/>
          <w:jc w:val="center"/>
        </w:trPr>
        <w:tc>
          <w:tcPr>
            <w:tcW w:w="4309" w:type="dxa"/>
            <w:tcBorders>
              <w:top w:val="single" w:sz="2" w:space="0" w:color="212492"/>
              <w:left w:val="nil"/>
              <w:bottom w:val="single" w:sz="2" w:space="0" w:color="212492"/>
              <w:right w:val="single" w:sz="2" w:space="0" w:color="212492"/>
            </w:tcBorders>
            <w:noWrap/>
            <w:vAlign w:val="bottom"/>
          </w:tcPr>
          <w:p w14:paraId="62112058" w14:textId="2824B7FF" w:rsidR="00905B3E" w:rsidRPr="00C17964" w:rsidRDefault="00905B3E" w:rsidP="00C17964">
            <w:pPr>
              <w:spacing w:before="0" w:after="0"/>
              <w:rPr>
                <w:szCs w:val="19"/>
              </w:rPr>
            </w:pPr>
            <w:r w:rsidRPr="00C17964">
              <w:rPr>
                <w:szCs w:val="19"/>
              </w:rPr>
              <w:t xml:space="preserve">Nauki humanistyczne i sztuka </w:t>
            </w:r>
          </w:p>
        </w:tc>
        <w:tc>
          <w:tcPr>
            <w:tcW w:w="1835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  <w:noWrap/>
            <w:vAlign w:val="center"/>
          </w:tcPr>
          <w:p w14:paraId="4612ABE8" w14:textId="14007C28" w:rsidR="00905B3E" w:rsidRPr="00C17964" w:rsidRDefault="00905B3E" w:rsidP="00C17964">
            <w:pPr>
              <w:spacing w:before="0" w:after="0"/>
              <w:jc w:val="right"/>
              <w:rPr>
                <w:bCs/>
                <w:szCs w:val="19"/>
              </w:rPr>
            </w:pPr>
            <w:r w:rsidRPr="00C17964">
              <w:rPr>
                <w:rFonts w:cs="Calibri"/>
                <w:szCs w:val="19"/>
              </w:rPr>
              <w:t>2408</w:t>
            </w:r>
          </w:p>
        </w:tc>
        <w:tc>
          <w:tcPr>
            <w:tcW w:w="1836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</w:tcBorders>
            <w:noWrap/>
            <w:vAlign w:val="center"/>
          </w:tcPr>
          <w:p w14:paraId="5559B840" w14:textId="4E0E236B" w:rsidR="00905B3E" w:rsidRPr="00C17964" w:rsidRDefault="00905B3E" w:rsidP="00C17964">
            <w:pPr>
              <w:spacing w:before="0" w:after="0"/>
              <w:jc w:val="right"/>
              <w:rPr>
                <w:szCs w:val="19"/>
              </w:rPr>
            </w:pPr>
            <w:r w:rsidRPr="00C17964">
              <w:rPr>
                <w:rFonts w:cs="Calibri"/>
                <w:szCs w:val="19"/>
              </w:rPr>
              <w:t>72,0</w:t>
            </w:r>
          </w:p>
        </w:tc>
      </w:tr>
      <w:tr w:rsidR="00905B3E" w:rsidRPr="005719DA" w14:paraId="506DD1C9" w14:textId="77777777" w:rsidTr="00686675">
        <w:trPr>
          <w:trHeight w:val="315"/>
          <w:jc w:val="center"/>
        </w:trPr>
        <w:tc>
          <w:tcPr>
            <w:tcW w:w="4309" w:type="dxa"/>
            <w:tcBorders>
              <w:top w:val="single" w:sz="2" w:space="0" w:color="212492"/>
              <w:left w:val="nil"/>
              <w:bottom w:val="single" w:sz="2" w:space="0" w:color="212492"/>
              <w:right w:val="single" w:sz="2" w:space="0" w:color="212492"/>
            </w:tcBorders>
            <w:noWrap/>
            <w:vAlign w:val="bottom"/>
            <w:hideMark/>
          </w:tcPr>
          <w:p w14:paraId="4F2A0A52" w14:textId="38094F5E" w:rsidR="00905B3E" w:rsidRPr="00C17964" w:rsidRDefault="00905B3E" w:rsidP="00C17964">
            <w:pPr>
              <w:spacing w:before="0" w:after="0"/>
              <w:rPr>
                <w:szCs w:val="19"/>
              </w:rPr>
            </w:pPr>
            <w:r w:rsidRPr="00C17964">
              <w:rPr>
                <w:szCs w:val="19"/>
              </w:rPr>
              <w:t xml:space="preserve">Nauki społeczne, dziennikarstwo i informacja </w:t>
            </w:r>
          </w:p>
        </w:tc>
        <w:tc>
          <w:tcPr>
            <w:tcW w:w="1835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  <w:noWrap/>
            <w:vAlign w:val="center"/>
          </w:tcPr>
          <w:p w14:paraId="1ADAC807" w14:textId="17924538" w:rsidR="00905B3E" w:rsidRPr="00C17964" w:rsidRDefault="00905B3E" w:rsidP="00C17964">
            <w:pPr>
              <w:spacing w:before="0" w:after="0"/>
              <w:jc w:val="right"/>
              <w:rPr>
                <w:bCs/>
                <w:szCs w:val="19"/>
              </w:rPr>
            </w:pPr>
            <w:r w:rsidRPr="00C17964">
              <w:rPr>
                <w:rFonts w:cs="Calibri"/>
                <w:szCs w:val="19"/>
              </w:rPr>
              <w:t>2694</w:t>
            </w:r>
          </w:p>
        </w:tc>
        <w:tc>
          <w:tcPr>
            <w:tcW w:w="1836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</w:tcBorders>
            <w:noWrap/>
            <w:vAlign w:val="center"/>
          </w:tcPr>
          <w:p w14:paraId="56387F05" w14:textId="0DB54A34" w:rsidR="00905B3E" w:rsidRPr="00C17964" w:rsidRDefault="00905B3E" w:rsidP="00C17964">
            <w:pPr>
              <w:spacing w:before="0" w:after="0"/>
              <w:jc w:val="right"/>
              <w:rPr>
                <w:szCs w:val="19"/>
              </w:rPr>
            </w:pPr>
            <w:r w:rsidRPr="00C17964">
              <w:rPr>
                <w:rFonts w:cs="Calibri"/>
                <w:szCs w:val="19"/>
              </w:rPr>
              <w:t>70,7</w:t>
            </w:r>
          </w:p>
        </w:tc>
      </w:tr>
      <w:tr w:rsidR="00905B3E" w:rsidRPr="005719DA" w14:paraId="670029E9" w14:textId="77777777" w:rsidTr="00686675">
        <w:trPr>
          <w:trHeight w:val="315"/>
          <w:jc w:val="center"/>
        </w:trPr>
        <w:tc>
          <w:tcPr>
            <w:tcW w:w="4309" w:type="dxa"/>
            <w:tcBorders>
              <w:top w:val="single" w:sz="2" w:space="0" w:color="212492"/>
              <w:left w:val="nil"/>
              <w:bottom w:val="single" w:sz="2" w:space="0" w:color="212492"/>
              <w:right w:val="single" w:sz="2" w:space="0" w:color="212492"/>
            </w:tcBorders>
            <w:noWrap/>
            <w:vAlign w:val="bottom"/>
            <w:hideMark/>
          </w:tcPr>
          <w:p w14:paraId="2015E63C" w14:textId="40A211E8" w:rsidR="00905B3E" w:rsidRPr="00C17964" w:rsidRDefault="00905B3E" w:rsidP="00C17964">
            <w:pPr>
              <w:spacing w:before="0" w:after="0"/>
              <w:rPr>
                <w:szCs w:val="19"/>
              </w:rPr>
            </w:pPr>
            <w:r w:rsidRPr="00C17964">
              <w:rPr>
                <w:szCs w:val="19"/>
              </w:rPr>
              <w:t>Biznes, administracja i prawo</w:t>
            </w:r>
          </w:p>
        </w:tc>
        <w:tc>
          <w:tcPr>
            <w:tcW w:w="1835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  <w:noWrap/>
            <w:vAlign w:val="center"/>
          </w:tcPr>
          <w:p w14:paraId="032E59F3" w14:textId="5058E3DE" w:rsidR="00905B3E" w:rsidRPr="00C17964" w:rsidRDefault="00905B3E" w:rsidP="00C17964">
            <w:pPr>
              <w:spacing w:before="0" w:after="0"/>
              <w:jc w:val="right"/>
              <w:rPr>
                <w:bCs/>
                <w:szCs w:val="19"/>
              </w:rPr>
            </w:pPr>
            <w:r w:rsidRPr="00C17964">
              <w:rPr>
                <w:rFonts w:cs="Calibri"/>
                <w:szCs w:val="19"/>
              </w:rPr>
              <w:t>8268</w:t>
            </w:r>
          </w:p>
        </w:tc>
        <w:tc>
          <w:tcPr>
            <w:tcW w:w="1836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</w:tcBorders>
            <w:noWrap/>
            <w:vAlign w:val="center"/>
          </w:tcPr>
          <w:p w14:paraId="243D8410" w14:textId="666DA5CE" w:rsidR="00905B3E" w:rsidRPr="00C17964" w:rsidRDefault="00905B3E" w:rsidP="00C17964">
            <w:pPr>
              <w:spacing w:before="0" w:after="0"/>
              <w:jc w:val="right"/>
              <w:rPr>
                <w:szCs w:val="19"/>
              </w:rPr>
            </w:pPr>
            <w:r w:rsidRPr="00C17964">
              <w:rPr>
                <w:rFonts w:cs="Calibri"/>
                <w:szCs w:val="19"/>
              </w:rPr>
              <w:t>63,7</w:t>
            </w:r>
          </w:p>
        </w:tc>
      </w:tr>
      <w:tr w:rsidR="00905B3E" w:rsidRPr="005719DA" w14:paraId="537D7B51" w14:textId="77777777" w:rsidTr="00686675">
        <w:trPr>
          <w:trHeight w:val="315"/>
          <w:jc w:val="center"/>
        </w:trPr>
        <w:tc>
          <w:tcPr>
            <w:tcW w:w="4309" w:type="dxa"/>
            <w:tcBorders>
              <w:top w:val="single" w:sz="2" w:space="0" w:color="212492"/>
              <w:left w:val="nil"/>
              <w:bottom w:val="single" w:sz="2" w:space="0" w:color="212492"/>
              <w:right w:val="single" w:sz="2" w:space="0" w:color="212492"/>
            </w:tcBorders>
            <w:noWrap/>
            <w:vAlign w:val="bottom"/>
            <w:hideMark/>
          </w:tcPr>
          <w:p w14:paraId="0C54C729" w14:textId="1ED27623" w:rsidR="00905B3E" w:rsidRPr="00C17964" w:rsidRDefault="00905B3E" w:rsidP="00C17964">
            <w:pPr>
              <w:spacing w:before="0" w:after="0"/>
              <w:ind w:left="170"/>
              <w:rPr>
                <w:szCs w:val="19"/>
              </w:rPr>
            </w:pPr>
            <w:r w:rsidRPr="00C17964">
              <w:rPr>
                <w:szCs w:val="19"/>
              </w:rPr>
              <w:t>w tym podgrupa biznesu i administracji</w:t>
            </w:r>
          </w:p>
        </w:tc>
        <w:tc>
          <w:tcPr>
            <w:tcW w:w="1835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  <w:noWrap/>
            <w:vAlign w:val="center"/>
          </w:tcPr>
          <w:p w14:paraId="2B691882" w14:textId="71EC9BC2" w:rsidR="00905B3E" w:rsidRPr="00C17964" w:rsidRDefault="00905B3E" w:rsidP="00C17964">
            <w:pPr>
              <w:spacing w:before="0" w:after="0"/>
              <w:jc w:val="right"/>
              <w:rPr>
                <w:bCs/>
                <w:szCs w:val="19"/>
              </w:rPr>
            </w:pPr>
            <w:r w:rsidRPr="00C17964">
              <w:rPr>
                <w:rFonts w:cs="Calibri"/>
                <w:szCs w:val="19"/>
              </w:rPr>
              <w:t>7120</w:t>
            </w:r>
          </w:p>
        </w:tc>
        <w:tc>
          <w:tcPr>
            <w:tcW w:w="1836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</w:tcBorders>
            <w:noWrap/>
            <w:vAlign w:val="center"/>
          </w:tcPr>
          <w:p w14:paraId="79DDF7EF" w14:textId="7BAF8037" w:rsidR="00905B3E" w:rsidRPr="00C17964" w:rsidRDefault="00905B3E" w:rsidP="00C17964">
            <w:pPr>
              <w:spacing w:before="0" w:after="0"/>
              <w:jc w:val="right"/>
              <w:rPr>
                <w:szCs w:val="19"/>
              </w:rPr>
            </w:pPr>
            <w:r w:rsidRPr="00C17964">
              <w:rPr>
                <w:rFonts w:cs="Calibri"/>
                <w:szCs w:val="19"/>
              </w:rPr>
              <w:t>63,2</w:t>
            </w:r>
          </w:p>
        </w:tc>
      </w:tr>
      <w:tr w:rsidR="00905B3E" w:rsidRPr="005719DA" w14:paraId="336ED621" w14:textId="77777777" w:rsidTr="00686675">
        <w:trPr>
          <w:trHeight w:val="315"/>
          <w:jc w:val="center"/>
        </w:trPr>
        <w:tc>
          <w:tcPr>
            <w:tcW w:w="4309" w:type="dxa"/>
            <w:tcBorders>
              <w:top w:val="single" w:sz="2" w:space="0" w:color="212492"/>
              <w:left w:val="nil"/>
              <w:bottom w:val="single" w:sz="2" w:space="0" w:color="212492"/>
              <w:right w:val="single" w:sz="2" w:space="0" w:color="212492"/>
            </w:tcBorders>
            <w:noWrap/>
            <w:vAlign w:val="bottom"/>
            <w:hideMark/>
          </w:tcPr>
          <w:p w14:paraId="0FF0B70F" w14:textId="3D1D68B8" w:rsidR="00905B3E" w:rsidRPr="00C17964" w:rsidRDefault="00905B3E" w:rsidP="00C17964">
            <w:pPr>
              <w:spacing w:before="0" w:after="0"/>
              <w:rPr>
                <w:szCs w:val="19"/>
              </w:rPr>
            </w:pPr>
            <w:r w:rsidRPr="00C17964">
              <w:rPr>
                <w:szCs w:val="19"/>
              </w:rPr>
              <w:t xml:space="preserve">Nauki przyrodnicze, matematyka i statystyka </w:t>
            </w:r>
          </w:p>
        </w:tc>
        <w:tc>
          <w:tcPr>
            <w:tcW w:w="1835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  <w:noWrap/>
            <w:vAlign w:val="center"/>
          </w:tcPr>
          <w:p w14:paraId="20AB6BC1" w14:textId="490E2E71" w:rsidR="00905B3E" w:rsidRPr="00C17964" w:rsidRDefault="00905B3E" w:rsidP="00C17964">
            <w:pPr>
              <w:spacing w:before="0" w:after="0"/>
              <w:jc w:val="right"/>
              <w:rPr>
                <w:bCs/>
                <w:szCs w:val="19"/>
              </w:rPr>
            </w:pPr>
            <w:r w:rsidRPr="00C17964">
              <w:rPr>
                <w:rFonts w:cs="Calibri"/>
                <w:szCs w:val="19"/>
              </w:rPr>
              <w:t>1716</w:t>
            </w:r>
          </w:p>
        </w:tc>
        <w:tc>
          <w:tcPr>
            <w:tcW w:w="1836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</w:tcBorders>
            <w:noWrap/>
            <w:vAlign w:val="center"/>
          </w:tcPr>
          <w:p w14:paraId="6B519285" w14:textId="077DDA5B" w:rsidR="00905B3E" w:rsidRPr="00C17964" w:rsidRDefault="00905B3E" w:rsidP="00C17964">
            <w:pPr>
              <w:spacing w:before="0" w:after="0"/>
              <w:jc w:val="right"/>
              <w:rPr>
                <w:szCs w:val="19"/>
              </w:rPr>
            </w:pPr>
            <w:r w:rsidRPr="00C17964">
              <w:rPr>
                <w:rFonts w:cs="Calibri"/>
                <w:szCs w:val="19"/>
              </w:rPr>
              <w:t>65,0</w:t>
            </w:r>
          </w:p>
        </w:tc>
      </w:tr>
      <w:tr w:rsidR="00905B3E" w:rsidRPr="005719DA" w14:paraId="2CA88FFD" w14:textId="77777777" w:rsidTr="00686675">
        <w:trPr>
          <w:trHeight w:val="315"/>
          <w:jc w:val="center"/>
        </w:trPr>
        <w:tc>
          <w:tcPr>
            <w:tcW w:w="4309" w:type="dxa"/>
            <w:tcBorders>
              <w:top w:val="single" w:sz="2" w:space="0" w:color="212492"/>
              <w:left w:val="nil"/>
              <w:bottom w:val="single" w:sz="2" w:space="0" w:color="212492"/>
              <w:right w:val="single" w:sz="2" w:space="0" w:color="212492"/>
            </w:tcBorders>
            <w:noWrap/>
            <w:vAlign w:val="bottom"/>
            <w:hideMark/>
          </w:tcPr>
          <w:p w14:paraId="3E197359" w14:textId="3FCEB100" w:rsidR="00905B3E" w:rsidRPr="00C17964" w:rsidRDefault="00905B3E" w:rsidP="00C17964">
            <w:pPr>
              <w:spacing w:before="0" w:after="0"/>
              <w:rPr>
                <w:szCs w:val="19"/>
              </w:rPr>
            </w:pPr>
            <w:r w:rsidRPr="00C17964">
              <w:rPr>
                <w:szCs w:val="19"/>
              </w:rPr>
              <w:t>Technologie teleinformacyjne</w:t>
            </w:r>
          </w:p>
        </w:tc>
        <w:tc>
          <w:tcPr>
            <w:tcW w:w="1835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  <w:noWrap/>
            <w:vAlign w:val="center"/>
          </w:tcPr>
          <w:p w14:paraId="716B027C" w14:textId="4F7D92D4" w:rsidR="00905B3E" w:rsidRPr="00C17964" w:rsidRDefault="00905B3E" w:rsidP="00C17964">
            <w:pPr>
              <w:spacing w:before="0" w:after="0"/>
              <w:jc w:val="right"/>
              <w:rPr>
                <w:bCs/>
                <w:szCs w:val="19"/>
              </w:rPr>
            </w:pPr>
            <w:r w:rsidRPr="00C17964">
              <w:rPr>
                <w:rFonts w:cs="Calibri"/>
                <w:szCs w:val="19"/>
              </w:rPr>
              <w:t>2244</w:t>
            </w:r>
          </w:p>
        </w:tc>
        <w:tc>
          <w:tcPr>
            <w:tcW w:w="1836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</w:tcBorders>
            <w:noWrap/>
            <w:vAlign w:val="center"/>
          </w:tcPr>
          <w:p w14:paraId="314B3121" w14:textId="255B6C32" w:rsidR="00905B3E" w:rsidRPr="00C17964" w:rsidRDefault="00905B3E" w:rsidP="00C17964">
            <w:pPr>
              <w:spacing w:before="0" w:after="0"/>
              <w:jc w:val="right"/>
              <w:rPr>
                <w:szCs w:val="19"/>
              </w:rPr>
            </w:pPr>
            <w:r w:rsidRPr="00C17964">
              <w:rPr>
                <w:rFonts w:cs="Calibri"/>
                <w:szCs w:val="19"/>
              </w:rPr>
              <w:t>19,2</w:t>
            </w:r>
          </w:p>
        </w:tc>
      </w:tr>
      <w:tr w:rsidR="00905B3E" w:rsidRPr="005719DA" w14:paraId="41D31A3C" w14:textId="77777777" w:rsidTr="00686675">
        <w:trPr>
          <w:trHeight w:val="315"/>
          <w:jc w:val="center"/>
        </w:trPr>
        <w:tc>
          <w:tcPr>
            <w:tcW w:w="4309" w:type="dxa"/>
            <w:tcBorders>
              <w:top w:val="single" w:sz="2" w:space="0" w:color="212492"/>
              <w:left w:val="nil"/>
              <w:bottom w:val="single" w:sz="2" w:space="0" w:color="212492"/>
              <w:right w:val="single" w:sz="2" w:space="0" w:color="212492"/>
            </w:tcBorders>
            <w:noWrap/>
            <w:vAlign w:val="bottom"/>
            <w:hideMark/>
          </w:tcPr>
          <w:p w14:paraId="59A89DF2" w14:textId="18293619" w:rsidR="00905B3E" w:rsidRPr="00C17964" w:rsidRDefault="00905B3E" w:rsidP="00C17964">
            <w:pPr>
              <w:spacing w:before="0" w:after="0"/>
              <w:rPr>
                <w:szCs w:val="19"/>
              </w:rPr>
            </w:pPr>
            <w:r w:rsidRPr="00C17964">
              <w:rPr>
                <w:szCs w:val="19"/>
              </w:rPr>
              <w:t>Technika, przemysł, budownictwo</w:t>
            </w:r>
          </w:p>
        </w:tc>
        <w:tc>
          <w:tcPr>
            <w:tcW w:w="1835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  <w:noWrap/>
            <w:vAlign w:val="center"/>
          </w:tcPr>
          <w:p w14:paraId="34C0403B" w14:textId="58677CB2" w:rsidR="00905B3E" w:rsidRPr="00C17964" w:rsidRDefault="00905B3E" w:rsidP="00C17964">
            <w:pPr>
              <w:spacing w:before="0" w:after="0"/>
              <w:jc w:val="right"/>
              <w:rPr>
                <w:bCs/>
                <w:szCs w:val="19"/>
              </w:rPr>
            </w:pPr>
            <w:r w:rsidRPr="00C17964">
              <w:rPr>
                <w:rFonts w:cs="Calibri"/>
                <w:szCs w:val="19"/>
              </w:rPr>
              <w:t>4316</w:t>
            </w:r>
          </w:p>
        </w:tc>
        <w:tc>
          <w:tcPr>
            <w:tcW w:w="1836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</w:tcBorders>
            <w:noWrap/>
            <w:vAlign w:val="center"/>
          </w:tcPr>
          <w:p w14:paraId="4E6CDFD0" w14:textId="2E31423D" w:rsidR="00905B3E" w:rsidRPr="00C17964" w:rsidRDefault="00905B3E" w:rsidP="00C17964">
            <w:pPr>
              <w:spacing w:before="0" w:after="0"/>
              <w:jc w:val="right"/>
              <w:rPr>
                <w:szCs w:val="19"/>
              </w:rPr>
            </w:pPr>
            <w:r w:rsidRPr="00C17964">
              <w:rPr>
                <w:rFonts w:cs="Calibri"/>
                <w:szCs w:val="19"/>
              </w:rPr>
              <w:t>38,6</w:t>
            </w:r>
          </w:p>
        </w:tc>
      </w:tr>
      <w:tr w:rsidR="00905B3E" w:rsidRPr="005719DA" w14:paraId="57E7D59C" w14:textId="77777777" w:rsidTr="00686675">
        <w:trPr>
          <w:trHeight w:val="315"/>
          <w:jc w:val="center"/>
        </w:trPr>
        <w:tc>
          <w:tcPr>
            <w:tcW w:w="4309" w:type="dxa"/>
            <w:tcBorders>
              <w:top w:val="single" w:sz="2" w:space="0" w:color="212492"/>
              <w:left w:val="nil"/>
              <w:bottom w:val="single" w:sz="2" w:space="0" w:color="212492"/>
              <w:right w:val="single" w:sz="2" w:space="0" w:color="212492"/>
            </w:tcBorders>
            <w:noWrap/>
            <w:vAlign w:val="bottom"/>
            <w:hideMark/>
          </w:tcPr>
          <w:p w14:paraId="5AA24A4F" w14:textId="61C98277" w:rsidR="00905B3E" w:rsidRPr="00C17964" w:rsidRDefault="00905B3E" w:rsidP="00C17964">
            <w:pPr>
              <w:spacing w:before="0" w:after="0"/>
              <w:ind w:left="170"/>
              <w:rPr>
                <w:szCs w:val="19"/>
              </w:rPr>
            </w:pPr>
            <w:r w:rsidRPr="00C17964">
              <w:rPr>
                <w:szCs w:val="19"/>
              </w:rPr>
              <w:t>w tym podgrupa inżynieryjno-techniczna</w:t>
            </w:r>
          </w:p>
        </w:tc>
        <w:tc>
          <w:tcPr>
            <w:tcW w:w="1835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  <w:noWrap/>
            <w:vAlign w:val="center"/>
          </w:tcPr>
          <w:p w14:paraId="1F09A2BA" w14:textId="137308B7" w:rsidR="00905B3E" w:rsidRPr="00C17964" w:rsidRDefault="00905B3E" w:rsidP="00C17964">
            <w:pPr>
              <w:spacing w:before="0" w:after="0"/>
              <w:jc w:val="right"/>
              <w:rPr>
                <w:bCs/>
                <w:szCs w:val="19"/>
              </w:rPr>
            </w:pPr>
            <w:r w:rsidRPr="00C17964">
              <w:rPr>
                <w:rFonts w:cs="Calibri"/>
                <w:szCs w:val="19"/>
              </w:rPr>
              <w:t>2275</w:t>
            </w:r>
          </w:p>
        </w:tc>
        <w:tc>
          <w:tcPr>
            <w:tcW w:w="1836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</w:tcBorders>
            <w:noWrap/>
            <w:vAlign w:val="center"/>
          </w:tcPr>
          <w:p w14:paraId="4FB46DDF" w14:textId="1644E2F0" w:rsidR="00905B3E" w:rsidRPr="00C17964" w:rsidRDefault="00905B3E" w:rsidP="00C17964">
            <w:pPr>
              <w:spacing w:before="0" w:after="0"/>
              <w:jc w:val="right"/>
              <w:rPr>
                <w:szCs w:val="19"/>
              </w:rPr>
            </w:pPr>
            <w:r w:rsidRPr="00C17964">
              <w:rPr>
                <w:rFonts w:cs="Calibri"/>
                <w:szCs w:val="19"/>
              </w:rPr>
              <w:t>26,7</w:t>
            </w:r>
          </w:p>
        </w:tc>
      </w:tr>
      <w:tr w:rsidR="00905B3E" w:rsidRPr="005719DA" w14:paraId="6E097907" w14:textId="77777777" w:rsidTr="00686675">
        <w:trPr>
          <w:trHeight w:val="315"/>
          <w:jc w:val="center"/>
        </w:trPr>
        <w:tc>
          <w:tcPr>
            <w:tcW w:w="4309" w:type="dxa"/>
            <w:tcBorders>
              <w:top w:val="single" w:sz="2" w:space="0" w:color="212492"/>
              <w:left w:val="nil"/>
              <w:bottom w:val="single" w:sz="2" w:space="0" w:color="212492"/>
              <w:right w:val="single" w:sz="2" w:space="0" w:color="212492"/>
            </w:tcBorders>
            <w:noWrap/>
            <w:vAlign w:val="bottom"/>
            <w:hideMark/>
          </w:tcPr>
          <w:p w14:paraId="73FA9417" w14:textId="4FDA91B0" w:rsidR="00905B3E" w:rsidRPr="00C17964" w:rsidRDefault="00905B3E" w:rsidP="00C17964">
            <w:pPr>
              <w:spacing w:before="0" w:after="0"/>
              <w:rPr>
                <w:szCs w:val="19"/>
              </w:rPr>
            </w:pPr>
            <w:r w:rsidRPr="00C17964">
              <w:rPr>
                <w:szCs w:val="19"/>
              </w:rPr>
              <w:t>Rolnictwo</w:t>
            </w:r>
          </w:p>
        </w:tc>
        <w:tc>
          <w:tcPr>
            <w:tcW w:w="1835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  <w:noWrap/>
            <w:vAlign w:val="center"/>
          </w:tcPr>
          <w:p w14:paraId="6F102F10" w14:textId="2DD0D376" w:rsidR="00905B3E" w:rsidRPr="00C17964" w:rsidRDefault="00905B3E" w:rsidP="00C17964">
            <w:pPr>
              <w:spacing w:before="0" w:after="0"/>
              <w:jc w:val="right"/>
              <w:rPr>
                <w:bCs/>
                <w:szCs w:val="19"/>
              </w:rPr>
            </w:pPr>
            <w:r w:rsidRPr="00C17964">
              <w:rPr>
                <w:rFonts w:cs="Calibri"/>
                <w:szCs w:val="19"/>
              </w:rPr>
              <w:t>730</w:t>
            </w:r>
          </w:p>
        </w:tc>
        <w:tc>
          <w:tcPr>
            <w:tcW w:w="1836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</w:tcBorders>
            <w:noWrap/>
            <w:vAlign w:val="center"/>
          </w:tcPr>
          <w:p w14:paraId="5AEA6AA1" w14:textId="0C1E279B" w:rsidR="00905B3E" w:rsidRPr="00C17964" w:rsidRDefault="00905B3E" w:rsidP="00C17964">
            <w:pPr>
              <w:spacing w:before="0" w:after="0"/>
              <w:jc w:val="right"/>
              <w:rPr>
                <w:szCs w:val="19"/>
              </w:rPr>
            </w:pPr>
            <w:r w:rsidRPr="00C17964">
              <w:rPr>
                <w:rFonts w:cs="Calibri"/>
                <w:szCs w:val="19"/>
              </w:rPr>
              <w:t>75,8</w:t>
            </w:r>
          </w:p>
        </w:tc>
      </w:tr>
      <w:tr w:rsidR="00905B3E" w:rsidRPr="005719DA" w14:paraId="14834AB2" w14:textId="77777777" w:rsidTr="00686675">
        <w:trPr>
          <w:trHeight w:val="315"/>
          <w:jc w:val="center"/>
        </w:trPr>
        <w:tc>
          <w:tcPr>
            <w:tcW w:w="4309" w:type="dxa"/>
            <w:tcBorders>
              <w:top w:val="single" w:sz="2" w:space="0" w:color="212492"/>
              <w:left w:val="nil"/>
              <w:right w:val="single" w:sz="2" w:space="0" w:color="212492"/>
            </w:tcBorders>
            <w:noWrap/>
            <w:vAlign w:val="bottom"/>
            <w:hideMark/>
          </w:tcPr>
          <w:p w14:paraId="7C74F9E0" w14:textId="0CDEEB8F" w:rsidR="00905B3E" w:rsidRPr="00C17964" w:rsidRDefault="00905B3E" w:rsidP="00C17964">
            <w:pPr>
              <w:spacing w:before="0" w:after="0"/>
              <w:rPr>
                <w:szCs w:val="19"/>
              </w:rPr>
            </w:pPr>
            <w:r w:rsidRPr="00C17964">
              <w:rPr>
                <w:szCs w:val="19"/>
              </w:rPr>
              <w:t>Zdrowie i opieka społeczna</w:t>
            </w:r>
          </w:p>
        </w:tc>
        <w:tc>
          <w:tcPr>
            <w:tcW w:w="1835" w:type="dxa"/>
            <w:tcBorders>
              <w:top w:val="single" w:sz="2" w:space="0" w:color="212492"/>
              <w:left w:val="single" w:sz="2" w:space="0" w:color="212492"/>
              <w:right w:val="single" w:sz="2" w:space="0" w:color="212492"/>
            </w:tcBorders>
            <w:noWrap/>
            <w:vAlign w:val="center"/>
          </w:tcPr>
          <w:p w14:paraId="2EA2FBCA" w14:textId="2D0E5AFC" w:rsidR="00905B3E" w:rsidRPr="00C17964" w:rsidRDefault="00905B3E" w:rsidP="00C17964">
            <w:pPr>
              <w:spacing w:before="0" w:after="0"/>
              <w:jc w:val="right"/>
              <w:rPr>
                <w:bCs/>
                <w:szCs w:val="19"/>
              </w:rPr>
            </w:pPr>
            <w:r w:rsidRPr="00C17964">
              <w:rPr>
                <w:rFonts w:cs="Calibri"/>
                <w:szCs w:val="19"/>
              </w:rPr>
              <w:t>2459</w:t>
            </w:r>
          </w:p>
        </w:tc>
        <w:tc>
          <w:tcPr>
            <w:tcW w:w="1836" w:type="dxa"/>
            <w:tcBorders>
              <w:top w:val="single" w:sz="2" w:space="0" w:color="212492"/>
              <w:left w:val="single" w:sz="2" w:space="0" w:color="212492"/>
            </w:tcBorders>
            <w:noWrap/>
            <w:vAlign w:val="center"/>
          </w:tcPr>
          <w:p w14:paraId="3DA24023" w14:textId="1C38F506" w:rsidR="00905B3E" w:rsidRPr="00C17964" w:rsidRDefault="00905B3E" w:rsidP="00C17964">
            <w:pPr>
              <w:spacing w:before="0" w:after="0"/>
              <w:jc w:val="right"/>
              <w:rPr>
                <w:szCs w:val="19"/>
              </w:rPr>
            </w:pPr>
            <w:r w:rsidRPr="00C17964">
              <w:rPr>
                <w:rFonts w:cs="Calibri"/>
                <w:szCs w:val="19"/>
              </w:rPr>
              <w:t>80,0</w:t>
            </w:r>
          </w:p>
        </w:tc>
      </w:tr>
      <w:tr w:rsidR="00905B3E" w:rsidRPr="005719DA" w14:paraId="4C3C6988" w14:textId="77777777" w:rsidTr="00686675">
        <w:trPr>
          <w:trHeight w:val="315"/>
          <w:jc w:val="center"/>
        </w:trPr>
        <w:tc>
          <w:tcPr>
            <w:tcW w:w="4309" w:type="dxa"/>
            <w:tcBorders>
              <w:top w:val="single" w:sz="2" w:space="0" w:color="212492"/>
              <w:left w:val="nil"/>
              <w:right w:val="single" w:sz="2" w:space="0" w:color="212492"/>
            </w:tcBorders>
            <w:noWrap/>
            <w:vAlign w:val="bottom"/>
          </w:tcPr>
          <w:p w14:paraId="51285E73" w14:textId="44A9650A" w:rsidR="00905B3E" w:rsidRPr="00C17964" w:rsidRDefault="00905B3E" w:rsidP="00C17964">
            <w:pPr>
              <w:spacing w:before="0" w:after="0"/>
              <w:rPr>
                <w:szCs w:val="19"/>
              </w:rPr>
            </w:pPr>
            <w:r w:rsidRPr="00C17964">
              <w:rPr>
                <w:szCs w:val="19"/>
              </w:rPr>
              <w:t>Usługi</w:t>
            </w:r>
          </w:p>
        </w:tc>
        <w:tc>
          <w:tcPr>
            <w:tcW w:w="1835" w:type="dxa"/>
            <w:tcBorders>
              <w:top w:val="single" w:sz="2" w:space="0" w:color="212492"/>
              <w:left w:val="single" w:sz="2" w:space="0" w:color="212492"/>
              <w:right w:val="single" w:sz="2" w:space="0" w:color="212492"/>
            </w:tcBorders>
            <w:noWrap/>
            <w:vAlign w:val="center"/>
          </w:tcPr>
          <w:p w14:paraId="14BC2F8E" w14:textId="73D6372B" w:rsidR="00905B3E" w:rsidRPr="00C17964" w:rsidRDefault="00905B3E" w:rsidP="00C17964">
            <w:pPr>
              <w:spacing w:before="0" w:after="0"/>
              <w:jc w:val="right"/>
              <w:rPr>
                <w:bCs/>
                <w:szCs w:val="19"/>
              </w:rPr>
            </w:pPr>
            <w:r w:rsidRPr="00C17964">
              <w:rPr>
                <w:rFonts w:cs="Calibri"/>
                <w:szCs w:val="19"/>
              </w:rPr>
              <w:t>2060</w:t>
            </w:r>
          </w:p>
        </w:tc>
        <w:tc>
          <w:tcPr>
            <w:tcW w:w="1836" w:type="dxa"/>
            <w:tcBorders>
              <w:top w:val="single" w:sz="2" w:space="0" w:color="212492"/>
              <w:left w:val="single" w:sz="2" w:space="0" w:color="212492"/>
            </w:tcBorders>
            <w:noWrap/>
            <w:vAlign w:val="center"/>
          </w:tcPr>
          <w:p w14:paraId="127922E5" w14:textId="731FD6D1" w:rsidR="00905B3E" w:rsidRPr="00C17964" w:rsidRDefault="00905B3E" w:rsidP="00C17964">
            <w:pPr>
              <w:spacing w:before="0" w:after="0"/>
              <w:jc w:val="right"/>
              <w:rPr>
                <w:rFonts w:cs="Calibri"/>
                <w:szCs w:val="19"/>
              </w:rPr>
            </w:pPr>
            <w:r w:rsidRPr="00C17964">
              <w:rPr>
                <w:rFonts w:cs="Calibri"/>
                <w:szCs w:val="19"/>
              </w:rPr>
              <w:t>60,0</w:t>
            </w:r>
          </w:p>
        </w:tc>
      </w:tr>
      <w:tr w:rsidR="00905B3E" w:rsidRPr="005719DA" w14:paraId="3AF3BEA7" w14:textId="77777777" w:rsidTr="00686675">
        <w:trPr>
          <w:trHeight w:val="315"/>
          <w:jc w:val="center"/>
        </w:trPr>
        <w:tc>
          <w:tcPr>
            <w:tcW w:w="4309" w:type="dxa"/>
            <w:tcBorders>
              <w:top w:val="single" w:sz="2" w:space="0" w:color="212492"/>
              <w:left w:val="nil"/>
              <w:right w:val="single" w:sz="2" w:space="0" w:color="212492"/>
            </w:tcBorders>
            <w:noWrap/>
            <w:vAlign w:val="bottom"/>
          </w:tcPr>
          <w:p w14:paraId="0BEB12C0" w14:textId="33E5E71C" w:rsidR="00905B3E" w:rsidRPr="00C17964" w:rsidRDefault="00905B3E" w:rsidP="00C17964">
            <w:pPr>
              <w:spacing w:before="0" w:after="0"/>
              <w:rPr>
                <w:szCs w:val="19"/>
              </w:rPr>
            </w:pPr>
            <w:r w:rsidRPr="00C17964">
              <w:rPr>
                <w:szCs w:val="19"/>
              </w:rPr>
              <w:t xml:space="preserve">Indywidualne studia </w:t>
            </w:r>
            <w:proofErr w:type="spellStart"/>
            <w:r w:rsidRPr="00C17964">
              <w:rPr>
                <w:szCs w:val="19"/>
              </w:rPr>
              <w:t>mi</w:t>
            </w:r>
            <w:r w:rsidRPr="00C17964">
              <w:rPr>
                <w:rFonts w:hint="eastAsia"/>
                <w:szCs w:val="19"/>
              </w:rPr>
              <w:t>ę</w:t>
            </w:r>
            <w:r w:rsidRPr="00C17964">
              <w:rPr>
                <w:szCs w:val="19"/>
              </w:rPr>
              <w:t>dzyobszarowe</w:t>
            </w:r>
            <w:proofErr w:type="spellEnd"/>
          </w:p>
        </w:tc>
        <w:tc>
          <w:tcPr>
            <w:tcW w:w="1835" w:type="dxa"/>
            <w:tcBorders>
              <w:top w:val="single" w:sz="2" w:space="0" w:color="212492"/>
              <w:left w:val="single" w:sz="2" w:space="0" w:color="212492"/>
              <w:right w:val="single" w:sz="2" w:space="0" w:color="212492"/>
            </w:tcBorders>
            <w:noWrap/>
            <w:vAlign w:val="center"/>
          </w:tcPr>
          <w:p w14:paraId="543B0D57" w14:textId="19EABB0E" w:rsidR="00905B3E" w:rsidRPr="00C17964" w:rsidRDefault="00905B3E" w:rsidP="00C17964">
            <w:pPr>
              <w:spacing w:before="0" w:after="0"/>
              <w:jc w:val="right"/>
              <w:rPr>
                <w:bCs/>
                <w:szCs w:val="19"/>
              </w:rPr>
            </w:pPr>
            <w:r w:rsidRPr="00C17964">
              <w:rPr>
                <w:rFonts w:cs="Calibri"/>
                <w:szCs w:val="19"/>
              </w:rPr>
              <w:t>387</w:t>
            </w:r>
          </w:p>
        </w:tc>
        <w:tc>
          <w:tcPr>
            <w:tcW w:w="1836" w:type="dxa"/>
            <w:tcBorders>
              <w:top w:val="single" w:sz="2" w:space="0" w:color="212492"/>
              <w:left w:val="single" w:sz="2" w:space="0" w:color="212492"/>
            </w:tcBorders>
            <w:noWrap/>
            <w:vAlign w:val="center"/>
          </w:tcPr>
          <w:p w14:paraId="787BA848" w14:textId="4B26807E" w:rsidR="00905B3E" w:rsidRPr="00C17964" w:rsidRDefault="00905B3E" w:rsidP="00C17964">
            <w:pPr>
              <w:spacing w:before="0" w:after="0"/>
              <w:jc w:val="right"/>
              <w:rPr>
                <w:rFonts w:cs="Calibri"/>
                <w:szCs w:val="19"/>
              </w:rPr>
            </w:pPr>
            <w:r w:rsidRPr="00C17964">
              <w:rPr>
                <w:rFonts w:cs="Calibri"/>
                <w:szCs w:val="19"/>
              </w:rPr>
              <w:t>37,5</w:t>
            </w:r>
          </w:p>
        </w:tc>
      </w:tr>
    </w:tbl>
    <w:p w14:paraId="0BD54930" w14:textId="5934E519" w:rsidR="008654AA" w:rsidRPr="005719DA" w:rsidRDefault="00595363" w:rsidP="00E134B3">
      <w:pPr>
        <w:spacing w:line="240" w:lineRule="auto"/>
        <w:rPr>
          <w:color w:val="000000"/>
          <w:szCs w:val="19"/>
        </w:rPr>
      </w:pPr>
      <w:r w:rsidRPr="005428A8">
        <w:rPr>
          <w:rFonts w:eastAsia="Times New Roman"/>
          <w:color w:val="000000"/>
          <w:sz w:val="16"/>
          <w:szCs w:val="16"/>
          <w:lang w:eastAsia="pl-PL"/>
        </w:rPr>
        <w:t>a</w:t>
      </w:r>
      <w:r w:rsidRPr="005719DA">
        <w:rPr>
          <w:rFonts w:ascii="Calibri" w:eastAsia="Times New Roman" w:hAnsi="Calibri"/>
          <w:color w:val="000000"/>
          <w:sz w:val="22"/>
          <w:lang w:eastAsia="pl-PL"/>
        </w:rPr>
        <w:t xml:space="preserve"> </w:t>
      </w:r>
      <w:r w:rsidRPr="005719DA">
        <w:rPr>
          <w:rFonts w:eastAsia="Times New Roman"/>
          <w:color w:val="000000"/>
          <w:sz w:val="16"/>
          <w:szCs w:val="16"/>
          <w:lang w:eastAsia="pl-PL"/>
        </w:rPr>
        <w:t>Według jednostek macierzystych, łącznie z uczelniami resortowymi.</w:t>
      </w:r>
    </w:p>
    <w:p w14:paraId="450E7D29" w14:textId="699F3A70" w:rsidR="000F4BDE" w:rsidRPr="000F4BDE" w:rsidRDefault="000F4BDE" w:rsidP="000F4BDE">
      <w:pPr>
        <w:rPr>
          <w:color w:val="000000"/>
          <w:szCs w:val="19"/>
        </w:rPr>
      </w:pPr>
      <w:r w:rsidRPr="000F4BDE">
        <w:rPr>
          <w:color w:val="000000"/>
          <w:szCs w:val="19"/>
        </w:rPr>
        <w:t xml:space="preserve">Podobnie jak w skali całego kraju, w województwie dolnośląskim najwięcej dyplomów ukończenia studiów uzyskali absolwenci kierunków z grupy biznes, administracja i prawo – 8,3 tys. osób, czyli 28,7% ogółu absolwentów (24,9% w kraju). Kolejne miejsca zajmowały technika, przemysł i budownictwo – 4,3 tys. (15,0%; 12,3% w kraju), nauki społeczne, dziennikarstwo </w:t>
      </w:r>
      <w:r w:rsidRPr="004830D8">
        <w:rPr>
          <w:color w:val="000000"/>
          <w:szCs w:val="19"/>
        </w:rPr>
        <w:t>i</w:t>
      </w:r>
      <w:r w:rsidR="004830D8">
        <w:rPr>
          <w:color w:val="000000"/>
          <w:szCs w:val="19"/>
        </w:rPr>
        <w:t> </w:t>
      </w:r>
      <w:r w:rsidRPr="000F4BDE">
        <w:rPr>
          <w:color w:val="000000"/>
          <w:szCs w:val="19"/>
        </w:rPr>
        <w:t>informacja – 2,7 tys. (9,3%; 12,9% w kraju) oraz zdrowie i opieka społeczna – 2,5 tys. (8,5%; 13,2% w kraju).</w:t>
      </w:r>
    </w:p>
    <w:p w14:paraId="57E47A77" w14:textId="57E9CE8D" w:rsidR="000F4BDE" w:rsidRPr="000F4BDE" w:rsidRDefault="000F4BDE" w:rsidP="000F4BDE">
      <w:pPr>
        <w:rPr>
          <w:color w:val="000000"/>
          <w:szCs w:val="19"/>
        </w:rPr>
      </w:pPr>
      <w:r w:rsidRPr="000F4BDE">
        <w:rPr>
          <w:color w:val="000000"/>
          <w:szCs w:val="19"/>
        </w:rPr>
        <w:t xml:space="preserve">Najmniej absolwentów ukończyło indywidualne studia </w:t>
      </w:r>
      <w:proofErr w:type="spellStart"/>
      <w:r w:rsidRPr="000F4BDE">
        <w:rPr>
          <w:color w:val="000000"/>
          <w:szCs w:val="19"/>
        </w:rPr>
        <w:t>międzyobszarowe</w:t>
      </w:r>
      <w:proofErr w:type="spellEnd"/>
      <w:r w:rsidRPr="000F4BDE">
        <w:rPr>
          <w:color w:val="000000"/>
          <w:szCs w:val="19"/>
        </w:rPr>
        <w:t xml:space="preserve"> – 1,3% ogółu absolwentów w województwie – oraz kierunki związane z rolnictwem – 2,5%. Dla porównania, w</w:t>
      </w:r>
      <w:r>
        <w:rPr>
          <w:color w:val="000000"/>
          <w:szCs w:val="19"/>
        </w:rPr>
        <w:t> </w:t>
      </w:r>
      <w:r w:rsidRPr="000F4BDE">
        <w:rPr>
          <w:color w:val="000000"/>
          <w:szCs w:val="19"/>
        </w:rPr>
        <w:t>kraju udziały te wynosiły odpowiednio 2,3% i 1,5%.</w:t>
      </w:r>
    </w:p>
    <w:p w14:paraId="2AD3387F" w14:textId="599F69F9" w:rsidR="009F2EE6" w:rsidRDefault="000F4BDE" w:rsidP="000F4BDE">
      <w:pPr>
        <w:rPr>
          <w:color w:val="000000" w:themeColor="text1"/>
        </w:rPr>
      </w:pPr>
      <w:r w:rsidRPr="000F4BDE">
        <w:rPr>
          <w:color w:val="000000"/>
          <w:szCs w:val="19"/>
        </w:rPr>
        <w:t xml:space="preserve">W porównaniu z 2024 r. największym wzrostem liczby absolwentów wyróżniały się technologie teleinformacyjne (o 23,6%), indywidualne studia </w:t>
      </w:r>
      <w:proofErr w:type="spellStart"/>
      <w:r w:rsidRPr="000F4BDE">
        <w:rPr>
          <w:color w:val="000000"/>
          <w:szCs w:val="19"/>
        </w:rPr>
        <w:t>międzyobszarowe</w:t>
      </w:r>
      <w:proofErr w:type="spellEnd"/>
      <w:r w:rsidRPr="000F4BDE">
        <w:rPr>
          <w:color w:val="000000"/>
          <w:szCs w:val="19"/>
        </w:rPr>
        <w:t xml:space="preserve"> (o 20,9%), usługi (o</w:t>
      </w:r>
      <w:r>
        <w:rPr>
          <w:color w:val="000000"/>
          <w:szCs w:val="19"/>
        </w:rPr>
        <w:t> </w:t>
      </w:r>
      <w:r w:rsidRPr="000F4BDE">
        <w:rPr>
          <w:color w:val="000000"/>
          <w:szCs w:val="19"/>
        </w:rPr>
        <w:t>17,4%) oraz nauki społeczne, dziennikarstwo i informacja (o 12,0%). Największe spadki odnotowano w grupach biznes, administracja i prawo (o 5,3%), technika, przemysł i budownictwo (o 5,2%), kształcenie (o 4,2%) oraz rolnictwo (o 3,9%).</w:t>
      </w:r>
    </w:p>
    <w:p w14:paraId="5E19AAF7" w14:textId="77777777" w:rsidR="000F4BDE" w:rsidRDefault="000F4BDE" w:rsidP="00475741">
      <w:pPr>
        <w:rPr>
          <w:rFonts w:eastAsia="Times New Roman"/>
          <w:color w:val="000000" w:themeColor="text1"/>
          <w:szCs w:val="19"/>
          <w:lang w:eastAsia="pl-PL"/>
        </w:rPr>
      </w:pPr>
      <w:r w:rsidRPr="000F4BDE">
        <w:rPr>
          <w:rFonts w:eastAsia="Times New Roman"/>
          <w:color w:val="000000" w:themeColor="text1"/>
          <w:szCs w:val="19"/>
          <w:lang w:eastAsia="pl-PL"/>
        </w:rPr>
        <w:t>W 2025 r. dyplomy ukończenia studiów otrzymało 501 absolwentów z niepełnosprawnościami, tj. o 2,7% więcej niż rok wcześniej. Stanowili oni 1,7% wszystkich absolwentów dolnośląskich uczelni, przy przeciętnym udziale w kraju wynoszącym 1,9%.</w:t>
      </w:r>
    </w:p>
    <w:p w14:paraId="14A066E7" w14:textId="77777777" w:rsidR="00C46743" w:rsidRDefault="00C46743" w:rsidP="00404C4F">
      <w:pPr>
        <w:rPr>
          <w:color w:val="000000"/>
          <w:sz w:val="18"/>
        </w:rPr>
      </w:pPr>
    </w:p>
    <w:p w14:paraId="3AE93C56" w14:textId="77777777" w:rsidR="00C46743" w:rsidRDefault="00C46743" w:rsidP="00404C4F">
      <w:pPr>
        <w:rPr>
          <w:color w:val="000000"/>
          <w:sz w:val="18"/>
        </w:rPr>
      </w:pPr>
    </w:p>
    <w:p w14:paraId="57B64C47" w14:textId="0DE2E3E3" w:rsidR="00107D8C" w:rsidRDefault="00404C4F" w:rsidP="00404C4F">
      <w:pPr>
        <w:rPr>
          <w:color w:val="002060"/>
          <w:sz w:val="18"/>
        </w:rPr>
      </w:pPr>
      <w:r w:rsidRPr="00F511CF">
        <w:rPr>
          <w:color w:val="000000"/>
          <w:sz w:val="18"/>
        </w:rPr>
        <w:t>W przypadku cytowania danych Głównego Urzędu Statystycznego prosimy o zamieszczenie informacji: „Źródło: dane GUS”, a w przypadku publikowania obliczeń dokonanych na danych opublikowanych przez Urząd Statystyczny we Wrocławiu prosimy o zamieszczenie informacji: „Źródło: opracowanie własne na podstawie danych GUS”</w:t>
      </w:r>
      <w:r w:rsidR="00107D8C" w:rsidRPr="00F511CF">
        <w:rPr>
          <w:color w:val="000000"/>
          <w:sz w:val="18"/>
        </w:rPr>
        <w:t>.</w:t>
      </w:r>
    </w:p>
    <w:p w14:paraId="1B981E10" w14:textId="5394E247" w:rsidR="00404C4F" w:rsidRPr="000326F7" w:rsidRDefault="00404C4F" w:rsidP="000326F7">
      <w:pPr>
        <w:rPr>
          <w:color w:val="002060"/>
          <w:sz w:val="18"/>
        </w:rPr>
        <w:sectPr w:rsidR="00404C4F" w:rsidRPr="000326F7" w:rsidSect="00447971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35C614F2" w14:textId="77777777" w:rsidR="00ED5C94" w:rsidRPr="005168ED" w:rsidRDefault="00ED5C94" w:rsidP="000B52E8">
      <w:pPr>
        <w:spacing w:after="0" w:line="220" w:lineRule="exact"/>
        <w:jc w:val="both"/>
        <w:rPr>
          <w:szCs w:val="19"/>
        </w:rPr>
      </w:pPr>
    </w:p>
    <w:tbl>
      <w:tblPr>
        <w:tblpPr w:leftFromText="141" w:rightFromText="141" w:vertAnchor="text" w:horzAnchor="margin" w:tblpY="116"/>
        <w:tblW w:w="4938" w:type="pct"/>
        <w:tblLook w:val="04A0" w:firstRow="1" w:lastRow="0" w:firstColumn="1" w:lastColumn="0" w:noHBand="0" w:noVBand="1"/>
      </w:tblPr>
      <w:tblGrid>
        <w:gridCol w:w="4245"/>
        <w:gridCol w:w="3722"/>
      </w:tblGrid>
      <w:tr w:rsidR="009878D0" w:rsidRPr="00F511CF" w14:paraId="642FC133" w14:textId="77777777" w:rsidTr="00C441B5">
        <w:trPr>
          <w:trHeight w:val="1531"/>
        </w:trPr>
        <w:tc>
          <w:tcPr>
            <w:tcW w:w="2664" w:type="pct"/>
          </w:tcPr>
          <w:p w14:paraId="0B1E462F" w14:textId="77777777" w:rsidR="009878D0" w:rsidRPr="00F511CF" w:rsidRDefault="009878D0" w:rsidP="00C441B5">
            <w:pPr>
              <w:spacing w:after="0"/>
              <w:rPr>
                <w:rFonts w:cs="Arial"/>
                <w:color w:val="000000"/>
                <w:sz w:val="20"/>
              </w:rPr>
            </w:pPr>
            <w:r w:rsidRPr="00F511CF">
              <w:rPr>
                <w:rFonts w:cs="Arial"/>
                <w:color w:val="000000"/>
                <w:sz w:val="20"/>
              </w:rPr>
              <w:t>Opracowanie merytoryczne:</w:t>
            </w:r>
          </w:p>
          <w:p w14:paraId="23772A61" w14:textId="77777777" w:rsidR="009878D0" w:rsidRPr="00F511CF" w:rsidRDefault="009878D0" w:rsidP="00C441B5">
            <w:pPr>
              <w:spacing w:after="0"/>
              <w:rPr>
                <w:rFonts w:cs="Arial"/>
                <w:b/>
                <w:color w:val="000000"/>
                <w:sz w:val="20"/>
              </w:rPr>
            </w:pPr>
            <w:r w:rsidRPr="00F511CF">
              <w:rPr>
                <w:rFonts w:cs="Arial"/>
                <w:b/>
                <w:color w:val="000000"/>
                <w:sz w:val="20"/>
              </w:rPr>
              <w:t>Urząd Statystyczny we Wrocławiu</w:t>
            </w:r>
          </w:p>
          <w:p w14:paraId="2DA192A5" w14:textId="43D145B6" w:rsidR="009878D0" w:rsidRPr="00F511CF" w:rsidRDefault="009878D0" w:rsidP="00C441B5">
            <w:pPr>
              <w:spacing w:after="0"/>
              <w:rPr>
                <w:rFonts w:cs="Arial"/>
                <w:b/>
                <w:color w:val="000000"/>
                <w:sz w:val="20"/>
              </w:rPr>
            </w:pPr>
            <w:r w:rsidRPr="00F511CF">
              <w:rPr>
                <w:rFonts w:cs="Arial"/>
                <w:b/>
                <w:color w:val="000000"/>
                <w:sz w:val="20"/>
              </w:rPr>
              <w:t>Dyrektor Halina Woźniak</w:t>
            </w:r>
          </w:p>
          <w:p w14:paraId="2A83A1C1" w14:textId="77777777" w:rsidR="009878D0" w:rsidRPr="00F511CF" w:rsidRDefault="009878D0" w:rsidP="00C441B5">
            <w:pPr>
              <w:pStyle w:val="Nagwek3"/>
              <w:spacing w:before="120"/>
            </w:pPr>
            <w:r w:rsidRPr="00F511CF">
              <w:rPr>
                <w:rFonts w:ascii="Fira Sans" w:hAnsi="Fira Sans" w:cs="Arial"/>
                <w:color w:val="000000"/>
                <w:sz w:val="20"/>
                <w:lang w:val="fi-FI"/>
              </w:rPr>
              <w:t>tel: 71 37 16 400</w:t>
            </w:r>
          </w:p>
        </w:tc>
        <w:tc>
          <w:tcPr>
            <w:tcW w:w="2336" w:type="pct"/>
          </w:tcPr>
          <w:p w14:paraId="16E12C7A" w14:textId="77777777" w:rsidR="009878D0" w:rsidRPr="00CD6A6D" w:rsidRDefault="009878D0" w:rsidP="00C441B5">
            <w:pPr>
              <w:spacing w:after="0"/>
              <w:rPr>
                <w:rFonts w:cs="Arial"/>
                <w:color w:val="000000"/>
                <w:sz w:val="20"/>
                <w:szCs w:val="20"/>
              </w:rPr>
            </w:pPr>
            <w:r w:rsidRPr="00CD6A6D">
              <w:rPr>
                <w:rFonts w:cs="Arial"/>
                <w:color w:val="000000"/>
                <w:sz w:val="20"/>
                <w:szCs w:val="20"/>
              </w:rPr>
              <w:t>Rozpowszechnianie:</w:t>
            </w:r>
          </w:p>
          <w:p w14:paraId="5774031C" w14:textId="44B1E89D" w:rsidR="009878D0" w:rsidRPr="00CD6A6D" w:rsidRDefault="009878D0" w:rsidP="00C441B5">
            <w:pPr>
              <w:spacing w:after="0"/>
              <w:rPr>
                <w:rFonts w:cs="Arial"/>
                <w:b/>
                <w:color w:val="000000"/>
                <w:sz w:val="20"/>
                <w:szCs w:val="20"/>
              </w:rPr>
            </w:pPr>
            <w:proofErr w:type="spellStart"/>
            <w:r w:rsidRPr="00CD6A6D">
              <w:rPr>
                <w:b/>
                <w:sz w:val="20"/>
                <w:szCs w:val="20"/>
              </w:rPr>
              <w:t>Informatorium</w:t>
            </w:r>
            <w:proofErr w:type="spellEnd"/>
            <w:r w:rsidRPr="00CD6A6D">
              <w:rPr>
                <w:b/>
                <w:sz w:val="20"/>
                <w:szCs w:val="20"/>
              </w:rPr>
              <w:t xml:space="preserve"> </w:t>
            </w:r>
            <w:r w:rsidR="00E23D1D" w:rsidRPr="00CD6A6D">
              <w:rPr>
                <w:b/>
                <w:sz w:val="20"/>
                <w:szCs w:val="20"/>
              </w:rPr>
              <w:t>Statystyczne</w:t>
            </w:r>
          </w:p>
          <w:p w14:paraId="18A82B41" w14:textId="77777777" w:rsidR="009878D0" w:rsidRPr="00CD6A6D" w:rsidRDefault="009878D0" w:rsidP="00C441B5">
            <w:pPr>
              <w:pStyle w:val="Nagwek3"/>
              <w:spacing w:before="120"/>
              <w:rPr>
                <w:rFonts w:ascii="Fira Sans" w:hAnsi="Fira Sans" w:cs="Arial"/>
                <w:color w:val="000000"/>
                <w:sz w:val="20"/>
                <w:szCs w:val="20"/>
                <w:lang w:val="fi-FI"/>
              </w:rPr>
            </w:pPr>
            <w:r w:rsidRPr="00CD6A6D">
              <w:rPr>
                <w:rFonts w:ascii="Fira Sans" w:hAnsi="Fira Sans" w:cs="Arial"/>
                <w:color w:val="000000"/>
                <w:sz w:val="20"/>
                <w:szCs w:val="20"/>
                <w:lang w:val="fi-FI"/>
              </w:rPr>
              <w:t>tel: 71 37 16 362, 71 37 16 455</w:t>
            </w:r>
          </w:p>
          <w:p w14:paraId="06902D8A" w14:textId="77777777" w:rsidR="009878D0" w:rsidRPr="00F511CF" w:rsidRDefault="009878D0" w:rsidP="00C441B5">
            <w:pPr>
              <w:pStyle w:val="Nagwek3"/>
              <w:spacing w:before="120"/>
              <w:rPr>
                <w:color w:val="auto"/>
                <w:highlight w:val="yellow"/>
              </w:rPr>
            </w:pPr>
          </w:p>
        </w:tc>
      </w:tr>
    </w:tbl>
    <w:p w14:paraId="1713B8F7" w14:textId="77777777" w:rsidR="00D261A2" w:rsidRDefault="006F54F6" w:rsidP="00E76D26">
      <w:pPr>
        <w:rPr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01E42C6B" wp14:editId="2988B4C1">
                <wp:simplePos x="0" y="0"/>
                <wp:positionH relativeFrom="margin">
                  <wp:posOffset>-125730</wp:posOffset>
                </wp:positionH>
                <wp:positionV relativeFrom="paragraph">
                  <wp:posOffset>2442210</wp:posOffset>
                </wp:positionV>
                <wp:extent cx="6559550" cy="6153785"/>
                <wp:effectExtent l="0" t="0" r="12700" b="18415"/>
                <wp:wrapSquare wrapText="bothSides"/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615378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CB6FB1" w14:textId="77777777" w:rsidR="006E3145" w:rsidRPr="008F5AEB" w:rsidRDefault="006E3145" w:rsidP="001126DB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8F5AEB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14:paraId="148891CD" w14:textId="7A114C62" w:rsidR="006E3145" w:rsidRPr="00F511CF" w:rsidRDefault="00C17964" w:rsidP="004B1B95">
                            <w:pPr>
                              <w:rPr>
                                <w:rStyle w:val="Hipercze"/>
                              </w:rPr>
                            </w:pPr>
                            <w:hyperlink r:id="rId18" w:tooltip="Link do opracowania &quot;Szkolnictwo wyższe w roku akademickim 2025/2026&quot;" w:history="1">
                              <w:r w:rsidR="006E3145" w:rsidRPr="00F511CF">
                                <w:rPr>
                                  <w:rStyle w:val="Hipercze"/>
                                </w:rPr>
                                <w:t>Szkolnictwo wyższe w roku akademickim 202</w:t>
                              </w:r>
                              <w:r w:rsidR="0013291C">
                                <w:rPr>
                                  <w:rStyle w:val="Hipercze"/>
                                </w:rPr>
                                <w:t>5</w:t>
                              </w:r>
                              <w:r w:rsidR="006E3145" w:rsidRPr="00F511CF">
                                <w:rPr>
                                  <w:rStyle w:val="Hipercze"/>
                                </w:rPr>
                                <w:t>/202</w:t>
                              </w:r>
                              <w:r w:rsidR="0013291C">
                                <w:rPr>
                                  <w:rStyle w:val="Hipercze"/>
                                </w:rPr>
                                <w:t>6</w:t>
                              </w:r>
                            </w:hyperlink>
                            <w:r w:rsidR="006E3145" w:rsidRPr="00F511CF">
                              <w:rPr>
                                <w:rStyle w:val="Hipercze"/>
                              </w:rPr>
                              <w:t xml:space="preserve"> </w:t>
                            </w:r>
                          </w:p>
                          <w:p w14:paraId="564E174D" w14:textId="390B0330" w:rsidR="006E3145" w:rsidRPr="00F511CF" w:rsidRDefault="006E3145" w:rsidP="001126DB">
                            <w:pPr>
                              <w:rPr>
                                <w:rStyle w:val="Hipercze"/>
                              </w:rPr>
                            </w:pPr>
                            <w:r w:rsidRPr="00F511CF">
                              <w:rPr>
                                <w:rStyle w:val="Hipercze"/>
                              </w:rPr>
                              <w:fldChar w:fldCharType="begin"/>
                            </w:r>
                            <w:r w:rsidR="000706C4">
                              <w:rPr>
                                <w:rStyle w:val="Hipercze"/>
                              </w:rPr>
                              <w:instrText>HYPERLINK "https://publikacje.new.stat.gov.pl/portal-publikacje/szkolnictwo-wyzsze-i-jego-finanse-w-2024-r" \o "Link do opracowania \"Szkolnictwo wyższe i jego finanse w 2024 r.\"</w:instrText>
                            </w:r>
                            <w:r w:rsidRPr="00F511CF">
                              <w:rPr>
                                <w:rStyle w:val="Hipercze"/>
                              </w:rPr>
                            </w:r>
                            <w:r w:rsidRPr="00F511CF">
                              <w:rPr>
                                <w:rStyle w:val="Hipercze"/>
                              </w:rPr>
                              <w:fldChar w:fldCharType="separate"/>
                            </w:r>
                            <w:r w:rsidRPr="00F511CF">
                              <w:rPr>
                                <w:rStyle w:val="Hipercze"/>
                              </w:rPr>
                              <w:t>Szkolnictwo wyższe i jego finanse w 202</w:t>
                            </w:r>
                            <w:r w:rsidR="0013291C">
                              <w:rPr>
                                <w:rStyle w:val="Hipercze"/>
                              </w:rPr>
                              <w:t>4</w:t>
                            </w:r>
                            <w:r w:rsidR="00A35135">
                              <w:rPr>
                                <w:rStyle w:val="Hipercze"/>
                              </w:rPr>
                              <w:t xml:space="preserve"> r.</w:t>
                            </w:r>
                          </w:p>
                          <w:p w14:paraId="0CE0B6CC" w14:textId="3A0A8C4B" w:rsidR="006E3145" w:rsidRPr="00F511CF" w:rsidRDefault="006E3145" w:rsidP="001126DB">
                            <w:pPr>
                              <w:rPr>
                                <w:rStyle w:val="Hipercze"/>
                                <w:b/>
                                <w:szCs w:val="19"/>
                              </w:rPr>
                            </w:pPr>
                            <w:r w:rsidRPr="00F511CF">
                              <w:rPr>
                                <w:rStyle w:val="Hipercze"/>
                              </w:rPr>
                              <w:fldChar w:fldCharType="end"/>
                            </w:r>
                            <w:r>
                              <w:fldChar w:fldCharType="begin"/>
                            </w:r>
                            <w:r w:rsidR="000706C4">
                              <w:instrText>HYPERLINK "https://wroclaw.stat.gov.pl/opracowania-biezace/opracowania-sygnalne/edukacja/szkolnictwo-wyzsze-w-wojewodztwie-dolnoslaskim-w-2024-r-,1,10.html" \o "Link do opracowania \"Szkolnictwo wyższe w województwie dolnośląskim w 2024 r.\"</w:instrText>
                            </w:r>
                            <w:r>
                              <w:fldChar w:fldCharType="separate"/>
                            </w:r>
                            <w:r w:rsidRPr="00F511CF">
                              <w:rPr>
                                <w:rStyle w:val="Hipercze"/>
                              </w:rPr>
                              <w:t>Szkolnictwo wy</w:t>
                            </w:r>
                            <w:r w:rsidRPr="00F511CF">
                              <w:rPr>
                                <w:rStyle w:val="Hipercze"/>
                                <w:rFonts w:hint="eastAsia"/>
                              </w:rPr>
                              <w:t>ż</w:t>
                            </w:r>
                            <w:r w:rsidRPr="00F511CF">
                              <w:rPr>
                                <w:rStyle w:val="Hipercze"/>
                              </w:rPr>
                              <w:t>sze w województwie dolno</w:t>
                            </w:r>
                            <w:r w:rsidRPr="00F511CF">
                              <w:rPr>
                                <w:rStyle w:val="Hipercze"/>
                                <w:rFonts w:hint="eastAsia"/>
                              </w:rPr>
                              <w:t>ś</w:t>
                            </w:r>
                            <w:r w:rsidRPr="00F511CF">
                              <w:rPr>
                                <w:rStyle w:val="Hipercze"/>
                              </w:rPr>
                              <w:t>l</w:t>
                            </w:r>
                            <w:r w:rsidRPr="00F511CF">
                              <w:rPr>
                                <w:rStyle w:val="Hipercze"/>
                                <w:rFonts w:hint="eastAsia"/>
                              </w:rPr>
                              <w:t>ą</w:t>
                            </w:r>
                            <w:r w:rsidRPr="00F511CF">
                              <w:rPr>
                                <w:rStyle w:val="Hipercze"/>
                              </w:rPr>
                              <w:t>skim w 202</w:t>
                            </w:r>
                            <w:r w:rsidR="0013291C">
                              <w:rPr>
                                <w:rStyle w:val="Hipercze"/>
                              </w:rPr>
                              <w:t>4</w:t>
                            </w:r>
                            <w:r w:rsidRPr="00F511CF">
                              <w:rPr>
                                <w:rStyle w:val="Hipercze"/>
                              </w:rPr>
                              <w:t xml:space="preserve"> r.</w:t>
                            </w:r>
                          </w:p>
                          <w:p w14:paraId="23D17113" w14:textId="77777777" w:rsidR="006E3145" w:rsidRPr="00F511CF" w:rsidRDefault="006E3145" w:rsidP="001126DB">
                            <w:pPr>
                              <w:rPr>
                                <w:b/>
                                <w:color w:val="000000"/>
                                <w:szCs w:val="19"/>
                              </w:rPr>
                            </w:pPr>
                            <w:r>
                              <w:fldChar w:fldCharType="end"/>
                            </w:r>
                          </w:p>
                          <w:p w14:paraId="34EBABE3" w14:textId="77777777" w:rsidR="006E3145" w:rsidRPr="00F511CF" w:rsidRDefault="006E3145" w:rsidP="001126DB">
                            <w:pPr>
                              <w:rPr>
                                <w:b/>
                                <w:color w:val="000000"/>
                                <w:szCs w:val="19"/>
                              </w:rPr>
                            </w:pPr>
                            <w:r w:rsidRPr="00F511CF">
                              <w:rPr>
                                <w:b/>
                                <w:color w:val="000000"/>
                                <w:szCs w:val="19"/>
                              </w:rPr>
                              <w:t>Temat dostępny w bazach danych</w:t>
                            </w:r>
                          </w:p>
                          <w:p w14:paraId="502DEFF7" w14:textId="2DD0CDFB" w:rsidR="006E3145" w:rsidRPr="00032198" w:rsidRDefault="006E3145" w:rsidP="001126DB">
                            <w:pPr>
                              <w:rPr>
                                <w:rStyle w:val="Hipercze"/>
                                <w:rFonts w:eastAsia="FiraSans-Regular" w:cs="FiraSans-Regular"/>
                                <w:szCs w:val="19"/>
                              </w:rPr>
                            </w:pPr>
                            <w:r>
                              <w:rPr>
                                <w:rFonts w:eastAsia="FiraSans-Regular" w:cs="FiraSans-Regular"/>
                                <w:szCs w:val="19"/>
                              </w:rPr>
                              <w:fldChar w:fldCharType="begin"/>
                            </w:r>
                            <w:r w:rsidR="00C24877">
                              <w:rPr>
                                <w:rFonts w:eastAsia="FiraSans-Regular" w:cs="FiraSans-Regular"/>
                                <w:szCs w:val="19"/>
                              </w:rPr>
                              <w:instrText>HYPERLINK "https://bdl.stat.gov.pl/bdl/dane/podgrup/temat" \o "Link do Banku Danych Lokalnych – Szkolnictwo wyższe"</w:instrText>
                            </w:r>
                            <w:r>
                              <w:rPr>
                                <w:rFonts w:eastAsia="FiraSans-Regular" w:cs="FiraSans-Regular"/>
                                <w:szCs w:val="19"/>
                              </w:rPr>
                            </w:r>
                            <w:r>
                              <w:rPr>
                                <w:rFonts w:eastAsia="FiraSans-Regular" w:cs="FiraSans-Regular"/>
                                <w:szCs w:val="19"/>
                              </w:rPr>
                              <w:fldChar w:fldCharType="separate"/>
                            </w:r>
                            <w:r w:rsidRPr="00032198">
                              <w:rPr>
                                <w:rStyle w:val="Hipercze"/>
                                <w:rFonts w:eastAsia="FiraSans-Regular" w:cs="FiraSans-Regular"/>
                                <w:szCs w:val="19"/>
                              </w:rPr>
                              <w:t>Bank Danych Lokalnych</w:t>
                            </w:r>
                            <w:r>
                              <w:rPr>
                                <w:rStyle w:val="Hipercze"/>
                                <w:rFonts w:eastAsia="FiraSans-Regular" w:cs="FiraSans-Regular"/>
                                <w:szCs w:val="19"/>
                              </w:rPr>
                              <w:t xml:space="preserve"> – Szkolnictwo wyższe</w:t>
                            </w:r>
                          </w:p>
                          <w:p w14:paraId="0D5BC208" w14:textId="77777777" w:rsidR="006E3145" w:rsidRPr="008F5AEB" w:rsidRDefault="006E3145" w:rsidP="001126DB">
                            <w:pPr>
                              <w:rPr>
                                <w:rStyle w:val="Hipercze"/>
                                <w:rFonts w:eastAsia="FiraSans-Regular" w:cs="FiraSans-Regular"/>
                                <w:color w:val="001D77"/>
                                <w:szCs w:val="19"/>
                              </w:rPr>
                            </w:pPr>
                            <w:r>
                              <w:rPr>
                                <w:rFonts w:eastAsia="FiraSans-Regular" w:cs="FiraSans-Regular"/>
                                <w:szCs w:val="19"/>
                              </w:rPr>
                              <w:fldChar w:fldCharType="end"/>
                            </w:r>
                          </w:p>
                          <w:p w14:paraId="142F6495" w14:textId="77777777" w:rsidR="006E3145" w:rsidRDefault="006E3145" w:rsidP="001126DB">
                            <w:pPr>
                              <w:rPr>
                                <w:b/>
                                <w:color w:val="000000"/>
                                <w:szCs w:val="19"/>
                              </w:rPr>
                            </w:pPr>
                            <w:r w:rsidRPr="00F511CF">
                              <w:rPr>
                                <w:b/>
                                <w:color w:val="000000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14:paraId="7F8F8AAC" w14:textId="5F650FBA" w:rsidR="00A35135" w:rsidRPr="00A35135" w:rsidRDefault="006E3145" w:rsidP="001126DB">
                            <w:pPr>
                              <w:numPr>
                                <w:ilvl w:val="0"/>
                                <w:numId w:val="4"/>
                              </w:numPr>
                              <w:spacing w:line="240" w:lineRule="auto"/>
                              <w:ind w:left="0" w:hanging="357"/>
                              <w:rPr>
                                <w:rStyle w:val="Hipercze"/>
                                <w:szCs w:val="19"/>
                              </w:rPr>
                            </w:pPr>
                            <w:r>
                              <w:fldChar w:fldCharType="begin"/>
                            </w:r>
                            <w:r w:rsidR="006D6FB2">
                              <w:instrText>HYPERLINK "https://stat.gov.pl/metainformacje/slownik-pojec/pojecia-stosowane-w-statystyce-publicznej/4028,pojecie.html" \o "Link do pojęcia \"Absolwent\"</w:instrText>
                            </w:r>
                            <w:r>
                              <w:fldChar w:fldCharType="separate"/>
                            </w:r>
                            <w:r w:rsidRPr="00860FE9">
                              <w:rPr>
                                <w:rStyle w:val="Hipercze"/>
                              </w:rPr>
                              <w:t>Absolwent</w:t>
                            </w:r>
                            <w:r w:rsidR="00A35135">
                              <w:rPr>
                                <w:rStyle w:val="Hipercze"/>
                              </w:rPr>
                              <w:t xml:space="preserve"> </w:t>
                            </w:r>
                          </w:p>
                          <w:p w14:paraId="1BB4BDB3" w14:textId="21ECAAC5" w:rsidR="006E3145" w:rsidRPr="00F511CF" w:rsidRDefault="006E3145" w:rsidP="001126DB">
                            <w:pPr>
                              <w:numPr>
                                <w:ilvl w:val="0"/>
                                <w:numId w:val="4"/>
                              </w:numPr>
                              <w:spacing w:line="240" w:lineRule="auto"/>
                              <w:ind w:left="0" w:hanging="357"/>
                              <w:rPr>
                                <w:rStyle w:val="Hipercze"/>
                              </w:rPr>
                            </w:pPr>
                            <w:r>
                              <w:fldChar w:fldCharType="end"/>
                            </w:r>
                            <w:r>
                              <w:fldChar w:fldCharType="begin"/>
                            </w:r>
                            <w:r w:rsidR="006D6FB2">
                              <w:instrText>HYPERLINK "https://stat.gov.pl/metainformacje/slownik-pojec/pojecia-stosowane-w-statystyce-publicznej/4730,pojecie.html" \o "Link do pojęcia \"Kierunek studiów\”"</w:instrText>
                            </w:r>
                            <w:r>
                              <w:fldChar w:fldCharType="separate"/>
                            </w:r>
                            <w:r w:rsidRPr="00F511CF">
                              <w:rPr>
                                <w:rStyle w:val="Hipercze"/>
                              </w:rPr>
                              <w:t>Kierunek studi</w:t>
                            </w:r>
                            <w:r w:rsidR="00A35135">
                              <w:rPr>
                                <w:rStyle w:val="Hipercze"/>
                              </w:rPr>
                              <w:t>ów</w:t>
                            </w:r>
                          </w:p>
                          <w:p w14:paraId="10CDE467" w14:textId="02AF520D" w:rsidR="00A35135" w:rsidRDefault="006E3145" w:rsidP="0096304C">
                            <w:pPr>
                              <w:numPr>
                                <w:ilvl w:val="0"/>
                                <w:numId w:val="4"/>
                              </w:numPr>
                              <w:spacing w:line="240" w:lineRule="auto"/>
                              <w:ind w:left="0" w:hanging="357"/>
                              <w:rPr>
                                <w:rStyle w:val="Hipercze"/>
                              </w:rPr>
                            </w:pPr>
                            <w:r>
                              <w:fldChar w:fldCharType="end"/>
                            </w:r>
                            <w:r>
                              <w:fldChar w:fldCharType="begin"/>
                            </w:r>
                            <w:r w:rsidR="006D6FB2">
                              <w:instrText>HYPERLINK "https://stat.gov.pl/metainformacje/slownik-pojec/pojecia-stosowane-w-statystyce-publicznej/2584,pojecie.html" \o "Link do pojęcia \"Student\"</w:instrText>
                            </w:r>
                            <w:r>
                              <w:fldChar w:fldCharType="separate"/>
                            </w:r>
                            <w:r w:rsidRPr="00F511CF">
                              <w:rPr>
                                <w:rStyle w:val="Hipercze"/>
                              </w:rPr>
                              <w:t>Student</w:t>
                            </w:r>
                            <w:r w:rsidR="00A35135">
                              <w:rPr>
                                <w:rStyle w:val="Hipercze"/>
                              </w:rPr>
                              <w:t xml:space="preserve"> </w:t>
                            </w:r>
                          </w:p>
                          <w:p w14:paraId="0B3B693E" w14:textId="37D1C78B" w:rsidR="006E3145" w:rsidRPr="00F511CF" w:rsidRDefault="006E3145" w:rsidP="001126DB">
                            <w:pPr>
                              <w:numPr>
                                <w:ilvl w:val="0"/>
                                <w:numId w:val="4"/>
                              </w:numPr>
                              <w:spacing w:line="240" w:lineRule="auto"/>
                              <w:ind w:left="0" w:hanging="357"/>
                              <w:rPr>
                                <w:rStyle w:val="Hipercze"/>
                              </w:rPr>
                            </w:pPr>
                            <w:r>
                              <w:fldChar w:fldCharType="end"/>
                            </w:r>
                            <w:r>
                              <w:fldChar w:fldCharType="begin"/>
                            </w:r>
                            <w:r w:rsidR="000438E0">
                              <w:instrText>HYPERLINK "https://stat.gov.pl/metainformacje/slownik-pojec/pojecia-stosowane-w-statystyce-publicznej/1967,pojecie.html" \o "Link do pojęcia \"Studia drugiego stopnia\"</w:instrText>
                            </w:r>
                            <w:r>
                              <w:fldChar w:fldCharType="separate"/>
                            </w:r>
                            <w:r w:rsidRPr="00F511CF">
                              <w:rPr>
                                <w:rStyle w:val="Hipercze"/>
                              </w:rPr>
                              <w:t>Studia drugiego stopnia</w:t>
                            </w:r>
                          </w:p>
                          <w:p w14:paraId="01413463" w14:textId="67B014F4" w:rsidR="006E3145" w:rsidRPr="00F511CF" w:rsidRDefault="006E3145" w:rsidP="001126DB">
                            <w:pPr>
                              <w:numPr>
                                <w:ilvl w:val="0"/>
                                <w:numId w:val="4"/>
                              </w:numPr>
                              <w:spacing w:line="240" w:lineRule="auto"/>
                              <w:ind w:left="0" w:hanging="357"/>
                              <w:rPr>
                                <w:rStyle w:val="Hipercze"/>
                              </w:rPr>
                            </w:pPr>
                            <w:r>
                              <w:fldChar w:fldCharType="end"/>
                            </w:r>
                            <w:r>
                              <w:fldChar w:fldCharType="begin"/>
                            </w:r>
                            <w:r w:rsidR="000438E0">
                              <w:instrText>HYPERLINK "https://stat.gov.pl/metainformacje/slownik-pojec/pojecia-stosowane-w-statystyce-publicznej/1968,pojecie.html" \o "Link do pojęcia \"Studia magisterskie jednolite\"</w:instrText>
                            </w:r>
                            <w:r>
                              <w:fldChar w:fldCharType="separate"/>
                            </w:r>
                            <w:r w:rsidRPr="00F511CF">
                              <w:rPr>
                                <w:rStyle w:val="Hipercze"/>
                              </w:rPr>
                              <w:t>Studia magisterskie jednolite</w:t>
                            </w:r>
                          </w:p>
                          <w:p w14:paraId="0007B127" w14:textId="71C5F8C5" w:rsidR="00A35135" w:rsidRDefault="006E3145" w:rsidP="00A35135">
                            <w:r>
                              <w:fldChar w:fldCharType="end"/>
                            </w:r>
                            <w:hyperlink r:id="rId19" w:tooltip="Link do pojęcia &quot;Studia niestacjonarne&quot; " w:history="1">
                              <w:r w:rsidR="00A35135" w:rsidRPr="00A35135">
                                <w:rPr>
                                  <w:rStyle w:val="Hipercze"/>
                                </w:rPr>
                                <w:t>Studia niestacjonarne</w:t>
                              </w:r>
                            </w:hyperlink>
                            <w:r w:rsidR="00A35135">
                              <w:t xml:space="preserve"> </w:t>
                            </w:r>
                          </w:p>
                          <w:p w14:paraId="79DDF234" w14:textId="1066B2AB" w:rsidR="00A35135" w:rsidRDefault="006E3145" w:rsidP="00A35135">
                            <w:pPr>
                              <w:rPr>
                                <w:rStyle w:val="Hipercze"/>
                              </w:rPr>
                            </w:pPr>
                            <w:r>
                              <w:fldChar w:fldCharType="begin"/>
                            </w:r>
                            <w:r w:rsidR="000438E0">
                              <w:instrText>HYPERLINK "https://stat.gov.pl/metainformacje/slownik-pojec/pojecia-stosowane-w-statystyce-publicznej/1964,pojecie.html" \o "Link do pojęcia \"Studia pierwszego stopnia\"</w:instrText>
                            </w:r>
                            <w:r>
                              <w:fldChar w:fldCharType="separate"/>
                            </w:r>
                            <w:r w:rsidRPr="00860FE9">
                              <w:rPr>
                                <w:rStyle w:val="Hipercze"/>
                              </w:rPr>
                              <w:t>Studia pierwszego stopnia</w:t>
                            </w:r>
                            <w:r w:rsidR="00A35135">
                              <w:rPr>
                                <w:rStyle w:val="Hipercze"/>
                              </w:rPr>
                              <w:t xml:space="preserve"> </w:t>
                            </w:r>
                          </w:p>
                          <w:p w14:paraId="15F3A51C" w14:textId="17522701" w:rsidR="006E3145" w:rsidRPr="00F511CF" w:rsidRDefault="006E3145" w:rsidP="006F40E7">
                            <w:pPr>
                              <w:rPr>
                                <w:rStyle w:val="Hipercze"/>
                                <w:sz w:val="18"/>
                                <w:szCs w:val="18"/>
                              </w:rPr>
                            </w:pPr>
                            <w:r>
                              <w:fldChar w:fldCharType="end"/>
                            </w:r>
                            <w:r w:rsidRPr="006F40E7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C24877">
                              <w:rPr>
                                <w:sz w:val="18"/>
                                <w:szCs w:val="18"/>
                              </w:rPr>
                              <w:instrText>HYPERLINK "https://stat.gov.pl/metainformacje/slownik-pojec/pojecia-stosowane-w-statystyce-publicznej/1965,pojecie.html" \o "Link do pojęcia \"Studia stacjonarne\"</w:instrText>
                            </w:r>
                            <w:r w:rsidRPr="006F40E7">
                              <w:rPr>
                                <w:sz w:val="18"/>
                                <w:szCs w:val="18"/>
                              </w:rPr>
                            </w:r>
                            <w:r w:rsidRPr="006F40E7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A35135" w:rsidRPr="00A35135">
                              <w:rPr>
                                <w:rStyle w:val="Hipercze"/>
                              </w:rPr>
                              <w:t>Studia stacjonarne</w:t>
                            </w:r>
                          </w:p>
                          <w:p w14:paraId="7F75716B" w14:textId="0810E2D2" w:rsidR="00A35135" w:rsidRDefault="006E3145" w:rsidP="0096304C">
                            <w:pPr>
                              <w:numPr>
                                <w:ilvl w:val="0"/>
                                <w:numId w:val="4"/>
                              </w:numPr>
                              <w:spacing w:line="240" w:lineRule="auto"/>
                              <w:ind w:left="0" w:hanging="357"/>
                              <w:rPr>
                                <w:rStyle w:val="Hipercze"/>
                              </w:rPr>
                            </w:pPr>
                            <w:r w:rsidRPr="006F40E7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  <w:r>
                              <w:fldChar w:fldCharType="begin"/>
                            </w:r>
                            <w:r w:rsidR="00C24877">
                              <w:instrText>HYPERLINK "https://stat.gov.pl/metainformacje/slownik-pojec/pojecia-stosowane-w-statystyce-publicznej/2641,pojecie.html" \o "Link do pojęcia Studia wyższe"</w:instrText>
                            </w:r>
                            <w:r>
                              <w:fldChar w:fldCharType="separate"/>
                            </w:r>
                            <w:r w:rsidRPr="00F511CF">
                              <w:rPr>
                                <w:rStyle w:val="Hipercze"/>
                              </w:rPr>
                              <w:t>Studia wyższe</w:t>
                            </w:r>
                            <w:r w:rsidR="00A35135">
                              <w:rPr>
                                <w:rStyle w:val="Hipercze"/>
                              </w:rPr>
                              <w:t xml:space="preserve"> </w:t>
                            </w:r>
                          </w:p>
                          <w:p w14:paraId="2B222771" w14:textId="0A5FA818" w:rsidR="006E3145" w:rsidRPr="00F511CF" w:rsidRDefault="006E3145" w:rsidP="001126DB">
                            <w:pPr>
                              <w:numPr>
                                <w:ilvl w:val="0"/>
                                <w:numId w:val="4"/>
                              </w:numPr>
                              <w:spacing w:line="240" w:lineRule="auto"/>
                              <w:ind w:left="0" w:hanging="357"/>
                              <w:rPr>
                                <w:rStyle w:val="Hipercze"/>
                              </w:rPr>
                            </w:pPr>
                            <w:r>
                              <w:fldChar w:fldCharType="end"/>
                            </w:r>
                            <w:hyperlink r:id="rId20" w:tooltip="Link do pojęcia &quot;Uczelnia&quot; " w:history="1">
                              <w:r w:rsidRPr="00860FE9">
                                <w:rPr>
                                  <w:rStyle w:val="Hipercze"/>
                                </w:rPr>
                                <w:t>Uczelnia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E42C6B" id="Pole tekstowe 12" o:spid="_x0000_s1037" type="#_x0000_t202" style="position:absolute;margin-left:-9.9pt;margin-top:192.3pt;width:516.5pt;height:484.5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" fillcolor="#f2f2f2" strokecolor="window">
                <v:textbox>
                  <w:txbxContent>
                    <w:p w14:paraId="21CB6FB1" w14:textId="77777777" w:rsidR="006E3145" w:rsidRPr="008F5AEB" w:rsidRDefault="006E3145" w:rsidP="001126DB">
                      <w:pPr>
                        <w:rPr>
                          <w:b/>
                          <w:szCs w:val="19"/>
                        </w:rPr>
                      </w:pPr>
                      <w:r w:rsidRPr="008F5AEB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14:paraId="148891CD" w14:textId="7A114C62" w:rsidR="006E3145" w:rsidRPr="00F511CF" w:rsidRDefault="00C17964" w:rsidP="004B1B95">
                      <w:pPr>
                        <w:rPr>
                          <w:rStyle w:val="Hipercze"/>
                        </w:rPr>
                      </w:pPr>
                      <w:hyperlink r:id="rId21" w:tooltip="Link do opracowania &quot;Szkolnictwo wyższe w roku akademickim 2025/2026&quot;" w:history="1">
                        <w:r w:rsidR="006E3145" w:rsidRPr="00F511CF">
                          <w:rPr>
                            <w:rStyle w:val="Hipercze"/>
                          </w:rPr>
                          <w:t>Szkolnictwo wyższe w roku akademickim 202</w:t>
                        </w:r>
                        <w:r w:rsidR="0013291C">
                          <w:rPr>
                            <w:rStyle w:val="Hipercze"/>
                          </w:rPr>
                          <w:t>5</w:t>
                        </w:r>
                        <w:r w:rsidR="006E3145" w:rsidRPr="00F511CF">
                          <w:rPr>
                            <w:rStyle w:val="Hipercze"/>
                          </w:rPr>
                          <w:t>/202</w:t>
                        </w:r>
                        <w:r w:rsidR="0013291C">
                          <w:rPr>
                            <w:rStyle w:val="Hipercze"/>
                          </w:rPr>
                          <w:t>6</w:t>
                        </w:r>
                      </w:hyperlink>
                      <w:r w:rsidR="006E3145" w:rsidRPr="00F511CF">
                        <w:rPr>
                          <w:rStyle w:val="Hipercze"/>
                        </w:rPr>
                        <w:t xml:space="preserve"> </w:t>
                      </w:r>
                    </w:p>
                    <w:p w14:paraId="564E174D" w14:textId="390B0330" w:rsidR="006E3145" w:rsidRPr="00F511CF" w:rsidRDefault="006E3145" w:rsidP="001126DB">
                      <w:pPr>
                        <w:rPr>
                          <w:rStyle w:val="Hipercze"/>
                        </w:rPr>
                      </w:pPr>
                      <w:r w:rsidRPr="00F511CF">
                        <w:rPr>
                          <w:rStyle w:val="Hipercze"/>
                        </w:rPr>
                        <w:fldChar w:fldCharType="begin"/>
                      </w:r>
                      <w:r w:rsidR="000706C4">
                        <w:rPr>
                          <w:rStyle w:val="Hipercze"/>
                        </w:rPr>
                        <w:instrText>HYPERLINK "https://publikacje.new.stat.gov.pl/portal-publikacje/szkolnictwo-wyzsze-i-jego-finanse-w-2024-r" \o "Link do opracowania \"Szkolnictwo wyższe i jego finanse w 2024 r.\"</w:instrText>
                      </w:r>
                      <w:r w:rsidRPr="00F511CF">
                        <w:rPr>
                          <w:rStyle w:val="Hipercze"/>
                        </w:rPr>
                      </w:r>
                      <w:r w:rsidRPr="00F511CF">
                        <w:rPr>
                          <w:rStyle w:val="Hipercze"/>
                        </w:rPr>
                        <w:fldChar w:fldCharType="separate"/>
                      </w:r>
                      <w:r w:rsidRPr="00F511CF">
                        <w:rPr>
                          <w:rStyle w:val="Hipercze"/>
                        </w:rPr>
                        <w:t>Szkolnictwo wyższe i jego finanse w 202</w:t>
                      </w:r>
                      <w:r w:rsidR="0013291C">
                        <w:rPr>
                          <w:rStyle w:val="Hipercze"/>
                        </w:rPr>
                        <w:t>4</w:t>
                      </w:r>
                      <w:r w:rsidR="00A35135">
                        <w:rPr>
                          <w:rStyle w:val="Hipercze"/>
                        </w:rPr>
                        <w:t xml:space="preserve"> r.</w:t>
                      </w:r>
                    </w:p>
                    <w:p w14:paraId="0CE0B6CC" w14:textId="3A0A8C4B" w:rsidR="006E3145" w:rsidRPr="00F511CF" w:rsidRDefault="006E3145" w:rsidP="001126DB">
                      <w:pPr>
                        <w:rPr>
                          <w:rStyle w:val="Hipercze"/>
                          <w:b/>
                          <w:szCs w:val="19"/>
                        </w:rPr>
                      </w:pPr>
                      <w:r w:rsidRPr="00F511CF">
                        <w:rPr>
                          <w:rStyle w:val="Hipercze"/>
                        </w:rPr>
                        <w:fldChar w:fldCharType="end"/>
                      </w:r>
                      <w:r>
                        <w:fldChar w:fldCharType="begin"/>
                      </w:r>
                      <w:r w:rsidR="000706C4">
                        <w:instrText>HYPERLINK "https://wroclaw.stat.gov.pl/opracowania-biezace/opracowania-sygnalne/edukacja/szkolnictwo-wyzsze-w-wojewodztwie-dolnoslaskim-w-2024-r-,1,10.html" \o "Link do opracowania \"Szkolnictwo wyższe w województwie dolnośląskim w 2024 r.\"</w:instrText>
                      </w:r>
                      <w:r>
                        <w:fldChar w:fldCharType="separate"/>
                      </w:r>
                      <w:r w:rsidRPr="00F511CF">
                        <w:rPr>
                          <w:rStyle w:val="Hipercze"/>
                        </w:rPr>
                        <w:t>Szkolnictwo wy</w:t>
                      </w:r>
                      <w:r w:rsidRPr="00F511CF">
                        <w:rPr>
                          <w:rStyle w:val="Hipercze"/>
                          <w:rFonts w:hint="eastAsia"/>
                        </w:rPr>
                        <w:t>ż</w:t>
                      </w:r>
                      <w:r w:rsidRPr="00F511CF">
                        <w:rPr>
                          <w:rStyle w:val="Hipercze"/>
                        </w:rPr>
                        <w:t>sze w województwie dolno</w:t>
                      </w:r>
                      <w:r w:rsidRPr="00F511CF">
                        <w:rPr>
                          <w:rStyle w:val="Hipercze"/>
                          <w:rFonts w:hint="eastAsia"/>
                        </w:rPr>
                        <w:t>ś</w:t>
                      </w:r>
                      <w:r w:rsidRPr="00F511CF">
                        <w:rPr>
                          <w:rStyle w:val="Hipercze"/>
                        </w:rPr>
                        <w:t>l</w:t>
                      </w:r>
                      <w:r w:rsidRPr="00F511CF">
                        <w:rPr>
                          <w:rStyle w:val="Hipercze"/>
                          <w:rFonts w:hint="eastAsia"/>
                        </w:rPr>
                        <w:t>ą</w:t>
                      </w:r>
                      <w:r w:rsidRPr="00F511CF">
                        <w:rPr>
                          <w:rStyle w:val="Hipercze"/>
                        </w:rPr>
                        <w:t>skim w 202</w:t>
                      </w:r>
                      <w:r w:rsidR="0013291C">
                        <w:rPr>
                          <w:rStyle w:val="Hipercze"/>
                        </w:rPr>
                        <w:t>4</w:t>
                      </w:r>
                      <w:r w:rsidRPr="00F511CF">
                        <w:rPr>
                          <w:rStyle w:val="Hipercze"/>
                        </w:rPr>
                        <w:t xml:space="preserve"> r.</w:t>
                      </w:r>
                    </w:p>
                    <w:p w14:paraId="23D17113" w14:textId="77777777" w:rsidR="006E3145" w:rsidRPr="00F511CF" w:rsidRDefault="006E3145" w:rsidP="001126DB">
                      <w:pPr>
                        <w:rPr>
                          <w:b/>
                          <w:color w:val="000000"/>
                          <w:szCs w:val="19"/>
                        </w:rPr>
                      </w:pPr>
                      <w:r>
                        <w:fldChar w:fldCharType="end"/>
                      </w:r>
                    </w:p>
                    <w:p w14:paraId="34EBABE3" w14:textId="77777777" w:rsidR="006E3145" w:rsidRPr="00F511CF" w:rsidRDefault="006E3145" w:rsidP="001126DB">
                      <w:pPr>
                        <w:rPr>
                          <w:b/>
                          <w:color w:val="000000"/>
                          <w:szCs w:val="19"/>
                        </w:rPr>
                      </w:pPr>
                      <w:r w:rsidRPr="00F511CF">
                        <w:rPr>
                          <w:b/>
                          <w:color w:val="000000"/>
                          <w:szCs w:val="19"/>
                        </w:rPr>
                        <w:t>Temat dostępny w bazach danych</w:t>
                      </w:r>
                    </w:p>
                    <w:p w14:paraId="502DEFF7" w14:textId="2DD0CDFB" w:rsidR="006E3145" w:rsidRPr="00032198" w:rsidRDefault="006E3145" w:rsidP="001126DB">
                      <w:pPr>
                        <w:rPr>
                          <w:rStyle w:val="Hipercze"/>
                          <w:rFonts w:eastAsia="FiraSans-Regular" w:cs="FiraSans-Regular"/>
                          <w:szCs w:val="19"/>
                        </w:rPr>
                      </w:pPr>
                      <w:r>
                        <w:rPr>
                          <w:rFonts w:eastAsia="FiraSans-Regular" w:cs="FiraSans-Regular"/>
                          <w:szCs w:val="19"/>
                        </w:rPr>
                        <w:fldChar w:fldCharType="begin"/>
                      </w:r>
                      <w:r w:rsidR="00C24877">
                        <w:rPr>
                          <w:rFonts w:eastAsia="FiraSans-Regular" w:cs="FiraSans-Regular"/>
                          <w:szCs w:val="19"/>
                        </w:rPr>
                        <w:instrText>HYPERLINK "https://bdl.stat.gov.pl/bdl/dane/podgrup/temat" \o "Link do Banku Danych Lokalnych – Szkolnictwo wyższe"</w:instrText>
                      </w:r>
                      <w:r>
                        <w:rPr>
                          <w:rFonts w:eastAsia="FiraSans-Regular" w:cs="FiraSans-Regular"/>
                          <w:szCs w:val="19"/>
                        </w:rPr>
                      </w:r>
                      <w:r>
                        <w:rPr>
                          <w:rFonts w:eastAsia="FiraSans-Regular" w:cs="FiraSans-Regular"/>
                          <w:szCs w:val="19"/>
                        </w:rPr>
                        <w:fldChar w:fldCharType="separate"/>
                      </w:r>
                      <w:r w:rsidRPr="00032198">
                        <w:rPr>
                          <w:rStyle w:val="Hipercze"/>
                          <w:rFonts w:eastAsia="FiraSans-Regular" w:cs="FiraSans-Regular"/>
                          <w:szCs w:val="19"/>
                        </w:rPr>
                        <w:t>Bank Danych Lokalnych</w:t>
                      </w:r>
                      <w:r>
                        <w:rPr>
                          <w:rStyle w:val="Hipercze"/>
                          <w:rFonts w:eastAsia="FiraSans-Regular" w:cs="FiraSans-Regular"/>
                          <w:szCs w:val="19"/>
                        </w:rPr>
                        <w:t xml:space="preserve"> – Szkolnictwo wyższe</w:t>
                      </w:r>
                    </w:p>
                    <w:p w14:paraId="0D5BC208" w14:textId="77777777" w:rsidR="006E3145" w:rsidRPr="008F5AEB" w:rsidRDefault="006E3145" w:rsidP="001126DB">
                      <w:pPr>
                        <w:rPr>
                          <w:rStyle w:val="Hipercze"/>
                          <w:rFonts w:eastAsia="FiraSans-Regular" w:cs="FiraSans-Regular"/>
                          <w:color w:val="001D77"/>
                          <w:szCs w:val="19"/>
                        </w:rPr>
                      </w:pPr>
                      <w:r>
                        <w:rPr>
                          <w:rFonts w:eastAsia="FiraSans-Regular" w:cs="FiraSans-Regular"/>
                          <w:szCs w:val="19"/>
                        </w:rPr>
                        <w:fldChar w:fldCharType="end"/>
                      </w:r>
                    </w:p>
                    <w:p w14:paraId="142F6495" w14:textId="77777777" w:rsidR="006E3145" w:rsidRDefault="006E3145" w:rsidP="001126DB">
                      <w:pPr>
                        <w:rPr>
                          <w:b/>
                          <w:color w:val="000000"/>
                          <w:szCs w:val="19"/>
                        </w:rPr>
                      </w:pPr>
                      <w:r w:rsidRPr="00F511CF">
                        <w:rPr>
                          <w:b/>
                          <w:color w:val="000000"/>
                          <w:szCs w:val="19"/>
                        </w:rPr>
                        <w:t>Ważniejsze pojęcia dostępne w słowniku</w:t>
                      </w:r>
                    </w:p>
                    <w:p w14:paraId="7F8F8AAC" w14:textId="5F650FBA" w:rsidR="00A35135" w:rsidRPr="00A35135" w:rsidRDefault="006E3145" w:rsidP="001126DB">
                      <w:pPr>
                        <w:numPr>
                          <w:ilvl w:val="0"/>
                          <w:numId w:val="4"/>
                        </w:numPr>
                        <w:spacing w:line="240" w:lineRule="auto"/>
                        <w:ind w:left="0" w:hanging="357"/>
                        <w:rPr>
                          <w:rStyle w:val="Hipercze"/>
                          <w:szCs w:val="19"/>
                        </w:rPr>
                      </w:pPr>
                      <w:r>
                        <w:fldChar w:fldCharType="begin"/>
                      </w:r>
                      <w:r w:rsidR="006D6FB2">
                        <w:instrText>HYPERLINK "https://stat.gov.pl/metainformacje/slownik-pojec/pojecia-stosowane-w-statystyce-publicznej/4028,pojecie.html" \o "Link do pojęcia \"Absolwent\"</w:instrText>
                      </w:r>
                      <w:r>
                        <w:fldChar w:fldCharType="separate"/>
                      </w:r>
                      <w:r w:rsidRPr="00860FE9">
                        <w:rPr>
                          <w:rStyle w:val="Hipercze"/>
                        </w:rPr>
                        <w:t>Absolwent</w:t>
                      </w:r>
                      <w:r w:rsidR="00A35135">
                        <w:rPr>
                          <w:rStyle w:val="Hipercze"/>
                        </w:rPr>
                        <w:t xml:space="preserve"> </w:t>
                      </w:r>
                    </w:p>
                    <w:p w14:paraId="1BB4BDB3" w14:textId="21ECAAC5" w:rsidR="006E3145" w:rsidRPr="00F511CF" w:rsidRDefault="006E3145" w:rsidP="001126DB">
                      <w:pPr>
                        <w:numPr>
                          <w:ilvl w:val="0"/>
                          <w:numId w:val="4"/>
                        </w:numPr>
                        <w:spacing w:line="240" w:lineRule="auto"/>
                        <w:ind w:left="0" w:hanging="357"/>
                        <w:rPr>
                          <w:rStyle w:val="Hipercze"/>
                        </w:rPr>
                      </w:pPr>
                      <w:r>
                        <w:fldChar w:fldCharType="end"/>
                      </w:r>
                      <w:r>
                        <w:fldChar w:fldCharType="begin"/>
                      </w:r>
                      <w:r w:rsidR="006D6FB2">
                        <w:instrText>HYPERLINK "https://stat.gov.pl/metainformacje/slownik-pojec/pojecia-stosowane-w-statystyce-publicznej/4730,pojecie.html" \o "Link do pojęcia \"Kierunek studiów\”"</w:instrText>
                      </w:r>
                      <w:r>
                        <w:fldChar w:fldCharType="separate"/>
                      </w:r>
                      <w:r w:rsidRPr="00F511CF">
                        <w:rPr>
                          <w:rStyle w:val="Hipercze"/>
                        </w:rPr>
                        <w:t>Kierunek studi</w:t>
                      </w:r>
                      <w:r w:rsidR="00A35135">
                        <w:rPr>
                          <w:rStyle w:val="Hipercze"/>
                        </w:rPr>
                        <w:t>ów</w:t>
                      </w:r>
                    </w:p>
                    <w:p w14:paraId="10CDE467" w14:textId="02AF520D" w:rsidR="00A35135" w:rsidRDefault="006E3145" w:rsidP="0096304C">
                      <w:pPr>
                        <w:numPr>
                          <w:ilvl w:val="0"/>
                          <w:numId w:val="4"/>
                        </w:numPr>
                        <w:spacing w:line="240" w:lineRule="auto"/>
                        <w:ind w:left="0" w:hanging="357"/>
                        <w:rPr>
                          <w:rStyle w:val="Hipercze"/>
                        </w:rPr>
                      </w:pPr>
                      <w:r>
                        <w:fldChar w:fldCharType="end"/>
                      </w:r>
                      <w:r>
                        <w:fldChar w:fldCharType="begin"/>
                      </w:r>
                      <w:r w:rsidR="006D6FB2">
                        <w:instrText>HYPERLINK "https://stat.gov.pl/metainformacje/slownik-pojec/pojecia-stosowane-w-statystyce-publicznej/2584,pojecie.html" \o "Link do pojęcia \"Student\"</w:instrText>
                      </w:r>
                      <w:r>
                        <w:fldChar w:fldCharType="separate"/>
                      </w:r>
                      <w:r w:rsidRPr="00F511CF">
                        <w:rPr>
                          <w:rStyle w:val="Hipercze"/>
                        </w:rPr>
                        <w:t>Student</w:t>
                      </w:r>
                      <w:r w:rsidR="00A35135">
                        <w:rPr>
                          <w:rStyle w:val="Hipercze"/>
                        </w:rPr>
                        <w:t xml:space="preserve"> </w:t>
                      </w:r>
                    </w:p>
                    <w:p w14:paraId="0B3B693E" w14:textId="37D1C78B" w:rsidR="006E3145" w:rsidRPr="00F511CF" w:rsidRDefault="006E3145" w:rsidP="001126DB">
                      <w:pPr>
                        <w:numPr>
                          <w:ilvl w:val="0"/>
                          <w:numId w:val="4"/>
                        </w:numPr>
                        <w:spacing w:line="240" w:lineRule="auto"/>
                        <w:ind w:left="0" w:hanging="357"/>
                        <w:rPr>
                          <w:rStyle w:val="Hipercze"/>
                        </w:rPr>
                      </w:pPr>
                      <w:r>
                        <w:fldChar w:fldCharType="end"/>
                      </w:r>
                      <w:r>
                        <w:fldChar w:fldCharType="begin"/>
                      </w:r>
                      <w:r w:rsidR="000438E0">
                        <w:instrText>HYPERLINK "https://stat.gov.pl/metainformacje/slownik-pojec/pojecia-stosowane-w-statystyce-publicznej/1967,pojecie.html" \o "Link do pojęcia \"Studia drugiego stopnia\"</w:instrText>
                      </w:r>
                      <w:r>
                        <w:fldChar w:fldCharType="separate"/>
                      </w:r>
                      <w:r w:rsidRPr="00F511CF">
                        <w:rPr>
                          <w:rStyle w:val="Hipercze"/>
                        </w:rPr>
                        <w:t>Studia drugiego stopnia</w:t>
                      </w:r>
                    </w:p>
                    <w:p w14:paraId="01413463" w14:textId="67B014F4" w:rsidR="006E3145" w:rsidRPr="00F511CF" w:rsidRDefault="006E3145" w:rsidP="001126DB">
                      <w:pPr>
                        <w:numPr>
                          <w:ilvl w:val="0"/>
                          <w:numId w:val="4"/>
                        </w:numPr>
                        <w:spacing w:line="240" w:lineRule="auto"/>
                        <w:ind w:left="0" w:hanging="357"/>
                        <w:rPr>
                          <w:rStyle w:val="Hipercze"/>
                        </w:rPr>
                      </w:pPr>
                      <w:r>
                        <w:fldChar w:fldCharType="end"/>
                      </w:r>
                      <w:r>
                        <w:fldChar w:fldCharType="begin"/>
                      </w:r>
                      <w:r w:rsidR="000438E0">
                        <w:instrText>HYPERLINK "https://stat.gov.pl/metainformacje/slownik-pojec/pojecia-stosowane-w-statystyce-publicznej/1968,pojecie.html" \o "Link do pojęcia \"Studia magisterskie jednolite\"</w:instrText>
                      </w:r>
                      <w:r>
                        <w:fldChar w:fldCharType="separate"/>
                      </w:r>
                      <w:r w:rsidRPr="00F511CF">
                        <w:rPr>
                          <w:rStyle w:val="Hipercze"/>
                        </w:rPr>
                        <w:t>Studia magisterskie jednolite</w:t>
                      </w:r>
                    </w:p>
                    <w:p w14:paraId="0007B127" w14:textId="71C5F8C5" w:rsidR="00A35135" w:rsidRDefault="006E3145" w:rsidP="00A35135">
                      <w:r>
                        <w:fldChar w:fldCharType="end"/>
                      </w:r>
                      <w:hyperlink r:id="rId22" w:tooltip="Link do pojęcia &quot;Studia niestacjonarne&quot; " w:history="1">
                        <w:r w:rsidR="00A35135" w:rsidRPr="00A35135">
                          <w:rPr>
                            <w:rStyle w:val="Hipercze"/>
                          </w:rPr>
                          <w:t>Studia niestacjonarne</w:t>
                        </w:r>
                      </w:hyperlink>
                      <w:r w:rsidR="00A35135">
                        <w:t xml:space="preserve"> </w:t>
                      </w:r>
                    </w:p>
                    <w:p w14:paraId="79DDF234" w14:textId="1066B2AB" w:rsidR="00A35135" w:rsidRDefault="006E3145" w:rsidP="00A35135">
                      <w:pPr>
                        <w:rPr>
                          <w:rStyle w:val="Hipercze"/>
                        </w:rPr>
                      </w:pPr>
                      <w:r>
                        <w:fldChar w:fldCharType="begin"/>
                      </w:r>
                      <w:r w:rsidR="000438E0">
                        <w:instrText>HYPERLINK "https://stat.gov.pl/metainformacje/slownik-pojec/pojecia-stosowane-w-statystyce-publicznej/1964,pojecie.html" \o "Link do pojęcia \"Studia pierwszego stopnia\"</w:instrText>
                      </w:r>
                      <w:r>
                        <w:fldChar w:fldCharType="separate"/>
                      </w:r>
                      <w:r w:rsidRPr="00860FE9">
                        <w:rPr>
                          <w:rStyle w:val="Hipercze"/>
                        </w:rPr>
                        <w:t>Studia pierwszego stopnia</w:t>
                      </w:r>
                      <w:r w:rsidR="00A35135">
                        <w:rPr>
                          <w:rStyle w:val="Hipercze"/>
                        </w:rPr>
                        <w:t xml:space="preserve"> </w:t>
                      </w:r>
                    </w:p>
                    <w:p w14:paraId="15F3A51C" w14:textId="17522701" w:rsidR="006E3145" w:rsidRPr="00F511CF" w:rsidRDefault="006E3145" w:rsidP="006F40E7">
                      <w:pPr>
                        <w:rPr>
                          <w:rStyle w:val="Hipercze"/>
                          <w:sz w:val="18"/>
                          <w:szCs w:val="18"/>
                        </w:rPr>
                      </w:pPr>
                      <w:r>
                        <w:fldChar w:fldCharType="end"/>
                      </w:r>
                      <w:r w:rsidRPr="006F40E7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="00C24877">
                        <w:rPr>
                          <w:sz w:val="18"/>
                          <w:szCs w:val="18"/>
                        </w:rPr>
                        <w:instrText>HYPERLINK "https://stat.gov.pl/metainformacje/slownik-pojec/pojecia-stosowane-w-statystyce-publicznej/1965,pojecie.html" \o "Link do pojęcia \"Studia stacjonarne\"</w:instrText>
                      </w:r>
                      <w:r w:rsidRPr="006F40E7">
                        <w:rPr>
                          <w:sz w:val="18"/>
                          <w:szCs w:val="18"/>
                        </w:rPr>
                      </w:r>
                      <w:r w:rsidRPr="006F40E7">
                        <w:rPr>
                          <w:sz w:val="18"/>
                          <w:szCs w:val="18"/>
                        </w:rPr>
                        <w:fldChar w:fldCharType="separate"/>
                      </w:r>
                      <w:r w:rsidR="00A35135" w:rsidRPr="00A35135">
                        <w:rPr>
                          <w:rStyle w:val="Hipercze"/>
                        </w:rPr>
                        <w:t>Studia stacjonarne</w:t>
                      </w:r>
                    </w:p>
                    <w:p w14:paraId="7F75716B" w14:textId="0810E2D2" w:rsidR="00A35135" w:rsidRDefault="006E3145" w:rsidP="0096304C">
                      <w:pPr>
                        <w:numPr>
                          <w:ilvl w:val="0"/>
                          <w:numId w:val="4"/>
                        </w:numPr>
                        <w:spacing w:line="240" w:lineRule="auto"/>
                        <w:ind w:left="0" w:hanging="357"/>
                        <w:rPr>
                          <w:rStyle w:val="Hipercze"/>
                        </w:rPr>
                      </w:pPr>
                      <w:r w:rsidRPr="006F40E7">
                        <w:rPr>
                          <w:sz w:val="18"/>
                          <w:szCs w:val="18"/>
                        </w:rPr>
                        <w:fldChar w:fldCharType="end"/>
                      </w:r>
                      <w:r>
                        <w:fldChar w:fldCharType="begin"/>
                      </w:r>
                      <w:r w:rsidR="00C24877">
                        <w:instrText>HYPERLINK "https://stat.gov.pl/metainformacje/slownik-pojec/pojecia-stosowane-w-statystyce-publicznej/2641,pojecie.html" \o "Link do pojęcia Studia wyższe"</w:instrText>
                      </w:r>
                      <w:r>
                        <w:fldChar w:fldCharType="separate"/>
                      </w:r>
                      <w:r w:rsidRPr="00F511CF">
                        <w:rPr>
                          <w:rStyle w:val="Hipercze"/>
                        </w:rPr>
                        <w:t>Studia wyższe</w:t>
                      </w:r>
                      <w:r w:rsidR="00A35135">
                        <w:rPr>
                          <w:rStyle w:val="Hipercze"/>
                        </w:rPr>
                        <w:t xml:space="preserve"> </w:t>
                      </w:r>
                    </w:p>
                    <w:p w14:paraId="2B222771" w14:textId="0A5FA818" w:rsidR="006E3145" w:rsidRPr="00F511CF" w:rsidRDefault="006E3145" w:rsidP="001126DB">
                      <w:pPr>
                        <w:numPr>
                          <w:ilvl w:val="0"/>
                          <w:numId w:val="4"/>
                        </w:numPr>
                        <w:spacing w:line="240" w:lineRule="auto"/>
                        <w:ind w:left="0" w:hanging="357"/>
                        <w:rPr>
                          <w:rStyle w:val="Hipercze"/>
                        </w:rPr>
                      </w:pPr>
                      <w:r>
                        <w:fldChar w:fldCharType="end"/>
                      </w:r>
                      <w:hyperlink r:id="rId23" w:tooltip="Link do pojęcia &quot;Uczelnia&quot; " w:history="1">
                        <w:r w:rsidRPr="00860FE9">
                          <w:rPr>
                            <w:rStyle w:val="Hipercze"/>
                          </w:rPr>
                          <w:t>Uczelnia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pPr w:leftFromText="141" w:rightFromText="141" w:vertAnchor="text" w:horzAnchor="margin" w:tblpY="-43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107D8C" w:rsidRPr="00F511CF" w14:paraId="63D41182" w14:textId="77777777" w:rsidTr="00F511CF">
        <w:trPr>
          <w:trHeight w:val="610"/>
        </w:trPr>
        <w:tc>
          <w:tcPr>
            <w:tcW w:w="2721" w:type="pct"/>
            <w:vMerge w:val="restart"/>
          </w:tcPr>
          <w:p w14:paraId="6AABA3BC" w14:textId="77777777" w:rsidR="00107D8C" w:rsidRPr="00CD6A6D" w:rsidRDefault="00107D8C" w:rsidP="00F511CF">
            <w:pPr>
              <w:spacing w:after="0"/>
              <w:rPr>
                <w:rFonts w:cs="Arial"/>
                <w:b/>
                <w:color w:val="000000"/>
                <w:sz w:val="20"/>
                <w:szCs w:val="20"/>
              </w:rPr>
            </w:pPr>
            <w:r w:rsidRPr="00CD6A6D">
              <w:rPr>
                <w:rFonts w:cs="Arial"/>
                <w:b/>
                <w:color w:val="000000"/>
                <w:sz w:val="20"/>
                <w:szCs w:val="20"/>
              </w:rPr>
              <w:t>Dolnośląski Ośrodek Badań Regionalnych</w:t>
            </w:r>
          </w:p>
          <w:p w14:paraId="55B5527D" w14:textId="77777777" w:rsidR="00107D8C" w:rsidRPr="00CD6A6D" w:rsidRDefault="00107D8C" w:rsidP="00F511CF">
            <w:pPr>
              <w:rPr>
                <w:rFonts w:cs="Arial"/>
                <w:color w:val="000000"/>
                <w:sz w:val="20"/>
                <w:szCs w:val="20"/>
                <w:lang w:val="fi-FI"/>
              </w:rPr>
            </w:pPr>
            <w:r w:rsidRPr="00CD6A6D">
              <w:rPr>
                <w:rFonts w:cs="Arial"/>
                <w:color w:val="000000"/>
                <w:sz w:val="20"/>
                <w:szCs w:val="20"/>
                <w:lang w:val="fi-FI"/>
              </w:rPr>
              <w:t>tel. 71 37 16 371</w:t>
            </w:r>
          </w:p>
          <w:p w14:paraId="282A7488" w14:textId="77777777" w:rsidR="00107D8C" w:rsidRPr="00F511CF" w:rsidRDefault="00107D8C" w:rsidP="00F511CF">
            <w:pPr>
              <w:rPr>
                <w:sz w:val="18"/>
                <w:lang w:val="en-US"/>
              </w:rPr>
            </w:pPr>
            <w:r w:rsidRPr="00F511CF">
              <w:rPr>
                <w:b/>
                <w:sz w:val="20"/>
                <w:lang w:val="en-US"/>
              </w:rPr>
              <w:t>e-mail:</w:t>
            </w:r>
            <w:r w:rsidRPr="00F511CF">
              <w:rPr>
                <w:sz w:val="20"/>
                <w:lang w:val="en-US"/>
              </w:rPr>
              <w:t xml:space="preserve"> </w:t>
            </w:r>
            <w:hyperlink r:id="rId24" w:tooltip="mail" w:history="1">
              <w:r w:rsidR="004663DA" w:rsidRPr="00F511CF">
                <w:rPr>
                  <w:rStyle w:val="Hipercze"/>
                  <w:sz w:val="20"/>
                  <w:lang w:val="en-US"/>
                </w:rPr>
                <w:t>A.Ilczuk@stat.gov.pl</w:t>
              </w:r>
            </w:hyperlink>
          </w:p>
        </w:tc>
        <w:tc>
          <w:tcPr>
            <w:tcW w:w="369" w:type="pct"/>
            <w:vAlign w:val="center"/>
          </w:tcPr>
          <w:p w14:paraId="7FC54731" w14:textId="50F3F53F" w:rsidR="00107D8C" w:rsidRPr="00CD6A6D" w:rsidRDefault="005F1982" w:rsidP="00F511CF">
            <w:pPr>
              <w:rPr>
                <w:sz w:val="20"/>
                <w:szCs w:val="20"/>
                <w:lang w:val="en-US"/>
              </w:rPr>
            </w:pPr>
            <w:r w:rsidRPr="00CD6A6D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679232" behindDoc="0" locked="0" layoutInCell="1" allowOverlap="1" wp14:anchorId="3A146188" wp14:editId="609C250C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45720</wp:posOffset>
                  </wp:positionV>
                  <wp:extent cx="251460" cy="251460"/>
                  <wp:effectExtent l="0" t="0" r="0" b="0"/>
                  <wp:wrapNone/>
                  <wp:docPr id="17" name="Obraz 17" descr="Ikonka strony internetowej Urzedu Statystycznego we Wrocławi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4E490F12" w14:textId="77777777" w:rsidR="00107D8C" w:rsidRPr="00CD6A6D" w:rsidRDefault="00C17964" w:rsidP="00F511CF">
            <w:pPr>
              <w:rPr>
                <w:sz w:val="20"/>
                <w:szCs w:val="20"/>
              </w:rPr>
            </w:pPr>
            <w:hyperlink r:id="rId26" w:tooltip="Link do strony &quot;wroclaw.stat.gov.pl&quot;" w:history="1">
              <w:r w:rsidR="00107D8C" w:rsidRPr="00CD6A6D">
                <w:rPr>
                  <w:rStyle w:val="Hipercze"/>
                  <w:sz w:val="20"/>
                  <w:szCs w:val="20"/>
                </w:rPr>
                <w:t>wroclaw.stat.gov.pl</w:t>
              </w:r>
            </w:hyperlink>
          </w:p>
        </w:tc>
      </w:tr>
      <w:tr w:rsidR="00107D8C" w:rsidRPr="00F511CF" w14:paraId="64D36B2F" w14:textId="77777777" w:rsidTr="00F511CF">
        <w:trPr>
          <w:trHeight w:val="436"/>
        </w:trPr>
        <w:tc>
          <w:tcPr>
            <w:tcW w:w="2721" w:type="pct"/>
            <w:vMerge/>
            <w:vAlign w:val="center"/>
          </w:tcPr>
          <w:p w14:paraId="59B09E9D" w14:textId="77777777" w:rsidR="00107D8C" w:rsidRPr="00F511CF" w:rsidRDefault="00107D8C" w:rsidP="00F511CF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67C1C693" w14:textId="0FDA2727" w:rsidR="00107D8C" w:rsidRPr="00CD6A6D" w:rsidRDefault="005F1982" w:rsidP="00F511CF">
            <w:pPr>
              <w:rPr>
                <w:sz w:val="20"/>
                <w:szCs w:val="20"/>
              </w:rPr>
            </w:pPr>
            <w:r w:rsidRPr="00CD6A6D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677184" behindDoc="0" locked="0" layoutInCell="1" allowOverlap="1" wp14:anchorId="3F1CBB4A" wp14:editId="3EA237F7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7620</wp:posOffset>
                  </wp:positionV>
                  <wp:extent cx="251460" cy="251460"/>
                  <wp:effectExtent l="0" t="0" r="0" b="0"/>
                  <wp:wrapNone/>
                  <wp:docPr id="14" name="Obraz 22" descr="Ikona stron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 descr="Ikonka twitte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0FEBD191" w14:textId="03EC5D50" w:rsidR="00107D8C" w:rsidRPr="00CD6A6D" w:rsidRDefault="00C17964" w:rsidP="00F511CF">
            <w:pPr>
              <w:rPr>
                <w:sz w:val="20"/>
                <w:szCs w:val="20"/>
              </w:rPr>
            </w:pPr>
            <w:hyperlink r:id="rId28" w:tooltip="Link do strony X &quot;wroclaw stat&quot;" w:history="1">
              <w:r w:rsidR="00107D8C" w:rsidRPr="00CD6A6D">
                <w:rPr>
                  <w:rStyle w:val="Hipercze"/>
                  <w:sz w:val="20"/>
                  <w:szCs w:val="20"/>
                </w:rPr>
                <w:t>@WROCLAW_STAT</w:t>
              </w:r>
            </w:hyperlink>
          </w:p>
        </w:tc>
      </w:tr>
      <w:tr w:rsidR="00107D8C" w:rsidRPr="00F511CF" w14:paraId="256273A8" w14:textId="77777777" w:rsidTr="00F511CF">
        <w:trPr>
          <w:trHeight w:val="436"/>
        </w:trPr>
        <w:tc>
          <w:tcPr>
            <w:tcW w:w="2721" w:type="pct"/>
            <w:vMerge/>
            <w:vAlign w:val="center"/>
          </w:tcPr>
          <w:p w14:paraId="1DC3DD2B" w14:textId="77777777" w:rsidR="00107D8C" w:rsidRPr="00F511CF" w:rsidRDefault="00107D8C" w:rsidP="00F511CF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7E086E18" w14:textId="5ACA7147" w:rsidR="00107D8C" w:rsidRPr="00CD6A6D" w:rsidRDefault="005F1982" w:rsidP="00F511CF">
            <w:pPr>
              <w:rPr>
                <w:sz w:val="20"/>
                <w:szCs w:val="20"/>
              </w:rPr>
            </w:pPr>
            <w:r w:rsidRPr="00CD6A6D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681280" behindDoc="0" locked="0" layoutInCell="1" allowOverlap="1" wp14:anchorId="2368A7DB" wp14:editId="27DCE724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7620</wp:posOffset>
                  </wp:positionV>
                  <wp:extent cx="252000" cy="252000"/>
                  <wp:effectExtent l="0" t="0" r="0" b="0"/>
                  <wp:wrapNone/>
                  <wp:docPr id="23" name="Obraz 23" descr="Ikonka strony 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" cy="25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247486C2" w14:textId="022399B1" w:rsidR="00107D8C" w:rsidRPr="00CD6A6D" w:rsidRDefault="00C17964" w:rsidP="00F511CF">
            <w:pPr>
              <w:rPr>
                <w:sz w:val="20"/>
                <w:szCs w:val="20"/>
              </w:rPr>
            </w:pPr>
            <w:hyperlink r:id="rId30" w:tooltip="link do facebooka US Wroclaw" w:history="1">
              <w:r w:rsidR="00107D8C" w:rsidRPr="00342979">
                <w:rPr>
                  <w:rStyle w:val="Hipercze"/>
                  <w:sz w:val="20"/>
                  <w:szCs w:val="20"/>
                </w:rPr>
                <w:t>@</w:t>
              </w:r>
              <w:r w:rsidR="00342979" w:rsidRPr="00342979">
                <w:rPr>
                  <w:rStyle w:val="Hipercze"/>
                  <w:sz w:val="20"/>
                  <w:szCs w:val="20"/>
                </w:rPr>
                <w:t>UrzadStatystycznyWroclaw</w:t>
              </w:r>
            </w:hyperlink>
          </w:p>
        </w:tc>
      </w:tr>
    </w:tbl>
    <w:p w14:paraId="4CFBA9D4" w14:textId="25AB12F0" w:rsidR="001126DB" w:rsidRPr="00D64411" w:rsidRDefault="003A443D">
      <w:pPr>
        <w:rPr>
          <w:color w:val="002060"/>
          <w:sz w:val="18"/>
        </w:rPr>
      </w:pPr>
      <w:r>
        <w:rPr>
          <w:noProof/>
          <w:color w:val="002060"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2B0A6AA2" wp14:editId="67FDFB83">
                <wp:simplePos x="0" y="0"/>
                <wp:positionH relativeFrom="column">
                  <wp:posOffset>2178050</wp:posOffset>
                </wp:positionH>
                <wp:positionV relativeFrom="paragraph">
                  <wp:posOffset>7452995</wp:posOffset>
                </wp:positionV>
                <wp:extent cx="609600" cy="1123950"/>
                <wp:effectExtent l="0" t="0" r="19050" b="19050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11239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 xmlns:w16du="http://schemas.microsoft.com/office/word/2023/wordml/word16du" xmlns:w16sdtfl="http://schemas.microsoft.com/office/word/2024/wordml/sdtformatlock">
            <w:pict>
              <v:rect w14:anchorId="01B00A09" id="Prostokąt 7" o:spid="_x0000_s1026" style="position:absolute;margin-left:171.5pt;margin-top:586.85pt;width:48pt;height:88.5pt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" fillcolor="white [3212]" strokecolor="white [3212]" strokeweight="1pt"/>
            </w:pict>
          </mc:Fallback>
        </mc:AlternateContent>
      </w:r>
    </w:p>
    <w:sectPr w:rsidR="001126DB" w:rsidRPr="00D64411" w:rsidSect="00447971">
      <w:headerReference w:type="default" r:id="rId31"/>
      <w:footerReference w:type="default" r:id="rId3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9F83D0" w14:textId="77777777" w:rsidR="00F1037B" w:rsidRDefault="00F1037B" w:rsidP="000662E2">
      <w:pPr>
        <w:spacing w:after="0" w:line="240" w:lineRule="auto"/>
      </w:pPr>
      <w:r>
        <w:separator/>
      </w:r>
    </w:p>
  </w:endnote>
  <w:endnote w:type="continuationSeparator" w:id="0">
    <w:p w14:paraId="62F21FE6" w14:textId="77777777" w:rsidR="00F1037B" w:rsidRDefault="00F1037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1F3349C1-1A08-4C46-81CE-0D169738E71A}"/>
    <w:embedBold r:id="rId2" w:fontKey="{CD53759A-7452-46F1-A1F0-41C525A0466B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96B8397F-74F9-410D-A8D2-94CFEDC1FEBA}"/>
    <w:embedBold r:id="rId4" w:fontKey="{5A025631-F203-4DA1-894E-6B9AD51B63A9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F0B2B965-9369-41DE-AFEC-6A6B32AB034F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F4509DC3-7A94-4751-AB5D-9FCF3F3CE872}"/>
    <w:embedItalic r:id="rId7" w:fontKey="{22F5066D-E6D0-44A5-A74A-CB505DA53EEC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1F68E979-F6EC-4358-95D8-DB49A21BDE60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C46C0C99-7DD0-4C27-9697-46016CFC8B77}"/>
    <w:embedBold r:id="rId10" w:fontKey="{D08CD2D2-5D98-4F35-896E-CB43A9EC07E7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1" w:fontKey="{273B96E1-6F64-478D-B3E8-E9CF54D1B77D}"/>
    <w:embedBold r:id="rId12" w:fontKey="{4EADD941-71AE-470E-A6E6-7848A0084157}"/>
  </w:font>
  <w:font w:name="FiraSans-Regular">
    <w:altName w:val="MS Gothic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13" w:fontKey="{484C68B5-4BE4-4152-8CB9-249E4B1581A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843E3" w14:textId="77777777" w:rsidR="006E3145" w:rsidRDefault="006E3145" w:rsidP="003B18B6">
    <w:pPr>
      <w:pStyle w:val="Stopka"/>
      <w:jc w:val="center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9E456B"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E3869" w14:textId="77777777" w:rsidR="006E3145" w:rsidRDefault="006E3145" w:rsidP="003B18B6">
    <w:pPr>
      <w:pStyle w:val="Stopka"/>
      <w:jc w:val="center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9E456B">
      <w:rPr>
        <w:noProof/>
      </w:rPr>
      <w:t>1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3C857" w14:textId="77777777" w:rsidR="006E3145" w:rsidRDefault="006E3145" w:rsidP="003B18B6">
    <w:pPr>
      <w:pStyle w:val="Stopka"/>
      <w:jc w:val="center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9E456B">
      <w:rPr>
        <w:noProof/>
      </w:rPr>
      <w:t>7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9BB390" w14:textId="77777777" w:rsidR="00F1037B" w:rsidRDefault="00F1037B" w:rsidP="000662E2">
      <w:pPr>
        <w:spacing w:after="0" w:line="240" w:lineRule="auto"/>
      </w:pPr>
      <w:r>
        <w:separator/>
      </w:r>
    </w:p>
  </w:footnote>
  <w:footnote w:type="continuationSeparator" w:id="0">
    <w:p w14:paraId="06E4FB24" w14:textId="77777777" w:rsidR="00F1037B" w:rsidRDefault="00F1037B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7A5E2" w14:textId="77777777" w:rsidR="006E3145" w:rsidRDefault="006E314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1" locked="0" layoutInCell="1" allowOverlap="1" wp14:anchorId="4CF8884E" wp14:editId="759205A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6" name="Prostokąt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95000"/>
                        </a:sysClr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 xmlns:w16du="http://schemas.microsoft.com/office/word/2023/wordml/word16du" xmlns:w16sdtfl="http://schemas.microsoft.com/office/word/2024/wordml/sdtformatlock">
          <w:pict>
            <v:rect w14:anchorId="255658BA" id="Prostokąt 6" o:spid="_x0000_s1026" style="position:absolute;margin-left:410.6pt;margin-top:-14.05pt;width:147.6pt;height:1785.85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" fillcolor="#f2f2f2" stroked="f" strokeweight="1pt">
              <v:path arrowok="t"/>
            </v:rect>
          </w:pict>
        </mc:Fallback>
      </mc:AlternateContent>
    </w:r>
  </w:p>
  <w:p w14:paraId="6343BF91" w14:textId="77777777" w:rsidR="006E3145" w:rsidRDefault="006E314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2066D" w14:textId="10A4D15E" w:rsidR="006E3145" w:rsidRDefault="00F80DD0" w:rsidP="00961019">
    <w:pPr>
      <w:pStyle w:val="Nagwek"/>
      <w:tabs>
        <w:tab w:val="clear" w:pos="4536"/>
        <w:tab w:val="clear" w:pos="9072"/>
        <w:tab w:val="left" w:pos="4400"/>
        <w:tab w:val="left" w:pos="6405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67A61281" wp14:editId="32286859">
              <wp:simplePos x="0" y="0"/>
              <wp:positionH relativeFrom="column">
                <wp:posOffset>5219700</wp:posOffset>
              </wp:positionH>
              <wp:positionV relativeFrom="paragraph">
                <wp:posOffset>-161290</wp:posOffset>
              </wp:positionV>
              <wp:extent cx="1871980" cy="23581360"/>
              <wp:effectExtent l="0" t="0" r="0" b="2540"/>
              <wp:wrapTight wrapText="bothSides">
                <wp:wrapPolygon edited="0">
                  <wp:start x="0" y="0"/>
                  <wp:lineTo x="0" y="21585"/>
                  <wp:lineTo x="21322" y="21585"/>
                  <wp:lineTo x="21322" y="0"/>
                  <wp:lineTo x="0" y="0"/>
                </wp:wrapPolygon>
              </wp:wrapTight>
              <wp:docPr id="2" name="Prostoką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358136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 xmlns:w16du="http://schemas.microsoft.com/office/word/2023/wordml/word16du" xmlns:w16sdtfl="http://schemas.microsoft.com/office/word/2024/wordml/sdtformatlock">
          <w:pict>
            <v:rect w14:anchorId="6DE20DBC" id="Prostokąt 2" o:spid="_x0000_s1026" style="position:absolute;margin-left:411pt;margin-top:-12.7pt;width:147.4pt;height:1856.8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" fillcolor="#f2f2f2" stroked="f" strokeweight="1pt">
              <v:path arrowok="t"/>
              <w10:wrap type="tight"/>
            </v:rect>
          </w:pict>
        </mc:Fallback>
      </mc:AlternateContent>
    </w:r>
    <w:r w:rsidR="006E314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7D85304" wp14:editId="62B38F32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4" name="Dowolny kształt 4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3878DC93" w14:textId="77777777" w:rsidR="006E3145" w:rsidRPr="003C6C8D" w:rsidRDefault="006E3145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7D85304" id="Dowolny kształt 4" o:spid="_x0000_s1038" alt="Napis &quot;informacja sygnalna&quot;" style="position:absolute;margin-left:396.6pt;margin-top:15.65pt;width:162.25pt;height:28.15pt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AXH9c27gUAACwrAAAOAAAAAAAAAAAAAAAAAC4CAABkcnMvZTJvRG9j&#10;LnhtbFBLAQItABQABgAIAAAAIQAwTwz13gAAAAoBAAAPAAAAAAAAAAAAAAAAAEgIAABkcnMvZG93&#10;bnJldi54bWxQSwUGAAAAAAQABADzAAAAUw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878DC93" w14:textId="77777777" w:rsidR="006E3145" w:rsidRPr="003C6C8D" w:rsidRDefault="006E3145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6E3145" w:rsidRPr="00593BBD">
      <w:rPr>
        <w:noProof/>
        <w:lang w:eastAsia="pl-PL"/>
      </w:rPr>
      <w:drawing>
        <wp:inline distT="0" distB="0" distL="0" distR="0" wp14:anchorId="2ACA46F4" wp14:editId="7AA55C15">
          <wp:extent cx="1321200" cy="432000"/>
          <wp:effectExtent l="0" t="0" r="0" b="6350"/>
          <wp:docPr id="3" name="Obraz 15" descr="Logo Urzędu Statystycznego we Wrocławiu przedstawiające dwa koła, jedno koloru zielonego, drugie niebieskiego, nachodzące na siebie pionowo. Obok napis Urząd Statystyczny we Wrocławiu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770" t="18172" r="8153" b="17365"/>
                  <a:stretch>
                    <a:fillRect/>
                  </a:stretch>
                </pic:blipFill>
                <pic:spPr bwMode="auto">
                  <a:xfrm>
                    <a:off x="0" y="0"/>
                    <a:ext cx="1321200" cy="43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E3145">
      <w:rPr>
        <w:noProof/>
        <w:lang w:eastAsia="pl-PL"/>
      </w:rPr>
      <w:tab/>
    </w:r>
    <w:r w:rsidR="006E3145">
      <w:rPr>
        <w:noProof/>
        <w:lang w:eastAsia="pl-PL"/>
      </w:rPr>
      <w:tab/>
    </w:r>
  </w:p>
  <w:p w14:paraId="7D9D66F3" w14:textId="77777777" w:rsidR="006E3145" w:rsidRDefault="006E3145">
    <w:pPr>
      <w:pStyle w:val="Nagwek"/>
      <w:rPr>
        <w:noProof/>
        <w:lang w:eastAsia="pl-PL"/>
      </w:rPr>
    </w:pPr>
  </w:p>
  <w:p w14:paraId="1A8372F0" w14:textId="77777777" w:rsidR="006E3145" w:rsidRDefault="006E3145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 wp14:anchorId="79C69E6E" wp14:editId="18E319B9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1" name="Pole tekstowe 1" descr="Data publikacji informacji sygnalnej: 31.08.2025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8F68A6" w14:textId="1CCDC6D3" w:rsidR="006E3145" w:rsidRPr="00C97596" w:rsidRDefault="00C24877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31</w:t>
                          </w:r>
                          <w:r w:rsidR="006E3145">
                            <w:rPr>
                              <w:rFonts w:ascii="Fira Sans SemiBold" w:hAnsi="Fira Sans SemiBold"/>
                              <w:color w:val="001D77"/>
                            </w:rPr>
                            <w:t>.08.202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6</w:t>
                          </w:r>
                          <w:r w:rsidR="00902EE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</w:t>
                          </w:r>
                          <w:r w:rsidR="006E3145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>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C69E6E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39" type="#_x0000_t202" alt="Data publikacji informacji sygnalnej: 31.08.2025 r." style="position:absolute;margin-left:411pt;margin-top:20.95pt;width:112.8pt;height:26.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" filled="f" stroked="f">
              <v:textbox>
                <w:txbxContent>
                  <w:p w14:paraId="5A8F68A6" w14:textId="1CCDC6D3" w:rsidR="006E3145" w:rsidRPr="00C97596" w:rsidRDefault="00C24877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31</w:t>
                    </w:r>
                    <w:r w:rsidR="006E3145">
                      <w:rPr>
                        <w:rFonts w:ascii="Fira Sans SemiBold" w:hAnsi="Fira Sans SemiBold"/>
                        <w:color w:val="001D77"/>
                      </w:rPr>
                      <w:t>.08.202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6</w:t>
                    </w:r>
                    <w:r w:rsidR="00902EE6">
                      <w:rPr>
                        <w:rFonts w:ascii="Fira Sans SemiBold" w:hAnsi="Fira Sans SemiBold"/>
                        <w:color w:val="001D77"/>
                      </w:rPr>
                      <w:t xml:space="preserve"> </w:t>
                    </w:r>
                    <w:r w:rsidR="006E3145" w:rsidRPr="00C97596">
                      <w:rPr>
                        <w:rFonts w:ascii="Fira Sans SemiBold" w:hAnsi="Fira Sans SemiBold"/>
                        <w:color w:val="001D77"/>
                      </w:rPr>
                      <w:t>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13704" w14:textId="77777777" w:rsidR="006E3145" w:rsidRDefault="006E3145">
    <w:pPr>
      <w:pStyle w:val="Nagwek"/>
    </w:pPr>
  </w:p>
  <w:p w14:paraId="2D38532B" w14:textId="77777777" w:rsidR="006E3145" w:rsidRDefault="006E314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15pt;height:124.5pt;visibility:visible" o:bullet="t">
        <v:imagedata r:id="rId1" o:title=""/>
      </v:shape>
    </w:pict>
  </w:numPicBullet>
  <w:numPicBullet w:numPicBulletId="1">
    <w:pict>
      <v:shape id="_x0000_i1027" type="#_x0000_t75" style="width:123.8pt;height:124.5pt;visibility:visible" o:bullet="t">
        <v:imagedata r:id="rId2" o:title=""/>
      </v:shape>
    </w:pict>
  </w:numPicBullet>
  <w:numPicBullet w:numPicBulletId="2">
    <w:pict>
      <v:shape id="_x0000_i1028" type="#_x0000_t75" style="width:25.55pt;height:24.2pt;visibility:visible" o:gfxdata="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" o:bullet="t">
        <v:imagedata r:id="rId3" o:title="" cropbottom="-802f" cropright="-4893f"/>
        <o:lock v:ext="edit" aspectratio="f"/>
      </v:shape>
    </w:pict>
  </w:numPicBullet>
  <w:abstractNum w:abstractNumId="0" w15:restartNumberingAfterBreak="0">
    <w:nsid w:val="08EF6E1D"/>
    <w:multiLevelType w:val="multilevel"/>
    <w:tmpl w:val="18189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6427FE"/>
    <w:multiLevelType w:val="hybridMultilevel"/>
    <w:tmpl w:val="F9C20B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4E5F59BC"/>
    <w:multiLevelType w:val="hybridMultilevel"/>
    <w:tmpl w:val="B1C68232"/>
    <w:lvl w:ilvl="0" w:tplc="1312FB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A9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C33445"/>
    <w:multiLevelType w:val="hybridMultilevel"/>
    <w:tmpl w:val="ED683CDA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7" w15:restartNumberingAfterBreak="0">
    <w:nsid w:val="7B373B5B"/>
    <w:multiLevelType w:val="hybridMultilevel"/>
    <w:tmpl w:val="B4768104"/>
    <w:lvl w:ilvl="0" w:tplc="1312FB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A9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3000590">
    <w:abstractNumId w:val="4"/>
  </w:num>
  <w:num w:numId="2" w16cid:durableId="1496727385">
    <w:abstractNumId w:val="1"/>
  </w:num>
  <w:num w:numId="3" w16cid:durableId="1812552878">
    <w:abstractNumId w:val="6"/>
  </w:num>
  <w:num w:numId="4" w16cid:durableId="1738242331">
    <w:abstractNumId w:val="0"/>
  </w:num>
  <w:num w:numId="5" w16cid:durableId="1277522467">
    <w:abstractNumId w:val="5"/>
  </w:num>
  <w:num w:numId="6" w16cid:durableId="180172581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11046970">
    <w:abstractNumId w:val="7"/>
  </w:num>
  <w:num w:numId="8" w16cid:durableId="1057775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6F7"/>
    <w:rsid w:val="00001C5B"/>
    <w:rsid w:val="00003437"/>
    <w:rsid w:val="00003F1A"/>
    <w:rsid w:val="00004763"/>
    <w:rsid w:val="00005971"/>
    <w:rsid w:val="0000709F"/>
    <w:rsid w:val="00007388"/>
    <w:rsid w:val="00010173"/>
    <w:rsid w:val="000108B8"/>
    <w:rsid w:val="00012375"/>
    <w:rsid w:val="0001248A"/>
    <w:rsid w:val="00014ECC"/>
    <w:rsid w:val="000152F5"/>
    <w:rsid w:val="0001788A"/>
    <w:rsid w:val="00020D73"/>
    <w:rsid w:val="0002141B"/>
    <w:rsid w:val="0002159D"/>
    <w:rsid w:val="000220FE"/>
    <w:rsid w:val="00022F62"/>
    <w:rsid w:val="0002329E"/>
    <w:rsid w:val="0002409F"/>
    <w:rsid w:val="000241DA"/>
    <w:rsid w:val="00024AF4"/>
    <w:rsid w:val="00026F46"/>
    <w:rsid w:val="000320ED"/>
    <w:rsid w:val="000326F7"/>
    <w:rsid w:val="00033237"/>
    <w:rsid w:val="00034B51"/>
    <w:rsid w:val="00037785"/>
    <w:rsid w:val="000420EE"/>
    <w:rsid w:val="0004240C"/>
    <w:rsid w:val="000426B6"/>
    <w:rsid w:val="000438E0"/>
    <w:rsid w:val="000439D5"/>
    <w:rsid w:val="00044789"/>
    <w:rsid w:val="00044CC0"/>
    <w:rsid w:val="0004582E"/>
    <w:rsid w:val="0004590C"/>
    <w:rsid w:val="000461E9"/>
    <w:rsid w:val="000470AA"/>
    <w:rsid w:val="0004770A"/>
    <w:rsid w:val="00047BB5"/>
    <w:rsid w:val="00047C26"/>
    <w:rsid w:val="000528E0"/>
    <w:rsid w:val="00053598"/>
    <w:rsid w:val="000546C5"/>
    <w:rsid w:val="000551D1"/>
    <w:rsid w:val="000569FC"/>
    <w:rsid w:val="00057CA1"/>
    <w:rsid w:val="000601F5"/>
    <w:rsid w:val="000603E4"/>
    <w:rsid w:val="00061FE1"/>
    <w:rsid w:val="00062CA1"/>
    <w:rsid w:val="00062F8A"/>
    <w:rsid w:val="0006449D"/>
    <w:rsid w:val="0006477B"/>
    <w:rsid w:val="00064ABD"/>
    <w:rsid w:val="00065C33"/>
    <w:rsid w:val="000662E2"/>
    <w:rsid w:val="00066883"/>
    <w:rsid w:val="00066923"/>
    <w:rsid w:val="000674F6"/>
    <w:rsid w:val="00067AD3"/>
    <w:rsid w:val="00070197"/>
    <w:rsid w:val="0007032F"/>
    <w:rsid w:val="000706C4"/>
    <w:rsid w:val="00070F59"/>
    <w:rsid w:val="000723C9"/>
    <w:rsid w:val="00074DD8"/>
    <w:rsid w:val="00076014"/>
    <w:rsid w:val="0007749A"/>
    <w:rsid w:val="000806F7"/>
    <w:rsid w:val="00081B39"/>
    <w:rsid w:val="00081DA0"/>
    <w:rsid w:val="000822C4"/>
    <w:rsid w:val="000830EF"/>
    <w:rsid w:val="0008342D"/>
    <w:rsid w:val="0008344E"/>
    <w:rsid w:val="00083BB0"/>
    <w:rsid w:val="000844B5"/>
    <w:rsid w:val="00084D4B"/>
    <w:rsid w:val="000854E2"/>
    <w:rsid w:val="0008695E"/>
    <w:rsid w:val="00086D36"/>
    <w:rsid w:val="00090E25"/>
    <w:rsid w:val="00094EBD"/>
    <w:rsid w:val="000959C2"/>
    <w:rsid w:val="00095D4A"/>
    <w:rsid w:val="00096399"/>
    <w:rsid w:val="0009676D"/>
    <w:rsid w:val="0009692F"/>
    <w:rsid w:val="0009750E"/>
    <w:rsid w:val="00097BDB"/>
    <w:rsid w:val="00097E2E"/>
    <w:rsid w:val="000A01A6"/>
    <w:rsid w:val="000A042A"/>
    <w:rsid w:val="000A0CA1"/>
    <w:rsid w:val="000A1495"/>
    <w:rsid w:val="000A345D"/>
    <w:rsid w:val="000A3484"/>
    <w:rsid w:val="000A409E"/>
    <w:rsid w:val="000A5E4E"/>
    <w:rsid w:val="000A7AD0"/>
    <w:rsid w:val="000A7E02"/>
    <w:rsid w:val="000B010B"/>
    <w:rsid w:val="000B0604"/>
    <w:rsid w:val="000B06C6"/>
    <w:rsid w:val="000B0727"/>
    <w:rsid w:val="000B4FB3"/>
    <w:rsid w:val="000B52E8"/>
    <w:rsid w:val="000B5BA6"/>
    <w:rsid w:val="000B5C03"/>
    <w:rsid w:val="000B6255"/>
    <w:rsid w:val="000B646B"/>
    <w:rsid w:val="000B755E"/>
    <w:rsid w:val="000C135D"/>
    <w:rsid w:val="000C4C2D"/>
    <w:rsid w:val="000C52D3"/>
    <w:rsid w:val="000C602B"/>
    <w:rsid w:val="000D13DC"/>
    <w:rsid w:val="000D1D43"/>
    <w:rsid w:val="000D225C"/>
    <w:rsid w:val="000D2A5C"/>
    <w:rsid w:val="000D353E"/>
    <w:rsid w:val="000D6538"/>
    <w:rsid w:val="000D71A2"/>
    <w:rsid w:val="000E0918"/>
    <w:rsid w:val="000E17D5"/>
    <w:rsid w:val="000E34A8"/>
    <w:rsid w:val="000E5B22"/>
    <w:rsid w:val="000F473E"/>
    <w:rsid w:val="000F4BDE"/>
    <w:rsid w:val="000F5E4D"/>
    <w:rsid w:val="000F61E2"/>
    <w:rsid w:val="000F6EA2"/>
    <w:rsid w:val="000F77A4"/>
    <w:rsid w:val="000F7DA3"/>
    <w:rsid w:val="001011C3"/>
    <w:rsid w:val="0010393F"/>
    <w:rsid w:val="00104AE0"/>
    <w:rsid w:val="00104BC1"/>
    <w:rsid w:val="00105C18"/>
    <w:rsid w:val="00105F2A"/>
    <w:rsid w:val="00107CD2"/>
    <w:rsid w:val="00107D8C"/>
    <w:rsid w:val="00110D87"/>
    <w:rsid w:val="001126DB"/>
    <w:rsid w:val="00114D59"/>
    <w:rsid w:val="00114DB9"/>
    <w:rsid w:val="00116087"/>
    <w:rsid w:val="00116B74"/>
    <w:rsid w:val="00116E13"/>
    <w:rsid w:val="00117037"/>
    <w:rsid w:val="00120C50"/>
    <w:rsid w:val="00121B9A"/>
    <w:rsid w:val="0012259E"/>
    <w:rsid w:val="00122F42"/>
    <w:rsid w:val="00123474"/>
    <w:rsid w:val="0012565C"/>
    <w:rsid w:val="00127A69"/>
    <w:rsid w:val="00130232"/>
    <w:rsid w:val="00130296"/>
    <w:rsid w:val="0013291C"/>
    <w:rsid w:val="00132F83"/>
    <w:rsid w:val="001330C6"/>
    <w:rsid w:val="00134734"/>
    <w:rsid w:val="00134A4E"/>
    <w:rsid w:val="00135844"/>
    <w:rsid w:val="00136257"/>
    <w:rsid w:val="00141452"/>
    <w:rsid w:val="001414DC"/>
    <w:rsid w:val="001423B6"/>
    <w:rsid w:val="001432F5"/>
    <w:rsid w:val="001448A7"/>
    <w:rsid w:val="001454FF"/>
    <w:rsid w:val="00145AA1"/>
    <w:rsid w:val="001463DA"/>
    <w:rsid w:val="00146621"/>
    <w:rsid w:val="001476A7"/>
    <w:rsid w:val="00150B41"/>
    <w:rsid w:val="00151525"/>
    <w:rsid w:val="0015195E"/>
    <w:rsid w:val="00151CB2"/>
    <w:rsid w:val="001527F5"/>
    <w:rsid w:val="001535E8"/>
    <w:rsid w:val="00154A71"/>
    <w:rsid w:val="001607FA"/>
    <w:rsid w:val="00161CC0"/>
    <w:rsid w:val="00162325"/>
    <w:rsid w:val="001624E3"/>
    <w:rsid w:val="00162911"/>
    <w:rsid w:val="0016564F"/>
    <w:rsid w:val="001665CD"/>
    <w:rsid w:val="00170F10"/>
    <w:rsid w:val="00171B51"/>
    <w:rsid w:val="00172259"/>
    <w:rsid w:val="00172EC4"/>
    <w:rsid w:val="00174A5A"/>
    <w:rsid w:val="00174CA9"/>
    <w:rsid w:val="00175C0B"/>
    <w:rsid w:val="00176DFF"/>
    <w:rsid w:val="00181070"/>
    <w:rsid w:val="00181A8D"/>
    <w:rsid w:val="00181FC8"/>
    <w:rsid w:val="0018460C"/>
    <w:rsid w:val="00186281"/>
    <w:rsid w:val="00187124"/>
    <w:rsid w:val="00191174"/>
    <w:rsid w:val="001920F4"/>
    <w:rsid w:val="00193BD6"/>
    <w:rsid w:val="00193BF2"/>
    <w:rsid w:val="00194EFE"/>
    <w:rsid w:val="001951DA"/>
    <w:rsid w:val="00195351"/>
    <w:rsid w:val="001962E1"/>
    <w:rsid w:val="001A1A0D"/>
    <w:rsid w:val="001A336C"/>
    <w:rsid w:val="001A5B3C"/>
    <w:rsid w:val="001A66EB"/>
    <w:rsid w:val="001A7E25"/>
    <w:rsid w:val="001B3170"/>
    <w:rsid w:val="001B3DE4"/>
    <w:rsid w:val="001B5390"/>
    <w:rsid w:val="001B768F"/>
    <w:rsid w:val="001C080B"/>
    <w:rsid w:val="001C3269"/>
    <w:rsid w:val="001C3614"/>
    <w:rsid w:val="001C478E"/>
    <w:rsid w:val="001C5E73"/>
    <w:rsid w:val="001C6C60"/>
    <w:rsid w:val="001D00C1"/>
    <w:rsid w:val="001D0522"/>
    <w:rsid w:val="001D0CD8"/>
    <w:rsid w:val="001D1DB4"/>
    <w:rsid w:val="001D2318"/>
    <w:rsid w:val="001D23ED"/>
    <w:rsid w:val="001D66FA"/>
    <w:rsid w:val="001D7137"/>
    <w:rsid w:val="001D7478"/>
    <w:rsid w:val="001E13CE"/>
    <w:rsid w:val="001E1984"/>
    <w:rsid w:val="001E2511"/>
    <w:rsid w:val="001E2FFA"/>
    <w:rsid w:val="001E3D78"/>
    <w:rsid w:val="001E5DC8"/>
    <w:rsid w:val="001E7767"/>
    <w:rsid w:val="001F0B75"/>
    <w:rsid w:val="001F0EF8"/>
    <w:rsid w:val="001F15F7"/>
    <w:rsid w:val="001F1EBD"/>
    <w:rsid w:val="001F244B"/>
    <w:rsid w:val="001F5F00"/>
    <w:rsid w:val="001F734B"/>
    <w:rsid w:val="001F7946"/>
    <w:rsid w:val="001F7965"/>
    <w:rsid w:val="001F7C78"/>
    <w:rsid w:val="001F7FCE"/>
    <w:rsid w:val="002002E0"/>
    <w:rsid w:val="002014A8"/>
    <w:rsid w:val="00205D36"/>
    <w:rsid w:val="00206224"/>
    <w:rsid w:val="002122C2"/>
    <w:rsid w:val="0021400B"/>
    <w:rsid w:val="0021408F"/>
    <w:rsid w:val="002143BC"/>
    <w:rsid w:val="0021495D"/>
    <w:rsid w:val="00214AAA"/>
    <w:rsid w:val="002159E4"/>
    <w:rsid w:val="00217957"/>
    <w:rsid w:val="00217B08"/>
    <w:rsid w:val="002205FD"/>
    <w:rsid w:val="00222CDC"/>
    <w:rsid w:val="00224CF0"/>
    <w:rsid w:val="00224E13"/>
    <w:rsid w:val="002251A8"/>
    <w:rsid w:val="002257A4"/>
    <w:rsid w:val="00225F04"/>
    <w:rsid w:val="00226FCD"/>
    <w:rsid w:val="00230D5D"/>
    <w:rsid w:val="002311EA"/>
    <w:rsid w:val="00231350"/>
    <w:rsid w:val="00232141"/>
    <w:rsid w:val="00233EE8"/>
    <w:rsid w:val="00235764"/>
    <w:rsid w:val="00236183"/>
    <w:rsid w:val="0023694B"/>
    <w:rsid w:val="00236DF6"/>
    <w:rsid w:val="00237DFD"/>
    <w:rsid w:val="00237F2B"/>
    <w:rsid w:val="00241DCF"/>
    <w:rsid w:val="0024230E"/>
    <w:rsid w:val="002424B7"/>
    <w:rsid w:val="00243988"/>
    <w:rsid w:val="00243BDE"/>
    <w:rsid w:val="002453A0"/>
    <w:rsid w:val="0024581D"/>
    <w:rsid w:val="00247DF5"/>
    <w:rsid w:val="002504A5"/>
    <w:rsid w:val="0025428B"/>
    <w:rsid w:val="00255327"/>
    <w:rsid w:val="0025653C"/>
    <w:rsid w:val="002574F9"/>
    <w:rsid w:val="00261B3A"/>
    <w:rsid w:val="00262B61"/>
    <w:rsid w:val="00262D8D"/>
    <w:rsid w:val="00262F1F"/>
    <w:rsid w:val="002630AC"/>
    <w:rsid w:val="00263AAE"/>
    <w:rsid w:val="00264445"/>
    <w:rsid w:val="00264875"/>
    <w:rsid w:val="002673BA"/>
    <w:rsid w:val="00267B05"/>
    <w:rsid w:val="00267F16"/>
    <w:rsid w:val="00273E98"/>
    <w:rsid w:val="00274618"/>
    <w:rsid w:val="0027577B"/>
    <w:rsid w:val="00276811"/>
    <w:rsid w:val="002769BF"/>
    <w:rsid w:val="00276A8B"/>
    <w:rsid w:val="00277012"/>
    <w:rsid w:val="00282699"/>
    <w:rsid w:val="0028332A"/>
    <w:rsid w:val="00284DFE"/>
    <w:rsid w:val="002851C1"/>
    <w:rsid w:val="00285AD6"/>
    <w:rsid w:val="00285CC8"/>
    <w:rsid w:val="00290F19"/>
    <w:rsid w:val="00291695"/>
    <w:rsid w:val="002926DF"/>
    <w:rsid w:val="00292A96"/>
    <w:rsid w:val="00292E03"/>
    <w:rsid w:val="00296697"/>
    <w:rsid w:val="00296C4F"/>
    <w:rsid w:val="00296CA9"/>
    <w:rsid w:val="00296F1B"/>
    <w:rsid w:val="00297620"/>
    <w:rsid w:val="002976FE"/>
    <w:rsid w:val="002A0934"/>
    <w:rsid w:val="002A2B2B"/>
    <w:rsid w:val="002A2CBF"/>
    <w:rsid w:val="002A2E9A"/>
    <w:rsid w:val="002A557C"/>
    <w:rsid w:val="002A5728"/>
    <w:rsid w:val="002A5C86"/>
    <w:rsid w:val="002A6ABF"/>
    <w:rsid w:val="002A7E8F"/>
    <w:rsid w:val="002B0472"/>
    <w:rsid w:val="002B1195"/>
    <w:rsid w:val="002B275B"/>
    <w:rsid w:val="002B6B12"/>
    <w:rsid w:val="002B73A3"/>
    <w:rsid w:val="002B7C6E"/>
    <w:rsid w:val="002C0534"/>
    <w:rsid w:val="002C0787"/>
    <w:rsid w:val="002C1D39"/>
    <w:rsid w:val="002C222A"/>
    <w:rsid w:val="002C3EB2"/>
    <w:rsid w:val="002C41C9"/>
    <w:rsid w:val="002C4621"/>
    <w:rsid w:val="002C4D82"/>
    <w:rsid w:val="002C5AB8"/>
    <w:rsid w:val="002C66B4"/>
    <w:rsid w:val="002D039F"/>
    <w:rsid w:val="002D2269"/>
    <w:rsid w:val="002D265F"/>
    <w:rsid w:val="002D2C7D"/>
    <w:rsid w:val="002D3BD3"/>
    <w:rsid w:val="002D3EFC"/>
    <w:rsid w:val="002D5A1A"/>
    <w:rsid w:val="002D6191"/>
    <w:rsid w:val="002D7080"/>
    <w:rsid w:val="002E3887"/>
    <w:rsid w:val="002E601C"/>
    <w:rsid w:val="002E6140"/>
    <w:rsid w:val="002E6985"/>
    <w:rsid w:val="002E71B6"/>
    <w:rsid w:val="002E7210"/>
    <w:rsid w:val="002E78A3"/>
    <w:rsid w:val="002F30F4"/>
    <w:rsid w:val="002F50A6"/>
    <w:rsid w:val="002F759A"/>
    <w:rsid w:val="002F7774"/>
    <w:rsid w:val="002F77C8"/>
    <w:rsid w:val="002F7873"/>
    <w:rsid w:val="003024F3"/>
    <w:rsid w:val="003035C1"/>
    <w:rsid w:val="003035C4"/>
    <w:rsid w:val="00303BE1"/>
    <w:rsid w:val="00303C93"/>
    <w:rsid w:val="00304F22"/>
    <w:rsid w:val="0030590A"/>
    <w:rsid w:val="00306C7C"/>
    <w:rsid w:val="00316463"/>
    <w:rsid w:val="00317001"/>
    <w:rsid w:val="00320E11"/>
    <w:rsid w:val="003214F7"/>
    <w:rsid w:val="00321524"/>
    <w:rsid w:val="0032220B"/>
    <w:rsid w:val="00322384"/>
    <w:rsid w:val="00322EDD"/>
    <w:rsid w:val="00324104"/>
    <w:rsid w:val="0032771B"/>
    <w:rsid w:val="00331FED"/>
    <w:rsid w:val="00332320"/>
    <w:rsid w:val="00332A9B"/>
    <w:rsid w:val="00333535"/>
    <w:rsid w:val="00335BA2"/>
    <w:rsid w:val="00341116"/>
    <w:rsid w:val="0034289D"/>
    <w:rsid w:val="00342979"/>
    <w:rsid w:val="00344CD6"/>
    <w:rsid w:val="00347D72"/>
    <w:rsid w:val="00351243"/>
    <w:rsid w:val="00351B45"/>
    <w:rsid w:val="00352AB2"/>
    <w:rsid w:val="00353B16"/>
    <w:rsid w:val="00355884"/>
    <w:rsid w:val="00357611"/>
    <w:rsid w:val="00360542"/>
    <w:rsid w:val="00361EAA"/>
    <w:rsid w:val="00362212"/>
    <w:rsid w:val="00362FB2"/>
    <w:rsid w:val="0036346C"/>
    <w:rsid w:val="003637CA"/>
    <w:rsid w:val="00363C0E"/>
    <w:rsid w:val="00363E31"/>
    <w:rsid w:val="00363F90"/>
    <w:rsid w:val="00364F4C"/>
    <w:rsid w:val="0036513A"/>
    <w:rsid w:val="003662D4"/>
    <w:rsid w:val="00367237"/>
    <w:rsid w:val="0037077F"/>
    <w:rsid w:val="00372411"/>
    <w:rsid w:val="00373757"/>
    <w:rsid w:val="00373882"/>
    <w:rsid w:val="003742B1"/>
    <w:rsid w:val="0038169C"/>
    <w:rsid w:val="00381D66"/>
    <w:rsid w:val="00382C88"/>
    <w:rsid w:val="00382E63"/>
    <w:rsid w:val="00384037"/>
    <w:rsid w:val="0038420B"/>
    <w:rsid w:val="003843DB"/>
    <w:rsid w:val="003844B2"/>
    <w:rsid w:val="003866B7"/>
    <w:rsid w:val="00387435"/>
    <w:rsid w:val="00390C56"/>
    <w:rsid w:val="0039109F"/>
    <w:rsid w:val="00393136"/>
    <w:rsid w:val="00393761"/>
    <w:rsid w:val="00394F2C"/>
    <w:rsid w:val="00397D18"/>
    <w:rsid w:val="003A0095"/>
    <w:rsid w:val="003A1AD9"/>
    <w:rsid w:val="003A1B36"/>
    <w:rsid w:val="003A435E"/>
    <w:rsid w:val="003A443D"/>
    <w:rsid w:val="003A6498"/>
    <w:rsid w:val="003A7E3B"/>
    <w:rsid w:val="003B0AC9"/>
    <w:rsid w:val="003B1454"/>
    <w:rsid w:val="003B18B6"/>
    <w:rsid w:val="003B2394"/>
    <w:rsid w:val="003B2705"/>
    <w:rsid w:val="003B4741"/>
    <w:rsid w:val="003B54C2"/>
    <w:rsid w:val="003B5C73"/>
    <w:rsid w:val="003B5C8D"/>
    <w:rsid w:val="003C1399"/>
    <w:rsid w:val="003C288C"/>
    <w:rsid w:val="003C520D"/>
    <w:rsid w:val="003C59E0"/>
    <w:rsid w:val="003C6C8D"/>
    <w:rsid w:val="003D22CA"/>
    <w:rsid w:val="003D3502"/>
    <w:rsid w:val="003D44A1"/>
    <w:rsid w:val="003D4F95"/>
    <w:rsid w:val="003D5368"/>
    <w:rsid w:val="003D5F42"/>
    <w:rsid w:val="003D60A9"/>
    <w:rsid w:val="003D640E"/>
    <w:rsid w:val="003E0E4E"/>
    <w:rsid w:val="003E0EDB"/>
    <w:rsid w:val="003E1416"/>
    <w:rsid w:val="003F2876"/>
    <w:rsid w:val="003F29F1"/>
    <w:rsid w:val="003F4537"/>
    <w:rsid w:val="003F4C97"/>
    <w:rsid w:val="003F535D"/>
    <w:rsid w:val="003F5B95"/>
    <w:rsid w:val="003F652D"/>
    <w:rsid w:val="003F7C65"/>
    <w:rsid w:val="003F7FE6"/>
    <w:rsid w:val="00400193"/>
    <w:rsid w:val="00403FD5"/>
    <w:rsid w:val="00404C4F"/>
    <w:rsid w:val="00405F7B"/>
    <w:rsid w:val="00407ECB"/>
    <w:rsid w:val="0041090D"/>
    <w:rsid w:val="00411694"/>
    <w:rsid w:val="004129D9"/>
    <w:rsid w:val="0041359C"/>
    <w:rsid w:val="00415EFA"/>
    <w:rsid w:val="00416BFA"/>
    <w:rsid w:val="004177E5"/>
    <w:rsid w:val="004211C1"/>
    <w:rsid w:val="004212E7"/>
    <w:rsid w:val="00421ED1"/>
    <w:rsid w:val="00422BE1"/>
    <w:rsid w:val="0042391C"/>
    <w:rsid w:val="0042446D"/>
    <w:rsid w:val="00424726"/>
    <w:rsid w:val="00426A51"/>
    <w:rsid w:val="004270C3"/>
    <w:rsid w:val="004273CC"/>
    <w:rsid w:val="004278AB"/>
    <w:rsid w:val="00427BF8"/>
    <w:rsid w:val="00427D30"/>
    <w:rsid w:val="00431C02"/>
    <w:rsid w:val="0043358E"/>
    <w:rsid w:val="00433720"/>
    <w:rsid w:val="0043460D"/>
    <w:rsid w:val="0043531B"/>
    <w:rsid w:val="00435F7C"/>
    <w:rsid w:val="00436DA9"/>
    <w:rsid w:val="00437395"/>
    <w:rsid w:val="00437B09"/>
    <w:rsid w:val="0044021D"/>
    <w:rsid w:val="0044287D"/>
    <w:rsid w:val="00442F75"/>
    <w:rsid w:val="00445047"/>
    <w:rsid w:val="004468E9"/>
    <w:rsid w:val="00446B7E"/>
    <w:rsid w:val="00447971"/>
    <w:rsid w:val="0045457E"/>
    <w:rsid w:val="004555DC"/>
    <w:rsid w:val="004557F3"/>
    <w:rsid w:val="004576FB"/>
    <w:rsid w:val="004577F5"/>
    <w:rsid w:val="00463511"/>
    <w:rsid w:val="00463E39"/>
    <w:rsid w:val="004657FC"/>
    <w:rsid w:val="004663DA"/>
    <w:rsid w:val="00466672"/>
    <w:rsid w:val="0046727C"/>
    <w:rsid w:val="004704C8"/>
    <w:rsid w:val="0047081C"/>
    <w:rsid w:val="0047290F"/>
    <w:rsid w:val="00472E9D"/>
    <w:rsid w:val="004733F6"/>
    <w:rsid w:val="00473CF3"/>
    <w:rsid w:val="00474E69"/>
    <w:rsid w:val="00475741"/>
    <w:rsid w:val="004762A1"/>
    <w:rsid w:val="004775A6"/>
    <w:rsid w:val="00477B1D"/>
    <w:rsid w:val="00480481"/>
    <w:rsid w:val="00480AE8"/>
    <w:rsid w:val="00481872"/>
    <w:rsid w:val="004823B3"/>
    <w:rsid w:val="004830D8"/>
    <w:rsid w:val="00484532"/>
    <w:rsid w:val="004851F6"/>
    <w:rsid w:val="00486D6A"/>
    <w:rsid w:val="004872E0"/>
    <w:rsid w:val="00487849"/>
    <w:rsid w:val="00493241"/>
    <w:rsid w:val="00494090"/>
    <w:rsid w:val="0049498F"/>
    <w:rsid w:val="00495ACA"/>
    <w:rsid w:val="0049621B"/>
    <w:rsid w:val="00497233"/>
    <w:rsid w:val="00497509"/>
    <w:rsid w:val="00497E41"/>
    <w:rsid w:val="004B02B5"/>
    <w:rsid w:val="004B1B95"/>
    <w:rsid w:val="004B4922"/>
    <w:rsid w:val="004B4CE8"/>
    <w:rsid w:val="004B6FA5"/>
    <w:rsid w:val="004B6FDA"/>
    <w:rsid w:val="004B7232"/>
    <w:rsid w:val="004B72C7"/>
    <w:rsid w:val="004C1610"/>
    <w:rsid w:val="004C1895"/>
    <w:rsid w:val="004C27D4"/>
    <w:rsid w:val="004C28E0"/>
    <w:rsid w:val="004C2A08"/>
    <w:rsid w:val="004C35DE"/>
    <w:rsid w:val="004C5B1E"/>
    <w:rsid w:val="004C6287"/>
    <w:rsid w:val="004C6D40"/>
    <w:rsid w:val="004C71BF"/>
    <w:rsid w:val="004C748E"/>
    <w:rsid w:val="004D0546"/>
    <w:rsid w:val="004D0EA3"/>
    <w:rsid w:val="004D6CEE"/>
    <w:rsid w:val="004E03E9"/>
    <w:rsid w:val="004E0C1C"/>
    <w:rsid w:val="004E1579"/>
    <w:rsid w:val="004E2083"/>
    <w:rsid w:val="004E2F00"/>
    <w:rsid w:val="004E3738"/>
    <w:rsid w:val="004E3C56"/>
    <w:rsid w:val="004E4042"/>
    <w:rsid w:val="004E4729"/>
    <w:rsid w:val="004E604B"/>
    <w:rsid w:val="004E6A55"/>
    <w:rsid w:val="004F07C7"/>
    <w:rsid w:val="004F0C3C"/>
    <w:rsid w:val="004F23AB"/>
    <w:rsid w:val="004F61FD"/>
    <w:rsid w:val="004F63FC"/>
    <w:rsid w:val="004F7236"/>
    <w:rsid w:val="004F7612"/>
    <w:rsid w:val="0050164E"/>
    <w:rsid w:val="005017A1"/>
    <w:rsid w:val="00501DC1"/>
    <w:rsid w:val="00502AAC"/>
    <w:rsid w:val="00503272"/>
    <w:rsid w:val="0050432D"/>
    <w:rsid w:val="00505A92"/>
    <w:rsid w:val="00505D6D"/>
    <w:rsid w:val="00506EB5"/>
    <w:rsid w:val="0050712A"/>
    <w:rsid w:val="005073A7"/>
    <w:rsid w:val="0051055B"/>
    <w:rsid w:val="00510DCC"/>
    <w:rsid w:val="0051120F"/>
    <w:rsid w:val="005116C4"/>
    <w:rsid w:val="00516363"/>
    <w:rsid w:val="005168ED"/>
    <w:rsid w:val="005203F1"/>
    <w:rsid w:val="00520519"/>
    <w:rsid w:val="00521BC3"/>
    <w:rsid w:val="0052229A"/>
    <w:rsid w:val="005225E7"/>
    <w:rsid w:val="005229E1"/>
    <w:rsid w:val="0052328B"/>
    <w:rsid w:val="00523F05"/>
    <w:rsid w:val="00524434"/>
    <w:rsid w:val="005328DA"/>
    <w:rsid w:val="00533632"/>
    <w:rsid w:val="00533DA8"/>
    <w:rsid w:val="00534A99"/>
    <w:rsid w:val="005368A2"/>
    <w:rsid w:val="00536A40"/>
    <w:rsid w:val="00537D47"/>
    <w:rsid w:val="005410BA"/>
    <w:rsid w:val="00541B1B"/>
    <w:rsid w:val="00541E6E"/>
    <w:rsid w:val="0054251F"/>
    <w:rsid w:val="005428A8"/>
    <w:rsid w:val="00543C04"/>
    <w:rsid w:val="005467D0"/>
    <w:rsid w:val="005478A3"/>
    <w:rsid w:val="00547E9D"/>
    <w:rsid w:val="005504E9"/>
    <w:rsid w:val="0055064C"/>
    <w:rsid w:val="0055088B"/>
    <w:rsid w:val="005520D8"/>
    <w:rsid w:val="00553B0E"/>
    <w:rsid w:val="00553B13"/>
    <w:rsid w:val="0055519B"/>
    <w:rsid w:val="00555CB6"/>
    <w:rsid w:val="00556129"/>
    <w:rsid w:val="00556CF1"/>
    <w:rsid w:val="0056094A"/>
    <w:rsid w:val="00560B27"/>
    <w:rsid w:val="005624A2"/>
    <w:rsid w:val="00563878"/>
    <w:rsid w:val="00564DB1"/>
    <w:rsid w:val="00564FDA"/>
    <w:rsid w:val="005719DA"/>
    <w:rsid w:val="00572264"/>
    <w:rsid w:val="005725AE"/>
    <w:rsid w:val="005743A6"/>
    <w:rsid w:val="005762A7"/>
    <w:rsid w:val="00577499"/>
    <w:rsid w:val="00577FB0"/>
    <w:rsid w:val="005822DA"/>
    <w:rsid w:val="005823CC"/>
    <w:rsid w:val="0058253F"/>
    <w:rsid w:val="00585AB2"/>
    <w:rsid w:val="00585C1B"/>
    <w:rsid w:val="00586A39"/>
    <w:rsid w:val="005903F2"/>
    <w:rsid w:val="00590DE4"/>
    <w:rsid w:val="005916D7"/>
    <w:rsid w:val="005925DE"/>
    <w:rsid w:val="0059393D"/>
    <w:rsid w:val="005946DC"/>
    <w:rsid w:val="00595363"/>
    <w:rsid w:val="005953B4"/>
    <w:rsid w:val="005977EB"/>
    <w:rsid w:val="005A0AD9"/>
    <w:rsid w:val="005A2794"/>
    <w:rsid w:val="005A513A"/>
    <w:rsid w:val="005A698C"/>
    <w:rsid w:val="005A6B3C"/>
    <w:rsid w:val="005B2512"/>
    <w:rsid w:val="005B3461"/>
    <w:rsid w:val="005B624A"/>
    <w:rsid w:val="005C0ECD"/>
    <w:rsid w:val="005C1F7B"/>
    <w:rsid w:val="005C29F0"/>
    <w:rsid w:val="005C32F8"/>
    <w:rsid w:val="005C550D"/>
    <w:rsid w:val="005C5957"/>
    <w:rsid w:val="005C6800"/>
    <w:rsid w:val="005C76A3"/>
    <w:rsid w:val="005D16C8"/>
    <w:rsid w:val="005D1FAA"/>
    <w:rsid w:val="005D4225"/>
    <w:rsid w:val="005D4D7B"/>
    <w:rsid w:val="005D7876"/>
    <w:rsid w:val="005E0799"/>
    <w:rsid w:val="005E2645"/>
    <w:rsid w:val="005E26FF"/>
    <w:rsid w:val="005E29D7"/>
    <w:rsid w:val="005E4045"/>
    <w:rsid w:val="005F0B57"/>
    <w:rsid w:val="005F1982"/>
    <w:rsid w:val="005F19FF"/>
    <w:rsid w:val="005F1CF4"/>
    <w:rsid w:val="005F3338"/>
    <w:rsid w:val="005F4FEC"/>
    <w:rsid w:val="005F52AE"/>
    <w:rsid w:val="005F5A80"/>
    <w:rsid w:val="005F5EEF"/>
    <w:rsid w:val="005F6D79"/>
    <w:rsid w:val="005F715B"/>
    <w:rsid w:val="005F7ABE"/>
    <w:rsid w:val="005F7D4E"/>
    <w:rsid w:val="005F7FE7"/>
    <w:rsid w:val="00603DDB"/>
    <w:rsid w:val="006044FF"/>
    <w:rsid w:val="0060693B"/>
    <w:rsid w:val="00607CC5"/>
    <w:rsid w:val="006107BD"/>
    <w:rsid w:val="00611104"/>
    <w:rsid w:val="00611850"/>
    <w:rsid w:val="00612757"/>
    <w:rsid w:val="00612F41"/>
    <w:rsid w:val="006149E7"/>
    <w:rsid w:val="00615473"/>
    <w:rsid w:val="00615775"/>
    <w:rsid w:val="00615D6D"/>
    <w:rsid w:val="006162EE"/>
    <w:rsid w:val="00624AF6"/>
    <w:rsid w:val="00626F57"/>
    <w:rsid w:val="00630E93"/>
    <w:rsid w:val="00630FAD"/>
    <w:rsid w:val="00633014"/>
    <w:rsid w:val="0063437B"/>
    <w:rsid w:val="0063489E"/>
    <w:rsid w:val="00634C2D"/>
    <w:rsid w:val="00640624"/>
    <w:rsid w:val="0064115E"/>
    <w:rsid w:val="006414AE"/>
    <w:rsid w:val="006418C9"/>
    <w:rsid w:val="006428EA"/>
    <w:rsid w:val="00642B3F"/>
    <w:rsid w:val="00643458"/>
    <w:rsid w:val="00643D0C"/>
    <w:rsid w:val="00644477"/>
    <w:rsid w:val="00644BAB"/>
    <w:rsid w:val="00645FF6"/>
    <w:rsid w:val="0065013C"/>
    <w:rsid w:val="006501A2"/>
    <w:rsid w:val="006520AC"/>
    <w:rsid w:val="00652F4E"/>
    <w:rsid w:val="00654243"/>
    <w:rsid w:val="00654EBE"/>
    <w:rsid w:val="00655F81"/>
    <w:rsid w:val="00656151"/>
    <w:rsid w:val="00656332"/>
    <w:rsid w:val="00656A86"/>
    <w:rsid w:val="00660E99"/>
    <w:rsid w:val="00663673"/>
    <w:rsid w:val="006660E4"/>
    <w:rsid w:val="006673CA"/>
    <w:rsid w:val="0067088E"/>
    <w:rsid w:val="00670E32"/>
    <w:rsid w:val="00672057"/>
    <w:rsid w:val="006737D0"/>
    <w:rsid w:val="006738A2"/>
    <w:rsid w:val="00673C26"/>
    <w:rsid w:val="00673EE5"/>
    <w:rsid w:val="00676AB4"/>
    <w:rsid w:val="006812AF"/>
    <w:rsid w:val="006813F7"/>
    <w:rsid w:val="00681D0B"/>
    <w:rsid w:val="0068327D"/>
    <w:rsid w:val="0068402A"/>
    <w:rsid w:val="006848BB"/>
    <w:rsid w:val="00685C1B"/>
    <w:rsid w:val="00685EFA"/>
    <w:rsid w:val="0068626A"/>
    <w:rsid w:val="00686A09"/>
    <w:rsid w:val="0068729D"/>
    <w:rsid w:val="006900FE"/>
    <w:rsid w:val="006908F9"/>
    <w:rsid w:val="00690A5F"/>
    <w:rsid w:val="006910C3"/>
    <w:rsid w:val="0069110A"/>
    <w:rsid w:val="00692D13"/>
    <w:rsid w:val="00692E4B"/>
    <w:rsid w:val="00693F24"/>
    <w:rsid w:val="00694AF0"/>
    <w:rsid w:val="00694B88"/>
    <w:rsid w:val="006970EF"/>
    <w:rsid w:val="006977EB"/>
    <w:rsid w:val="006A008B"/>
    <w:rsid w:val="006A09C2"/>
    <w:rsid w:val="006A2DA6"/>
    <w:rsid w:val="006A4686"/>
    <w:rsid w:val="006A4C37"/>
    <w:rsid w:val="006A6CB7"/>
    <w:rsid w:val="006A6D8A"/>
    <w:rsid w:val="006B0323"/>
    <w:rsid w:val="006B0E9E"/>
    <w:rsid w:val="006B125B"/>
    <w:rsid w:val="006B2432"/>
    <w:rsid w:val="006B24ED"/>
    <w:rsid w:val="006B34BE"/>
    <w:rsid w:val="006B516F"/>
    <w:rsid w:val="006B52A7"/>
    <w:rsid w:val="006B5AE4"/>
    <w:rsid w:val="006B7AC2"/>
    <w:rsid w:val="006C17C1"/>
    <w:rsid w:val="006C1B1C"/>
    <w:rsid w:val="006C41D3"/>
    <w:rsid w:val="006C555C"/>
    <w:rsid w:val="006C5DBA"/>
    <w:rsid w:val="006C7A5D"/>
    <w:rsid w:val="006D1038"/>
    <w:rsid w:val="006D1507"/>
    <w:rsid w:val="006D2002"/>
    <w:rsid w:val="006D2BF4"/>
    <w:rsid w:val="006D2F65"/>
    <w:rsid w:val="006D399A"/>
    <w:rsid w:val="006D4054"/>
    <w:rsid w:val="006D4081"/>
    <w:rsid w:val="006D5AD9"/>
    <w:rsid w:val="006D5B91"/>
    <w:rsid w:val="006D6113"/>
    <w:rsid w:val="006D6E77"/>
    <w:rsid w:val="006D6FB2"/>
    <w:rsid w:val="006D6FD5"/>
    <w:rsid w:val="006D7813"/>
    <w:rsid w:val="006E02EC"/>
    <w:rsid w:val="006E2258"/>
    <w:rsid w:val="006E3145"/>
    <w:rsid w:val="006E35D7"/>
    <w:rsid w:val="006E45E2"/>
    <w:rsid w:val="006E4F1B"/>
    <w:rsid w:val="006E4F6D"/>
    <w:rsid w:val="006E5EF0"/>
    <w:rsid w:val="006E73EA"/>
    <w:rsid w:val="006F40E7"/>
    <w:rsid w:val="006F54F6"/>
    <w:rsid w:val="00700909"/>
    <w:rsid w:val="00701394"/>
    <w:rsid w:val="00702C7F"/>
    <w:rsid w:val="00703169"/>
    <w:rsid w:val="0070467C"/>
    <w:rsid w:val="00712CFE"/>
    <w:rsid w:val="00713B6A"/>
    <w:rsid w:val="0071527D"/>
    <w:rsid w:val="00716AC0"/>
    <w:rsid w:val="00716BAF"/>
    <w:rsid w:val="0071708D"/>
    <w:rsid w:val="007211B1"/>
    <w:rsid w:val="00721A65"/>
    <w:rsid w:val="0072264F"/>
    <w:rsid w:val="00722861"/>
    <w:rsid w:val="00726C80"/>
    <w:rsid w:val="007279B3"/>
    <w:rsid w:val="0073141F"/>
    <w:rsid w:val="007357F0"/>
    <w:rsid w:val="00736138"/>
    <w:rsid w:val="00737047"/>
    <w:rsid w:val="007371B7"/>
    <w:rsid w:val="0073789F"/>
    <w:rsid w:val="00740E6D"/>
    <w:rsid w:val="00741CB2"/>
    <w:rsid w:val="00743236"/>
    <w:rsid w:val="00743D7D"/>
    <w:rsid w:val="00743E6F"/>
    <w:rsid w:val="00744D3D"/>
    <w:rsid w:val="00745C19"/>
    <w:rsid w:val="00746187"/>
    <w:rsid w:val="00746588"/>
    <w:rsid w:val="007511DF"/>
    <w:rsid w:val="0075135C"/>
    <w:rsid w:val="00753B52"/>
    <w:rsid w:val="00755C63"/>
    <w:rsid w:val="00756225"/>
    <w:rsid w:val="00756E16"/>
    <w:rsid w:val="00756EB1"/>
    <w:rsid w:val="00757906"/>
    <w:rsid w:val="00757D85"/>
    <w:rsid w:val="0076254F"/>
    <w:rsid w:val="007666E1"/>
    <w:rsid w:val="00770C15"/>
    <w:rsid w:val="007717BB"/>
    <w:rsid w:val="00771A16"/>
    <w:rsid w:val="0077299B"/>
    <w:rsid w:val="007742EE"/>
    <w:rsid w:val="00774907"/>
    <w:rsid w:val="0077782C"/>
    <w:rsid w:val="007801F5"/>
    <w:rsid w:val="00780B28"/>
    <w:rsid w:val="007817FC"/>
    <w:rsid w:val="00781BA8"/>
    <w:rsid w:val="00783CA4"/>
    <w:rsid w:val="007842FB"/>
    <w:rsid w:val="007848B4"/>
    <w:rsid w:val="0078532F"/>
    <w:rsid w:val="00786124"/>
    <w:rsid w:val="007871CB"/>
    <w:rsid w:val="00791BC9"/>
    <w:rsid w:val="007939F5"/>
    <w:rsid w:val="00794164"/>
    <w:rsid w:val="00794EC7"/>
    <w:rsid w:val="00794F2E"/>
    <w:rsid w:val="00794F4C"/>
    <w:rsid w:val="0079514B"/>
    <w:rsid w:val="007956A1"/>
    <w:rsid w:val="00796327"/>
    <w:rsid w:val="00796AFC"/>
    <w:rsid w:val="00796E32"/>
    <w:rsid w:val="007973C0"/>
    <w:rsid w:val="00797BC2"/>
    <w:rsid w:val="007A23AA"/>
    <w:rsid w:val="007A2DC1"/>
    <w:rsid w:val="007A34FC"/>
    <w:rsid w:val="007A47AA"/>
    <w:rsid w:val="007A552E"/>
    <w:rsid w:val="007A5BFB"/>
    <w:rsid w:val="007A6275"/>
    <w:rsid w:val="007A66CD"/>
    <w:rsid w:val="007A67ED"/>
    <w:rsid w:val="007A7BAF"/>
    <w:rsid w:val="007B08DD"/>
    <w:rsid w:val="007B2D33"/>
    <w:rsid w:val="007B667E"/>
    <w:rsid w:val="007B7B4B"/>
    <w:rsid w:val="007C1787"/>
    <w:rsid w:val="007C1DCB"/>
    <w:rsid w:val="007C2E51"/>
    <w:rsid w:val="007C5901"/>
    <w:rsid w:val="007D1960"/>
    <w:rsid w:val="007D1B11"/>
    <w:rsid w:val="007D2099"/>
    <w:rsid w:val="007D3319"/>
    <w:rsid w:val="007D335D"/>
    <w:rsid w:val="007D3771"/>
    <w:rsid w:val="007D3EC7"/>
    <w:rsid w:val="007D4378"/>
    <w:rsid w:val="007D4734"/>
    <w:rsid w:val="007D47DD"/>
    <w:rsid w:val="007D5FA7"/>
    <w:rsid w:val="007D6A41"/>
    <w:rsid w:val="007D72A2"/>
    <w:rsid w:val="007D75FB"/>
    <w:rsid w:val="007E085A"/>
    <w:rsid w:val="007E0BD9"/>
    <w:rsid w:val="007E2562"/>
    <w:rsid w:val="007E2FE8"/>
    <w:rsid w:val="007E3314"/>
    <w:rsid w:val="007E4B03"/>
    <w:rsid w:val="007E5320"/>
    <w:rsid w:val="007E6DD7"/>
    <w:rsid w:val="007E731A"/>
    <w:rsid w:val="007F13A4"/>
    <w:rsid w:val="007F1E2D"/>
    <w:rsid w:val="007F324B"/>
    <w:rsid w:val="007F32FC"/>
    <w:rsid w:val="007F4158"/>
    <w:rsid w:val="007F57AB"/>
    <w:rsid w:val="00800BBE"/>
    <w:rsid w:val="00800D32"/>
    <w:rsid w:val="0080101C"/>
    <w:rsid w:val="008020B7"/>
    <w:rsid w:val="008026C7"/>
    <w:rsid w:val="008027DE"/>
    <w:rsid w:val="00802E42"/>
    <w:rsid w:val="00803659"/>
    <w:rsid w:val="0080553C"/>
    <w:rsid w:val="008056DE"/>
    <w:rsid w:val="00805B46"/>
    <w:rsid w:val="00806FBD"/>
    <w:rsid w:val="00807E1E"/>
    <w:rsid w:val="008102BD"/>
    <w:rsid w:val="008119FD"/>
    <w:rsid w:val="0081357F"/>
    <w:rsid w:val="00814BEC"/>
    <w:rsid w:val="0081648A"/>
    <w:rsid w:val="00820E7E"/>
    <w:rsid w:val="00822BD1"/>
    <w:rsid w:val="00822DC6"/>
    <w:rsid w:val="00824189"/>
    <w:rsid w:val="00824D6E"/>
    <w:rsid w:val="0082586C"/>
    <w:rsid w:val="00825DC2"/>
    <w:rsid w:val="0082666F"/>
    <w:rsid w:val="00826ADB"/>
    <w:rsid w:val="00827327"/>
    <w:rsid w:val="00830189"/>
    <w:rsid w:val="00830EEC"/>
    <w:rsid w:val="0083170F"/>
    <w:rsid w:val="00833F65"/>
    <w:rsid w:val="00834AD3"/>
    <w:rsid w:val="00841FE2"/>
    <w:rsid w:val="008427FB"/>
    <w:rsid w:val="008433AF"/>
    <w:rsid w:val="00843795"/>
    <w:rsid w:val="008445D3"/>
    <w:rsid w:val="00845BDA"/>
    <w:rsid w:val="00847F0F"/>
    <w:rsid w:val="00850ACD"/>
    <w:rsid w:val="0085115E"/>
    <w:rsid w:val="00851448"/>
    <w:rsid w:val="008516B4"/>
    <w:rsid w:val="00851900"/>
    <w:rsid w:val="00851B05"/>
    <w:rsid w:val="00852448"/>
    <w:rsid w:val="00854002"/>
    <w:rsid w:val="00854AB5"/>
    <w:rsid w:val="00854BE6"/>
    <w:rsid w:val="0085513A"/>
    <w:rsid w:val="00855BDF"/>
    <w:rsid w:val="00855CCB"/>
    <w:rsid w:val="008562BB"/>
    <w:rsid w:val="0085651B"/>
    <w:rsid w:val="0086067C"/>
    <w:rsid w:val="00860FE9"/>
    <w:rsid w:val="008617B6"/>
    <w:rsid w:val="008654AA"/>
    <w:rsid w:val="008656D3"/>
    <w:rsid w:val="00865AD3"/>
    <w:rsid w:val="00866F75"/>
    <w:rsid w:val="00866FF6"/>
    <w:rsid w:val="00867E5F"/>
    <w:rsid w:val="00871326"/>
    <w:rsid w:val="00875491"/>
    <w:rsid w:val="00876187"/>
    <w:rsid w:val="008764CE"/>
    <w:rsid w:val="00876A51"/>
    <w:rsid w:val="00880C48"/>
    <w:rsid w:val="00881268"/>
    <w:rsid w:val="0088258A"/>
    <w:rsid w:val="00885065"/>
    <w:rsid w:val="00885210"/>
    <w:rsid w:val="00886332"/>
    <w:rsid w:val="008879CA"/>
    <w:rsid w:val="00891A53"/>
    <w:rsid w:val="0089228C"/>
    <w:rsid w:val="00892B69"/>
    <w:rsid w:val="00896FAC"/>
    <w:rsid w:val="008A26D9"/>
    <w:rsid w:val="008A2815"/>
    <w:rsid w:val="008A418A"/>
    <w:rsid w:val="008A5CCB"/>
    <w:rsid w:val="008A7E8E"/>
    <w:rsid w:val="008B0E54"/>
    <w:rsid w:val="008B38F0"/>
    <w:rsid w:val="008B46B3"/>
    <w:rsid w:val="008B6CC9"/>
    <w:rsid w:val="008C0C29"/>
    <w:rsid w:val="008C13A0"/>
    <w:rsid w:val="008C153B"/>
    <w:rsid w:val="008C225C"/>
    <w:rsid w:val="008C26DE"/>
    <w:rsid w:val="008C353B"/>
    <w:rsid w:val="008C3AD4"/>
    <w:rsid w:val="008C5FED"/>
    <w:rsid w:val="008C743E"/>
    <w:rsid w:val="008C7B1A"/>
    <w:rsid w:val="008D3352"/>
    <w:rsid w:val="008E14E8"/>
    <w:rsid w:val="008E277E"/>
    <w:rsid w:val="008E4650"/>
    <w:rsid w:val="008E53A3"/>
    <w:rsid w:val="008E5436"/>
    <w:rsid w:val="008E5F98"/>
    <w:rsid w:val="008E6C95"/>
    <w:rsid w:val="008F025A"/>
    <w:rsid w:val="008F102A"/>
    <w:rsid w:val="008F1F2A"/>
    <w:rsid w:val="008F210F"/>
    <w:rsid w:val="008F2687"/>
    <w:rsid w:val="008F3638"/>
    <w:rsid w:val="008F4441"/>
    <w:rsid w:val="008F4FC8"/>
    <w:rsid w:val="008F5881"/>
    <w:rsid w:val="008F64F4"/>
    <w:rsid w:val="008F6C0F"/>
    <w:rsid w:val="008F6F31"/>
    <w:rsid w:val="008F74DF"/>
    <w:rsid w:val="008F76AE"/>
    <w:rsid w:val="009004FB"/>
    <w:rsid w:val="009005A0"/>
    <w:rsid w:val="00900759"/>
    <w:rsid w:val="00902B1E"/>
    <w:rsid w:val="00902EE6"/>
    <w:rsid w:val="00903AA1"/>
    <w:rsid w:val="0090524F"/>
    <w:rsid w:val="0090540A"/>
    <w:rsid w:val="00905B3E"/>
    <w:rsid w:val="00906956"/>
    <w:rsid w:val="00910AC2"/>
    <w:rsid w:val="00910E38"/>
    <w:rsid w:val="009127BA"/>
    <w:rsid w:val="009146B9"/>
    <w:rsid w:val="00914F3D"/>
    <w:rsid w:val="00915671"/>
    <w:rsid w:val="0091775E"/>
    <w:rsid w:val="00917ACC"/>
    <w:rsid w:val="009227A6"/>
    <w:rsid w:val="009231BC"/>
    <w:rsid w:val="009245A6"/>
    <w:rsid w:val="00925155"/>
    <w:rsid w:val="00926F27"/>
    <w:rsid w:val="00926FFF"/>
    <w:rsid w:val="009274C9"/>
    <w:rsid w:val="00930343"/>
    <w:rsid w:val="00930584"/>
    <w:rsid w:val="009319FE"/>
    <w:rsid w:val="00931C71"/>
    <w:rsid w:val="009325F7"/>
    <w:rsid w:val="0093278E"/>
    <w:rsid w:val="00933A62"/>
    <w:rsid w:val="00933CCD"/>
    <w:rsid w:val="00933EC1"/>
    <w:rsid w:val="00934E33"/>
    <w:rsid w:val="0093779D"/>
    <w:rsid w:val="00942531"/>
    <w:rsid w:val="00943954"/>
    <w:rsid w:val="009478C3"/>
    <w:rsid w:val="00947E4B"/>
    <w:rsid w:val="00950153"/>
    <w:rsid w:val="00952308"/>
    <w:rsid w:val="009530DB"/>
    <w:rsid w:val="00953676"/>
    <w:rsid w:val="0096056E"/>
    <w:rsid w:val="00961019"/>
    <w:rsid w:val="009612FF"/>
    <w:rsid w:val="009621EB"/>
    <w:rsid w:val="00962A44"/>
    <w:rsid w:val="0096304C"/>
    <w:rsid w:val="00963F0B"/>
    <w:rsid w:val="00965767"/>
    <w:rsid w:val="00966805"/>
    <w:rsid w:val="00966820"/>
    <w:rsid w:val="00967F2C"/>
    <w:rsid w:val="009705EE"/>
    <w:rsid w:val="009706B7"/>
    <w:rsid w:val="00971FC9"/>
    <w:rsid w:val="00972423"/>
    <w:rsid w:val="009726DE"/>
    <w:rsid w:val="009729A8"/>
    <w:rsid w:val="00972CB5"/>
    <w:rsid w:val="0097325C"/>
    <w:rsid w:val="00974531"/>
    <w:rsid w:val="00975434"/>
    <w:rsid w:val="0097574E"/>
    <w:rsid w:val="009764F3"/>
    <w:rsid w:val="00977927"/>
    <w:rsid w:val="0098135C"/>
    <w:rsid w:val="0098156A"/>
    <w:rsid w:val="009817F5"/>
    <w:rsid w:val="0098377F"/>
    <w:rsid w:val="0098437F"/>
    <w:rsid w:val="00984DC8"/>
    <w:rsid w:val="00985019"/>
    <w:rsid w:val="0098570C"/>
    <w:rsid w:val="00986094"/>
    <w:rsid w:val="00986CFE"/>
    <w:rsid w:val="009878D0"/>
    <w:rsid w:val="0099088D"/>
    <w:rsid w:val="00990AC3"/>
    <w:rsid w:val="00991BAC"/>
    <w:rsid w:val="009943F7"/>
    <w:rsid w:val="00997048"/>
    <w:rsid w:val="009A04F8"/>
    <w:rsid w:val="009A07BC"/>
    <w:rsid w:val="009A103A"/>
    <w:rsid w:val="009A27BD"/>
    <w:rsid w:val="009A2F51"/>
    <w:rsid w:val="009A6185"/>
    <w:rsid w:val="009A6EA0"/>
    <w:rsid w:val="009A7946"/>
    <w:rsid w:val="009B256A"/>
    <w:rsid w:val="009B2E6D"/>
    <w:rsid w:val="009B3FE9"/>
    <w:rsid w:val="009B41B0"/>
    <w:rsid w:val="009B5550"/>
    <w:rsid w:val="009B5D6C"/>
    <w:rsid w:val="009B6D26"/>
    <w:rsid w:val="009B7C3A"/>
    <w:rsid w:val="009C0C53"/>
    <w:rsid w:val="009C1335"/>
    <w:rsid w:val="009C1AB2"/>
    <w:rsid w:val="009C33B7"/>
    <w:rsid w:val="009C4B06"/>
    <w:rsid w:val="009C4F17"/>
    <w:rsid w:val="009C5AF8"/>
    <w:rsid w:val="009C656E"/>
    <w:rsid w:val="009C685A"/>
    <w:rsid w:val="009C6AF1"/>
    <w:rsid w:val="009C7251"/>
    <w:rsid w:val="009D0694"/>
    <w:rsid w:val="009D08DD"/>
    <w:rsid w:val="009D3AB6"/>
    <w:rsid w:val="009D49EA"/>
    <w:rsid w:val="009D4E46"/>
    <w:rsid w:val="009D6363"/>
    <w:rsid w:val="009D7D6B"/>
    <w:rsid w:val="009E0877"/>
    <w:rsid w:val="009E0D24"/>
    <w:rsid w:val="009E2E91"/>
    <w:rsid w:val="009E3EA8"/>
    <w:rsid w:val="009E446A"/>
    <w:rsid w:val="009E456B"/>
    <w:rsid w:val="009E475D"/>
    <w:rsid w:val="009F2851"/>
    <w:rsid w:val="009F2BF8"/>
    <w:rsid w:val="009F2EE6"/>
    <w:rsid w:val="009F33F9"/>
    <w:rsid w:val="009F4229"/>
    <w:rsid w:val="009F513A"/>
    <w:rsid w:val="009F51D3"/>
    <w:rsid w:val="009F66E3"/>
    <w:rsid w:val="009F7A59"/>
    <w:rsid w:val="00A01E6E"/>
    <w:rsid w:val="00A03AFA"/>
    <w:rsid w:val="00A03DAF"/>
    <w:rsid w:val="00A042E0"/>
    <w:rsid w:val="00A04476"/>
    <w:rsid w:val="00A07278"/>
    <w:rsid w:val="00A11C11"/>
    <w:rsid w:val="00A12DAF"/>
    <w:rsid w:val="00A133AA"/>
    <w:rsid w:val="00A139F5"/>
    <w:rsid w:val="00A17B6E"/>
    <w:rsid w:val="00A20060"/>
    <w:rsid w:val="00A220A9"/>
    <w:rsid w:val="00A22EA5"/>
    <w:rsid w:val="00A23DAD"/>
    <w:rsid w:val="00A24DA6"/>
    <w:rsid w:val="00A24DE9"/>
    <w:rsid w:val="00A266F1"/>
    <w:rsid w:val="00A30030"/>
    <w:rsid w:val="00A31E36"/>
    <w:rsid w:val="00A347B0"/>
    <w:rsid w:val="00A348D7"/>
    <w:rsid w:val="00A35135"/>
    <w:rsid w:val="00A365F4"/>
    <w:rsid w:val="00A421C0"/>
    <w:rsid w:val="00A42F20"/>
    <w:rsid w:val="00A433D5"/>
    <w:rsid w:val="00A43585"/>
    <w:rsid w:val="00A43845"/>
    <w:rsid w:val="00A440E4"/>
    <w:rsid w:val="00A47901"/>
    <w:rsid w:val="00A47D33"/>
    <w:rsid w:val="00A47D80"/>
    <w:rsid w:val="00A50B5D"/>
    <w:rsid w:val="00A518FC"/>
    <w:rsid w:val="00A52082"/>
    <w:rsid w:val="00A5302E"/>
    <w:rsid w:val="00A53132"/>
    <w:rsid w:val="00A53139"/>
    <w:rsid w:val="00A54E1A"/>
    <w:rsid w:val="00A54F35"/>
    <w:rsid w:val="00A563F2"/>
    <w:rsid w:val="00A566E8"/>
    <w:rsid w:val="00A5697A"/>
    <w:rsid w:val="00A6438E"/>
    <w:rsid w:val="00A66242"/>
    <w:rsid w:val="00A67389"/>
    <w:rsid w:val="00A7100E"/>
    <w:rsid w:val="00A7122D"/>
    <w:rsid w:val="00A71E71"/>
    <w:rsid w:val="00A73164"/>
    <w:rsid w:val="00A7430F"/>
    <w:rsid w:val="00A74C54"/>
    <w:rsid w:val="00A760B5"/>
    <w:rsid w:val="00A76535"/>
    <w:rsid w:val="00A76A39"/>
    <w:rsid w:val="00A810F9"/>
    <w:rsid w:val="00A81466"/>
    <w:rsid w:val="00A82580"/>
    <w:rsid w:val="00A82772"/>
    <w:rsid w:val="00A827FB"/>
    <w:rsid w:val="00A837DE"/>
    <w:rsid w:val="00A851FF"/>
    <w:rsid w:val="00A8677E"/>
    <w:rsid w:val="00A86ECC"/>
    <w:rsid w:val="00A86FCC"/>
    <w:rsid w:val="00A874E2"/>
    <w:rsid w:val="00A901D4"/>
    <w:rsid w:val="00A90C36"/>
    <w:rsid w:val="00A91472"/>
    <w:rsid w:val="00A93EDD"/>
    <w:rsid w:val="00A93F99"/>
    <w:rsid w:val="00A9418C"/>
    <w:rsid w:val="00A953B8"/>
    <w:rsid w:val="00AA219E"/>
    <w:rsid w:val="00AA4C72"/>
    <w:rsid w:val="00AA4FB7"/>
    <w:rsid w:val="00AA710D"/>
    <w:rsid w:val="00AB0AF6"/>
    <w:rsid w:val="00AB0CA3"/>
    <w:rsid w:val="00AB1296"/>
    <w:rsid w:val="00AB1D4C"/>
    <w:rsid w:val="00AB1F1D"/>
    <w:rsid w:val="00AB29C8"/>
    <w:rsid w:val="00AB528C"/>
    <w:rsid w:val="00AB581A"/>
    <w:rsid w:val="00AB6628"/>
    <w:rsid w:val="00AB6D25"/>
    <w:rsid w:val="00AC0E8E"/>
    <w:rsid w:val="00AC1244"/>
    <w:rsid w:val="00AC1337"/>
    <w:rsid w:val="00AC2326"/>
    <w:rsid w:val="00AC2335"/>
    <w:rsid w:val="00AC6679"/>
    <w:rsid w:val="00AC74BE"/>
    <w:rsid w:val="00AC7C00"/>
    <w:rsid w:val="00AD11FA"/>
    <w:rsid w:val="00AD1F78"/>
    <w:rsid w:val="00AD4B64"/>
    <w:rsid w:val="00AE0353"/>
    <w:rsid w:val="00AE0EF7"/>
    <w:rsid w:val="00AE1B2F"/>
    <w:rsid w:val="00AE2D4B"/>
    <w:rsid w:val="00AE32D6"/>
    <w:rsid w:val="00AE4537"/>
    <w:rsid w:val="00AE4F99"/>
    <w:rsid w:val="00AE5A2F"/>
    <w:rsid w:val="00AE6C65"/>
    <w:rsid w:val="00AF1940"/>
    <w:rsid w:val="00AF41AA"/>
    <w:rsid w:val="00AF773C"/>
    <w:rsid w:val="00AF7814"/>
    <w:rsid w:val="00B035A6"/>
    <w:rsid w:val="00B047E6"/>
    <w:rsid w:val="00B04D56"/>
    <w:rsid w:val="00B04D95"/>
    <w:rsid w:val="00B07F3B"/>
    <w:rsid w:val="00B11593"/>
    <w:rsid w:val="00B14695"/>
    <w:rsid w:val="00B14952"/>
    <w:rsid w:val="00B22592"/>
    <w:rsid w:val="00B2279F"/>
    <w:rsid w:val="00B23CF0"/>
    <w:rsid w:val="00B23CF4"/>
    <w:rsid w:val="00B271B3"/>
    <w:rsid w:val="00B30D3B"/>
    <w:rsid w:val="00B30D7A"/>
    <w:rsid w:val="00B31E5A"/>
    <w:rsid w:val="00B35009"/>
    <w:rsid w:val="00B3565E"/>
    <w:rsid w:val="00B36C4C"/>
    <w:rsid w:val="00B36E4D"/>
    <w:rsid w:val="00B37731"/>
    <w:rsid w:val="00B40C66"/>
    <w:rsid w:val="00B44E09"/>
    <w:rsid w:val="00B450BC"/>
    <w:rsid w:val="00B47398"/>
    <w:rsid w:val="00B47A3B"/>
    <w:rsid w:val="00B50870"/>
    <w:rsid w:val="00B52D45"/>
    <w:rsid w:val="00B54C0C"/>
    <w:rsid w:val="00B54E1D"/>
    <w:rsid w:val="00B54E5A"/>
    <w:rsid w:val="00B5623E"/>
    <w:rsid w:val="00B57081"/>
    <w:rsid w:val="00B57DAD"/>
    <w:rsid w:val="00B62F8C"/>
    <w:rsid w:val="00B636CE"/>
    <w:rsid w:val="00B653AB"/>
    <w:rsid w:val="00B65F9E"/>
    <w:rsid w:val="00B66577"/>
    <w:rsid w:val="00B66B19"/>
    <w:rsid w:val="00B67D95"/>
    <w:rsid w:val="00B72807"/>
    <w:rsid w:val="00B72DE8"/>
    <w:rsid w:val="00B72F5E"/>
    <w:rsid w:val="00B72FDF"/>
    <w:rsid w:val="00B735E4"/>
    <w:rsid w:val="00B736F0"/>
    <w:rsid w:val="00B74BEA"/>
    <w:rsid w:val="00B75037"/>
    <w:rsid w:val="00B767B9"/>
    <w:rsid w:val="00B801BE"/>
    <w:rsid w:val="00B80214"/>
    <w:rsid w:val="00B81547"/>
    <w:rsid w:val="00B82EF2"/>
    <w:rsid w:val="00B83FE5"/>
    <w:rsid w:val="00B84209"/>
    <w:rsid w:val="00B85EBE"/>
    <w:rsid w:val="00B8728C"/>
    <w:rsid w:val="00B90699"/>
    <w:rsid w:val="00B914E9"/>
    <w:rsid w:val="00B92436"/>
    <w:rsid w:val="00B9428C"/>
    <w:rsid w:val="00B94DCE"/>
    <w:rsid w:val="00B956EE"/>
    <w:rsid w:val="00B9597F"/>
    <w:rsid w:val="00B963F3"/>
    <w:rsid w:val="00B9743C"/>
    <w:rsid w:val="00B97B62"/>
    <w:rsid w:val="00BA0AA8"/>
    <w:rsid w:val="00BA2BA1"/>
    <w:rsid w:val="00BA34D6"/>
    <w:rsid w:val="00BA3B83"/>
    <w:rsid w:val="00BA4878"/>
    <w:rsid w:val="00BA6CAA"/>
    <w:rsid w:val="00BA7A00"/>
    <w:rsid w:val="00BB0C00"/>
    <w:rsid w:val="00BB0DC8"/>
    <w:rsid w:val="00BB1A84"/>
    <w:rsid w:val="00BB1D8D"/>
    <w:rsid w:val="00BB27E8"/>
    <w:rsid w:val="00BB3AB7"/>
    <w:rsid w:val="00BB4452"/>
    <w:rsid w:val="00BB4F09"/>
    <w:rsid w:val="00BB74F5"/>
    <w:rsid w:val="00BC05D5"/>
    <w:rsid w:val="00BC4D46"/>
    <w:rsid w:val="00BC6029"/>
    <w:rsid w:val="00BC60F8"/>
    <w:rsid w:val="00BC7BDD"/>
    <w:rsid w:val="00BD0950"/>
    <w:rsid w:val="00BD2A9C"/>
    <w:rsid w:val="00BD374A"/>
    <w:rsid w:val="00BD4E33"/>
    <w:rsid w:val="00BD6B8B"/>
    <w:rsid w:val="00BE0A6A"/>
    <w:rsid w:val="00BE0AA3"/>
    <w:rsid w:val="00BE1030"/>
    <w:rsid w:val="00BE1647"/>
    <w:rsid w:val="00BE42D8"/>
    <w:rsid w:val="00BE6250"/>
    <w:rsid w:val="00BE6A75"/>
    <w:rsid w:val="00BF0EF4"/>
    <w:rsid w:val="00BF11BC"/>
    <w:rsid w:val="00BF1C23"/>
    <w:rsid w:val="00BF45CD"/>
    <w:rsid w:val="00BF45EF"/>
    <w:rsid w:val="00BF4673"/>
    <w:rsid w:val="00BF4E85"/>
    <w:rsid w:val="00C030DE"/>
    <w:rsid w:val="00C037DA"/>
    <w:rsid w:val="00C056C6"/>
    <w:rsid w:val="00C072E8"/>
    <w:rsid w:val="00C11416"/>
    <w:rsid w:val="00C138C7"/>
    <w:rsid w:val="00C1454D"/>
    <w:rsid w:val="00C14B00"/>
    <w:rsid w:val="00C15BB6"/>
    <w:rsid w:val="00C17204"/>
    <w:rsid w:val="00C1753F"/>
    <w:rsid w:val="00C17964"/>
    <w:rsid w:val="00C22105"/>
    <w:rsid w:val="00C227E0"/>
    <w:rsid w:val="00C244B6"/>
    <w:rsid w:val="00C24877"/>
    <w:rsid w:val="00C3003D"/>
    <w:rsid w:val="00C31511"/>
    <w:rsid w:val="00C31EC4"/>
    <w:rsid w:val="00C3304E"/>
    <w:rsid w:val="00C33D3D"/>
    <w:rsid w:val="00C35B7D"/>
    <w:rsid w:val="00C361C0"/>
    <w:rsid w:val="00C36678"/>
    <w:rsid w:val="00C3702F"/>
    <w:rsid w:val="00C3738C"/>
    <w:rsid w:val="00C4071C"/>
    <w:rsid w:val="00C42130"/>
    <w:rsid w:val="00C43D49"/>
    <w:rsid w:val="00C441B5"/>
    <w:rsid w:val="00C46743"/>
    <w:rsid w:val="00C47130"/>
    <w:rsid w:val="00C47E20"/>
    <w:rsid w:val="00C512A3"/>
    <w:rsid w:val="00C519AB"/>
    <w:rsid w:val="00C52942"/>
    <w:rsid w:val="00C52F93"/>
    <w:rsid w:val="00C53FBE"/>
    <w:rsid w:val="00C545B2"/>
    <w:rsid w:val="00C54AC6"/>
    <w:rsid w:val="00C54BFA"/>
    <w:rsid w:val="00C54E08"/>
    <w:rsid w:val="00C55286"/>
    <w:rsid w:val="00C5685D"/>
    <w:rsid w:val="00C600B7"/>
    <w:rsid w:val="00C61A79"/>
    <w:rsid w:val="00C61BBA"/>
    <w:rsid w:val="00C64678"/>
    <w:rsid w:val="00C649DC"/>
    <w:rsid w:val="00C64A37"/>
    <w:rsid w:val="00C6748A"/>
    <w:rsid w:val="00C70EB6"/>
    <w:rsid w:val="00C7144D"/>
    <w:rsid w:val="00C7158E"/>
    <w:rsid w:val="00C71789"/>
    <w:rsid w:val="00C72016"/>
    <w:rsid w:val="00C7250B"/>
    <w:rsid w:val="00C7346B"/>
    <w:rsid w:val="00C734DE"/>
    <w:rsid w:val="00C7405D"/>
    <w:rsid w:val="00C7409F"/>
    <w:rsid w:val="00C74484"/>
    <w:rsid w:val="00C74DB9"/>
    <w:rsid w:val="00C77C0E"/>
    <w:rsid w:val="00C80580"/>
    <w:rsid w:val="00C80E91"/>
    <w:rsid w:val="00C8164B"/>
    <w:rsid w:val="00C827EF"/>
    <w:rsid w:val="00C82F6F"/>
    <w:rsid w:val="00C834C2"/>
    <w:rsid w:val="00C85C4F"/>
    <w:rsid w:val="00C86DA0"/>
    <w:rsid w:val="00C90B69"/>
    <w:rsid w:val="00C91687"/>
    <w:rsid w:val="00C924A8"/>
    <w:rsid w:val="00C945FE"/>
    <w:rsid w:val="00C951F7"/>
    <w:rsid w:val="00C96C5C"/>
    <w:rsid w:val="00C96FAA"/>
    <w:rsid w:val="00C97A04"/>
    <w:rsid w:val="00CA107B"/>
    <w:rsid w:val="00CA2471"/>
    <w:rsid w:val="00CA29BE"/>
    <w:rsid w:val="00CA484D"/>
    <w:rsid w:val="00CA4E2C"/>
    <w:rsid w:val="00CA4FB6"/>
    <w:rsid w:val="00CA55CC"/>
    <w:rsid w:val="00CA6259"/>
    <w:rsid w:val="00CA7B60"/>
    <w:rsid w:val="00CB12C9"/>
    <w:rsid w:val="00CB3759"/>
    <w:rsid w:val="00CB3DA4"/>
    <w:rsid w:val="00CB4056"/>
    <w:rsid w:val="00CB5FF5"/>
    <w:rsid w:val="00CB6E9A"/>
    <w:rsid w:val="00CB6FB1"/>
    <w:rsid w:val="00CC050F"/>
    <w:rsid w:val="00CC0B07"/>
    <w:rsid w:val="00CC0F17"/>
    <w:rsid w:val="00CC142C"/>
    <w:rsid w:val="00CC2433"/>
    <w:rsid w:val="00CC3F99"/>
    <w:rsid w:val="00CC677C"/>
    <w:rsid w:val="00CC739E"/>
    <w:rsid w:val="00CC79C6"/>
    <w:rsid w:val="00CD2EC2"/>
    <w:rsid w:val="00CD357B"/>
    <w:rsid w:val="00CD4110"/>
    <w:rsid w:val="00CD5249"/>
    <w:rsid w:val="00CD58B7"/>
    <w:rsid w:val="00CD6910"/>
    <w:rsid w:val="00CD6A6D"/>
    <w:rsid w:val="00CE1B3D"/>
    <w:rsid w:val="00CE2422"/>
    <w:rsid w:val="00CE3756"/>
    <w:rsid w:val="00CE5E3A"/>
    <w:rsid w:val="00CE74BC"/>
    <w:rsid w:val="00CE7587"/>
    <w:rsid w:val="00CF0C30"/>
    <w:rsid w:val="00CF4099"/>
    <w:rsid w:val="00CF4EBC"/>
    <w:rsid w:val="00CF59A6"/>
    <w:rsid w:val="00CF5AEE"/>
    <w:rsid w:val="00CF5E88"/>
    <w:rsid w:val="00CF67C5"/>
    <w:rsid w:val="00D004AE"/>
    <w:rsid w:val="00D00796"/>
    <w:rsid w:val="00D01DC1"/>
    <w:rsid w:val="00D020C4"/>
    <w:rsid w:val="00D04353"/>
    <w:rsid w:val="00D04419"/>
    <w:rsid w:val="00D05344"/>
    <w:rsid w:val="00D053FE"/>
    <w:rsid w:val="00D07C4A"/>
    <w:rsid w:val="00D10728"/>
    <w:rsid w:val="00D11A02"/>
    <w:rsid w:val="00D124F0"/>
    <w:rsid w:val="00D151CA"/>
    <w:rsid w:val="00D1641E"/>
    <w:rsid w:val="00D176D0"/>
    <w:rsid w:val="00D21A4F"/>
    <w:rsid w:val="00D21EBD"/>
    <w:rsid w:val="00D2295E"/>
    <w:rsid w:val="00D230C8"/>
    <w:rsid w:val="00D233F9"/>
    <w:rsid w:val="00D23732"/>
    <w:rsid w:val="00D23A84"/>
    <w:rsid w:val="00D261A2"/>
    <w:rsid w:val="00D263C0"/>
    <w:rsid w:val="00D2685A"/>
    <w:rsid w:val="00D27A51"/>
    <w:rsid w:val="00D30BA3"/>
    <w:rsid w:val="00D316E6"/>
    <w:rsid w:val="00D31F5C"/>
    <w:rsid w:val="00D32192"/>
    <w:rsid w:val="00D3239E"/>
    <w:rsid w:val="00D32624"/>
    <w:rsid w:val="00D332E9"/>
    <w:rsid w:val="00D346B8"/>
    <w:rsid w:val="00D3574E"/>
    <w:rsid w:val="00D37A73"/>
    <w:rsid w:val="00D4028E"/>
    <w:rsid w:val="00D40FF9"/>
    <w:rsid w:val="00D421FF"/>
    <w:rsid w:val="00D45197"/>
    <w:rsid w:val="00D46068"/>
    <w:rsid w:val="00D468D5"/>
    <w:rsid w:val="00D509EA"/>
    <w:rsid w:val="00D511FF"/>
    <w:rsid w:val="00D515F4"/>
    <w:rsid w:val="00D517DB"/>
    <w:rsid w:val="00D52DA3"/>
    <w:rsid w:val="00D53297"/>
    <w:rsid w:val="00D53B7B"/>
    <w:rsid w:val="00D53E4B"/>
    <w:rsid w:val="00D54D5D"/>
    <w:rsid w:val="00D55FEE"/>
    <w:rsid w:val="00D6164E"/>
    <w:rsid w:val="00D616D2"/>
    <w:rsid w:val="00D63A76"/>
    <w:rsid w:val="00D63B5F"/>
    <w:rsid w:val="00D64231"/>
    <w:rsid w:val="00D64411"/>
    <w:rsid w:val="00D64719"/>
    <w:rsid w:val="00D66BAF"/>
    <w:rsid w:val="00D6730B"/>
    <w:rsid w:val="00D7065E"/>
    <w:rsid w:val="00D70EF7"/>
    <w:rsid w:val="00D70FB1"/>
    <w:rsid w:val="00D71EC6"/>
    <w:rsid w:val="00D726B9"/>
    <w:rsid w:val="00D72C7C"/>
    <w:rsid w:val="00D730E8"/>
    <w:rsid w:val="00D73DC2"/>
    <w:rsid w:val="00D73ED5"/>
    <w:rsid w:val="00D74897"/>
    <w:rsid w:val="00D76A55"/>
    <w:rsid w:val="00D81026"/>
    <w:rsid w:val="00D8127C"/>
    <w:rsid w:val="00D8397C"/>
    <w:rsid w:val="00D84810"/>
    <w:rsid w:val="00D86121"/>
    <w:rsid w:val="00D8643A"/>
    <w:rsid w:val="00D87756"/>
    <w:rsid w:val="00D92234"/>
    <w:rsid w:val="00D9437D"/>
    <w:rsid w:val="00D94CD9"/>
    <w:rsid w:val="00D94EED"/>
    <w:rsid w:val="00D96026"/>
    <w:rsid w:val="00D962DB"/>
    <w:rsid w:val="00DA077F"/>
    <w:rsid w:val="00DA1074"/>
    <w:rsid w:val="00DA792C"/>
    <w:rsid w:val="00DA7C1C"/>
    <w:rsid w:val="00DB03C9"/>
    <w:rsid w:val="00DB04A2"/>
    <w:rsid w:val="00DB1342"/>
    <w:rsid w:val="00DB147A"/>
    <w:rsid w:val="00DB1B7A"/>
    <w:rsid w:val="00DB27BE"/>
    <w:rsid w:val="00DB2C5A"/>
    <w:rsid w:val="00DB5131"/>
    <w:rsid w:val="00DB591D"/>
    <w:rsid w:val="00DB7170"/>
    <w:rsid w:val="00DC01C1"/>
    <w:rsid w:val="00DC0B55"/>
    <w:rsid w:val="00DC14B6"/>
    <w:rsid w:val="00DC22BA"/>
    <w:rsid w:val="00DC4B87"/>
    <w:rsid w:val="00DC6708"/>
    <w:rsid w:val="00DC7945"/>
    <w:rsid w:val="00DD0B46"/>
    <w:rsid w:val="00DD0C22"/>
    <w:rsid w:val="00DD29ED"/>
    <w:rsid w:val="00DD471D"/>
    <w:rsid w:val="00DD5BAC"/>
    <w:rsid w:val="00DD5E7D"/>
    <w:rsid w:val="00DD6E9D"/>
    <w:rsid w:val="00DD70E5"/>
    <w:rsid w:val="00DE0348"/>
    <w:rsid w:val="00DE1DB5"/>
    <w:rsid w:val="00DE4129"/>
    <w:rsid w:val="00DE51CF"/>
    <w:rsid w:val="00DE5583"/>
    <w:rsid w:val="00DF17F0"/>
    <w:rsid w:val="00DF36CE"/>
    <w:rsid w:val="00DF3B4C"/>
    <w:rsid w:val="00DF6287"/>
    <w:rsid w:val="00DF7962"/>
    <w:rsid w:val="00DF7D0F"/>
    <w:rsid w:val="00E00443"/>
    <w:rsid w:val="00E00DD6"/>
    <w:rsid w:val="00E01436"/>
    <w:rsid w:val="00E020FF"/>
    <w:rsid w:val="00E023F8"/>
    <w:rsid w:val="00E03530"/>
    <w:rsid w:val="00E045BD"/>
    <w:rsid w:val="00E04604"/>
    <w:rsid w:val="00E067E0"/>
    <w:rsid w:val="00E06A13"/>
    <w:rsid w:val="00E1055A"/>
    <w:rsid w:val="00E13114"/>
    <w:rsid w:val="00E134B3"/>
    <w:rsid w:val="00E1594E"/>
    <w:rsid w:val="00E16073"/>
    <w:rsid w:val="00E17B77"/>
    <w:rsid w:val="00E21108"/>
    <w:rsid w:val="00E221D1"/>
    <w:rsid w:val="00E23337"/>
    <w:rsid w:val="00E23D1D"/>
    <w:rsid w:val="00E247FC"/>
    <w:rsid w:val="00E251AD"/>
    <w:rsid w:val="00E259EA"/>
    <w:rsid w:val="00E25FEE"/>
    <w:rsid w:val="00E264D5"/>
    <w:rsid w:val="00E303BA"/>
    <w:rsid w:val="00E30980"/>
    <w:rsid w:val="00E32061"/>
    <w:rsid w:val="00E3661D"/>
    <w:rsid w:val="00E36FFE"/>
    <w:rsid w:val="00E3707B"/>
    <w:rsid w:val="00E372AC"/>
    <w:rsid w:val="00E42FF9"/>
    <w:rsid w:val="00E44B25"/>
    <w:rsid w:val="00E44D7E"/>
    <w:rsid w:val="00E46B4A"/>
    <w:rsid w:val="00E46B80"/>
    <w:rsid w:val="00E4714C"/>
    <w:rsid w:val="00E511FA"/>
    <w:rsid w:val="00E5149D"/>
    <w:rsid w:val="00E5190B"/>
    <w:rsid w:val="00E51AEB"/>
    <w:rsid w:val="00E522A7"/>
    <w:rsid w:val="00E52A0A"/>
    <w:rsid w:val="00E54452"/>
    <w:rsid w:val="00E5545C"/>
    <w:rsid w:val="00E56316"/>
    <w:rsid w:val="00E61831"/>
    <w:rsid w:val="00E641AB"/>
    <w:rsid w:val="00E65C91"/>
    <w:rsid w:val="00E664C5"/>
    <w:rsid w:val="00E66775"/>
    <w:rsid w:val="00E670AA"/>
    <w:rsid w:val="00E671A2"/>
    <w:rsid w:val="00E6783F"/>
    <w:rsid w:val="00E7173F"/>
    <w:rsid w:val="00E745D8"/>
    <w:rsid w:val="00E75431"/>
    <w:rsid w:val="00E75F79"/>
    <w:rsid w:val="00E76D26"/>
    <w:rsid w:val="00E775BF"/>
    <w:rsid w:val="00E804E9"/>
    <w:rsid w:val="00E8090B"/>
    <w:rsid w:val="00E809FF"/>
    <w:rsid w:val="00E83849"/>
    <w:rsid w:val="00E84382"/>
    <w:rsid w:val="00E84E21"/>
    <w:rsid w:val="00E9378C"/>
    <w:rsid w:val="00E93B5A"/>
    <w:rsid w:val="00E94AB5"/>
    <w:rsid w:val="00EA1CAD"/>
    <w:rsid w:val="00EA24F0"/>
    <w:rsid w:val="00EA31C8"/>
    <w:rsid w:val="00EA3BC2"/>
    <w:rsid w:val="00EA3EF4"/>
    <w:rsid w:val="00EA69A7"/>
    <w:rsid w:val="00EB02E6"/>
    <w:rsid w:val="00EB1390"/>
    <w:rsid w:val="00EB22FB"/>
    <w:rsid w:val="00EB2C71"/>
    <w:rsid w:val="00EB3ABC"/>
    <w:rsid w:val="00EB4340"/>
    <w:rsid w:val="00EB4CD1"/>
    <w:rsid w:val="00EB4D85"/>
    <w:rsid w:val="00EB556D"/>
    <w:rsid w:val="00EB5A7D"/>
    <w:rsid w:val="00EB5E9D"/>
    <w:rsid w:val="00EB62BB"/>
    <w:rsid w:val="00EC37B3"/>
    <w:rsid w:val="00EC4D8B"/>
    <w:rsid w:val="00EC5CAE"/>
    <w:rsid w:val="00EC7CB5"/>
    <w:rsid w:val="00ED20B2"/>
    <w:rsid w:val="00ED3929"/>
    <w:rsid w:val="00ED3A09"/>
    <w:rsid w:val="00ED55C0"/>
    <w:rsid w:val="00ED56FE"/>
    <w:rsid w:val="00ED5C94"/>
    <w:rsid w:val="00ED682B"/>
    <w:rsid w:val="00ED79BF"/>
    <w:rsid w:val="00EE0224"/>
    <w:rsid w:val="00EE1956"/>
    <w:rsid w:val="00EE1DBD"/>
    <w:rsid w:val="00EE23D1"/>
    <w:rsid w:val="00EE246D"/>
    <w:rsid w:val="00EE3587"/>
    <w:rsid w:val="00EE3AA0"/>
    <w:rsid w:val="00EE41D5"/>
    <w:rsid w:val="00EE5514"/>
    <w:rsid w:val="00EE5A9F"/>
    <w:rsid w:val="00EE6A8F"/>
    <w:rsid w:val="00EE77EE"/>
    <w:rsid w:val="00EF0687"/>
    <w:rsid w:val="00EF0AE5"/>
    <w:rsid w:val="00EF18F5"/>
    <w:rsid w:val="00EF1DC9"/>
    <w:rsid w:val="00EF290C"/>
    <w:rsid w:val="00EF34FE"/>
    <w:rsid w:val="00EF67A3"/>
    <w:rsid w:val="00F01395"/>
    <w:rsid w:val="00F01A81"/>
    <w:rsid w:val="00F037A4"/>
    <w:rsid w:val="00F03CD9"/>
    <w:rsid w:val="00F06185"/>
    <w:rsid w:val="00F073B6"/>
    <w:rsid w:val="00F1037B"/>
    <w:rsid w:val="00F10AAC"/>
    <w:rsid w:val="00F12900"/>
    <w:rsid w:val="00F12910"/>
    <w:rsid w:val="00F13048"/>
    <w:rsid w:val="00F13734"/>
    <w:rsid w:val="00F15CFF"/>
    <w:rsid w:val="00F1662C"/>
    <w:rsid w:val="00F17991"/>
    <w:rsid w:val="00F21971"/>
    <w:rsid w:val="00F23F62"/>
    <w:rsid w:val="00F2506E"/>
    <w:rsid w:val="00F265A0"/>
    <w:rsid w:val="00F26B52"/>
    <w:rsid w:val="00F27C8F"/>
    <w:rsid w:val="00F27D4D"/>
    <w:rsid w:val="00F31BA0"/>
    <w:rsid w:val="00F31E40"/>
    <w:rsid w:val="00F32749"/>
    <w:rsid w:val="00F32C09"/>
    <w:rsid w:val="00F331DE"/>
    <w:rsid w:val="00F33217"/>
    <w:rsid w:val="00F340E4"/>
    <w:rsid w:val="00F34A0E"/>
    <w:rsid w:val="00F36C12"/>
    <w:rsid w:val="00F37172"/>
    <w:rsid w:val="00F40A15"/>
    <w:rsid w:val="00F41F38"/>
    <w:rsid w:val="00F42CFB"/>
    <w:rsid w:val="00F43258"/>
    <w:rsid w:val="00F4477E"/>
    <w:rsid w:val="00F46733"/>
    <w:rsid w:val="00F50A97"/>
    <w:rsid w:val="00F511CF"/>
    <w:rsid w:val="00F51E6C"/>
    <w:rsid w:val="00F5488E"/>
    <w:rsid w:val="00F55222"/>
    <w:rsid w:val="00F60C1B"/>
    <w:rsid w:val="00F630DD"/>
    <w:rsid w:val="00F64A78"/>
    <w:rsid w:val="00F6558C"/>
    <w:rsid w:val="00F66ADD"/>
    <w:rsid w:val="00F67D8F"/>
    <w:rsid w:val="00F706CE"/>
    <w:rsid w:val="00F71292"/>
    <w:rsid w:val="00F71ED9"/>
    <w:rsid w:val="00F71FC9"/>
    <w:rsid w:val="00F7404C"/>
    <w:rsid w:val="00F759EF"/>
    <w:rsid w:val="00F75D50"/>
    <w:rsid w:val="00F75E02"/>
    <w:rsid w:val="00F76337"/>
    <w:rsid w:val="00F76554"/>
    <w:rsid w:val="00F766D9"/>
    <w:rsid w:val="00F802BE"/>
    <w:rsid w:val="00F80DD0"/>
    <w:rsid w:val="00F8257A"/>
    <w:rsid w:val="00F84703"/>
    <w:rsid w:val="00F85B1E"/>
    <w:rsid w:val="00F86024"/>
    <w:rsid w:val="00F8611A"/>
    <w:rsid w:val="00F9020C"/>
    <w:rsid w:val="00F90467"/>
    <w:rsid w:val="00F91C52"/>
    <w:rsid w:val="00F92167"/>
    <w:rsid w:val="00F92A47"/>
    <w:rsid w:val="00F931EA"/>
    <w:rsid w:val="00F9515F"/>
    <w:rsid w:val="00F9675D"/>
    <w:rsid w:val="00F975E8"/>
    <w:rsid w:val="00F97E1A"/>
    <w:rsid w:val="00FA0B54"/>
    <w:rsid w:val="00FA16E6"/>
    <w:rsid w:val="00FA4C0F"/>
    <w:rsid w:val="00FA5128"/>
    <w:rsid w:val="00FB0B19"/>
    <w:rsid w:val="00FB34E3"/>
    <w:rsid w:val="00FB369D"/>
    <w:rsid w:val="00FB42D4"/>
    <w:rsid w:val="00FB5136"/>
    <w:rsid w:val="00FB5906"/>
    <w:rsid w:val="00FB6ABD"/>
    <w:rsid w:val="00FB762F"/>
    <w:rsid w:val="00FB7CE0"/>
    <w:rsid w:val="00FC0878"/>
    <w:rsid w:val="00FC2AED"/>
    <w:rsid w:val="00FC32B4"/>
    <w:rsid w:val="00FC353B"/>
    <w:rsid w:val="00FC3C44"/>
    <w:rsid w:val="00FC4869"/>
    <w:rsid w:val="00FC4D36"/>
    <w:rsid w:val="00FC577C"/>
    <w:rsid w:val="00FC7EBF"/>
    <w:rsid w:val="00FD12F6"/>
    <w:rsid w:val="00FD19F4"/>
    <w:rsid w:val="00FD27C3"/>
    <w:rsid w:val="00FD3775"/>
    <w:rsid w:val="00FD5EA7"/>
    <w:rsid w:val="00FD6431"/>
    <w:rsid w:val="00FD65FC"/>
    <w:rsid w:val="00FD6F18"/>
    <w:rsid w:val="00FD72F4"/>
    <w:rsid w:val="00FE101A"/>
    <w:rsid w:val="00FE15A2"/>
    <w:rsid w:val="00FE2439"/>
    <w:rsid w:val="00FE2826"/>
    <w:rsid w:val="00FE2C52"/>
    <w:rsid w:val="00FE2CB3"/>
    <w:rsid w:val="00FE37B0"/>
    <w:rsid w:val="00FE3CD5"/>
    <w:rsid w:val="00FE4741"/>
    <w:rsid w:val="00FE5B29"/>
    <w:rsid w:val="00FE68EA"/>
    <w:rsid w:val="00FE7384"/>
    <w:rsid w:val="00FE7B13"/>
    <w:rsid w:val="00FF42D5"/>
    <w:rsid w:val="00FF4DE3"/>
    <w:rsid w:val="00FF62B5"/>
    <w:rsid w:val="00FF7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2"/>
    </o:shapelayout>
  </w:shapeDefaults>
  <w:decimalSymbol w:val=","/>
  <w:listSeparator w:val=";"/>
  <w14:docId w14:val="6180D953"/>
  <w15:docId w15:val="{6CB9FB47-6080-4289-A96F-FFF821167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Fira Sans Light" w:eastAsia="Fira Sans Light" w:hAnsi="Fira Sans Light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447971"/>
    <w:pPr>
      <w:spacing w:before="120" w:after="120" w:line="240" w:lineRule="exact"/>
    </w:pPr>
    <w:rPr>
      <w:rFonts w:ascii="Fira Sans" w:hAnsi="Fira Sans"/>
      <w:sz w:val="19"/>
      <w:szCs w:val="22"/>
      <w:lang w:eastAsia="en-US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="Fira Sans Medium" w:eastAsia="Times New Roman" w:hAnsi="Fira Sans Medium"/>
      <w:color w:val="2E74B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="Fira Sans Medium" w:eastAsia="Times New Roman" w:hAnsi="Fira Sans Medium"/>
      <w:color w:val="1F4D78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="Fira Sans Medium" w:eastAsia="Times New Roman" w:hAnsi="Fira Sans Medium"/>
      <w:i/>
      <w:iCs/>
      <w:color w:val="2E74B5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="Fira Sans Medium" w:eastAsia="Times New Roman" w:hAnsi="Fira Sans Medium"/>
      <w:color w:val="2E74B5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="Fira Sans Medium" w:eastAsia="Times New Roman" w:hAnsi="Fira Sans Medium"/>
      <w:color w:val="272727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="Fira Sans Medium" w:eastAsia="Times New Roman" w:hAnsi="Fira Sans Medium"/>
      <w:i/>
      <w:iCs/>
      <w:color w:val="272727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link w:val="Nagwek2"/>
    <w:uiPriority w:val="9"/>
    <w:rsid w:val="007A2DC1"/>
    <w:rPr>
      <w:rFonts w:ascii="Fira Sans Medium" w:eastAsia="Times New Roman" w:hAnsi="Fira Sans Medium" w:cs="Times New Roman"/>
      <w:color w:val="2E74B5"/>
      <w:sz w:val="26"/>
      <w:szCs w:val="26"/>
    </w:rPr>
  </w:style>
  <w:style w:type="character" w:customStyle="1" w:styleId="Nagwek3Znak">
    <w:name w:val="Nagłówek 3 Znak"/>
    <w:link w:val="Nagwek3"/>
    <w:uiPriority w:val="9"/>
    <w:rsid w:val="007A2DC1"/>
    <w:rPr>
      <w:rFonts w:ascii="Fira Sans Medium" w:eastAsia="Times New Roman" w:hAnsi="Fira Sans Medium" w:cs="Times New Roman"/>
      <w:color w:val="1F4D78"/>
      <w:sz w:val="24"/>
      <w:szCs w:val="24"/>
    </w:rPr>
  </w:style>
  <w:style w:type="character" w:customStyle="1" w:styleId="Nagwek5Znak">
    <w:name w:val="Nagłówek 5 Znak"/>
    <w:link w:val="Nagwek5"/>
    <w:uiPriority w:val="9"/>
    <w:semiHidden/>
    <w:rsid w:val="007A2DC1"/>
    <w:rPr>
      <w:rFonts w:ascii="Fira Sans Medium" w:eastAsia="Times New Roman" w:hAnsi="Fira Sans Medium" w:cs="Times New Roman"/>
      <w:color w:val="2E74B5"/>
    </w:rPr>
  </w:style>
  <w:style w:type="character" w:customStyle="1" w:styleId="Nagwek8Znak">
    <w:name w:val="Nagłówek 8 Znak"/>
    <w:link w:val="Nagwek8"/>
    <w:uiPriority w:val="9"/>
    <w:rsid w:val="007A2DC1"/>
    <w:rPr>
      <w:rFonts w:ascii="Fira Sans Medium" w:eastAsia="Times New Roman" w:hAnsi="Fira Sans Medium" w:cs="Times New Roman"/>
      <w:color w:val="272727"/>
      <w:sz w:val="21"/>
      <w:szCs w:val="21"/>
    </w:rPr>
  </w:style>
  <w:style w:type="character" w:customStyle="1" w:styleId="Nagwek9Znak">
    <w:name w:val="Nagłówek 9 Znak"/>
    <w:link w:val="Nagwek9"/>
    <w:uiPriority w:val="9"/>
    <w:semiHidden/>
    <w:rsid w:val="007A2DC1"/>
    <w:rPr>
      <w:rFonts w:ascii="Fira Sans Medium" w:eastAsia="Times New Roman" w:hAnsi="Fira Sans Medium" w:cs="Times New Roman"/>
      <w:i/>
      <w:iCs/>
      <w:color w:val="272727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link w:val="Nagwek4"/>
    <w:uiPriority w:val="9"/>
    <w:semiHidden/>
    <w:rsid w:val="00437395"/>
    <w:rPr>
      <w:rFonts w:ascii="Fira Sans Medium" w:eastAsia="Times New Roman" w:hAnsi="Fira Sans Medium" w:cs="Times New Roman"/>
      <w:i/>
      <w:iCs/>
      <w:color w:val="2E74B5"/>
    </w:rPr>
  </w:style>
  <w:style w:type="character" w:styleId="Pogrubienie">
    <w:name w:val="Strong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normalny">
    <w:name w:val="Tekst normalny"/>
    <w:basedOn w:val="Normalny"/>
    <w:qFormat/>
    <w:rsid w:val="00700909"/>
    <w:pPr>
      <w:spacing w:after="0"/>
      <w:jc w:val="both"/>
    </w:pPr>
    <w:rPr>
      <w:noProof/>
      <w:spacing w:val="-2"/>
      <w:szCs w:val="19"/>
    </w:rPr>
  </w:style>
  <w:style w:type="paragraph" w:customStyle="1" w:styleId="Tytutabelki">
    <w:name w:val="Tytuł tabelki"/>
    <w:basedOn w:val="Normalny"/>
    <w:qFormat/>
    <w:rsid w:val="00700909"/>
    <w:pPr>
      <w:framePr w:hSpace="141" w:wrap="around" w:vAnchor="text" w:hAnchor="margin" w:y="78"/>
      <w:outlineLvl w:val="0"/>
    </w:pPr>
    <w:rPr>
      <w:rFonts w:eastAsia="Times New Roman" w:cs="Arial"/>
      <w:b/>
      <w:sz w:val="18"/>
      <w:szCs w:val="18"/>
      <w:lang w:eastAsia="pl-PL"/>
    </w:rPr>
  </w:style>
  <w:style w:type="table" w:customStyle="1" w:styleId="Siatkatabelijasna10">
    <w:name w:val="Siatka tabeli — jasna1"/>
    <w:basedOn w:val="Standardowy"/>
    <w:uiPriority w:val="40"/>
    <w:rsid w:val="00217957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Siatkatabelijasna11">
    <w:name w:val="Siatka tabeli — jasna11"/>
    <w:basedOn w:val="Standardowy"/>
    <w:uiPriority w:val="40"/>
    <w:rsid w:val="00172EC4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Siatkatabelijasna12">
    <w:name w:val="Siatka tabeli — jasna12"/>
    <w:basedOn w:val="Standardowy"/>
    <w:uiPriority w:val="40"/>
    <w:rsid w:val="00172EC4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UyteHipercze">
    <w:name w:val="FollowedHyperlink"/>
    <w:uiPriority w:val="99"/>
    <w:semiHidden/>
    <w:unhideWhenUsed/>
    <w:rsid w:val="00024AF4"/>
    <w:rPr>
      <w:color w:val="954F72"/>
      <w:u w:val="single"/>
    </w:rPr>
  </w:style>
  <w:style w:type="character" w:styleId="Odwoaniedokomentarza">
    <w:name w:val="annotation reference"/>
    <w:uiPriority w:val="99"/>
    <w:semiHidden/>
    <w:unhideWhenUsed/>
    <w:rsid w:val="004B723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B723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4B7232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B7232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4B7232"/>
    <w:rPr>
      <w:rFonts w:ascii="Fira Sans" w:hAnsi="Fira Sans"/>
      <w:b/>
      <w:bCs/>
      <w:sz w:val="20"/>
      <w:szCs w:val="20"/>
    </w:rPr>
  </w:style>
  <w:style w:type="paragraph" w:customStyle="1" w:styleId="Default">
    <w:name w:val="Default"/>
    <w:rsid w:val="000723C9"/>
    <w:pPr>
      <w:autoSpaceDE w:val="0"/>
      <w:autoSpaceDN w:val="0"/>
      <w:adjustRightInd w:val="0"/>
    </w:pPr>
    <w:rPr>
      <w:rFonts w:ascii="Fira Sans" w:hAnsi="Fira Sans" w:cs="Fira Sans"/>
      <w:color w:val="000000"/>
      <w:sz w:val="24"/>
      <w:szCs w:val="24"/>
      <w:lang w:eastAsia="en-US"/>
    </w:rPr>
  </w:style>
  <w:style w:type="paragraph" w:customStyle="1" w:styleId="Opiswskanika">
    <w:name w:val="Opis wskaźnika"/>
    <w:basedOn w:val="tekstnaniebieskimtle"/>
    <w:link w:val="OpiswskanikaZnak"/>
    <w:qFormat/>
    <w:rsid w:val="00CB5FF5"/>
    <w:rPr>
      <w:color w:val="FFFFFF"/>
    </w:rPr>
  </w:style>
  <w:style w:type="character" w:customStyle="1" w:styleId="OpiswskanikaZnak">
    <w:name w:val="Opis wskaźnika Znak"/>
    <w:link w:val="Opiswskanika"/>
    <w:rsid w:val="00CB5FF5"/>
    <w:rPr>
      <w:rFonts w:ascii="Fira Sans" w:hAnsi="Fira Sans"/>
      <w:color w:val="FFFFFF"/>
      <w:sz w:val="20"/>
    </w:rPr>
  </w:style>
  <w:style w:type="paragraph" w:customStyle="1" w:styleId="Ikonawskanika">
    <w:name w:val="Ikona wskaźnika"/>
    <w:basedOn w:val="Normalny"/>
    <w:link w:val="IkonawskanikaZnak"/>
    <w:qFormat/>
    <w:rsid w:val="0034111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link w:val="Ikonawskanika"/>
    <w:rsid w:val="00341116"/>
    <w:rPr>
      <w:rFonts w:ascii="Fira Sans SemiBold" w:hAnsi="Fira Sans SemiBold"/>
      <w:color w:val="66AFDE"/>
      <w:sz w:val="60"/>
      <w:szCs w:val="6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220A9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A220A9"/>
    <w:rPr>
      <w:rFonts w:ascii="Fira Sans" w:hAnsi="Fira Sans"/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A220A9"/>
    <w:rPr>
      <w:vertAlign w:val="superscript"/>
    </w:rPr>
  </w:style>
  <w:style w:type="character" w:customStyle="1" w:styleId="Nierozpoznanawzmianka1">
    <w:name w:val="Nierozpoznana wzmianka1"/>
    <w:uiPriority w:val="99"/>
    <w:semiHidden/>
    <w:unhideWhenUsed/>
    <w:rsid w:val="00A30030"/>
    <w:rPr>
      <w:color w:val="605E5C"/>
      <w:shd w:val="clear" w:color="auto" w:fill="E1DFDD"/>
    </w:rPr>
  </w:style>
  <w:style w:type="paragraph" w:customStyle="1" w:styleId="Tekstwypunktowania">
    <w:name w:val="Tekst wypunktowania"/>
    <w:basedOn w:val="Normalny"/>
    <w:qFormat/>
    <w:rsid w:val="006F40E7"/>
    <w:pPr>
      <w:numPr>
        <w:ilvl w:val="1"/>
        <w:numId w:val="6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429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7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4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7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5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6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5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3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2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5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5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3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0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6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5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2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2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6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8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6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5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8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6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7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4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2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7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5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5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7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2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2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8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8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8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9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2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yperlink" Target="https://publikacje.new.stat.gov.pl/portal-publikacje/szkolnictwo-wyzsze-w-roku-akademickim-20252026" TargetMode="External"/><Relationship Id="rId26" Type="http://schemas.openxmlformats.org/officeDocument/2006/relationships/hyperlink" Target="http://wroclaw.stat.gov.pl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publikacje.new.stat.gov.pl/portal-publikacje/szkolnictwo-wyzsze-w-roku-akademickim-20252026" TargetMode="External"/><Relationship Id="rId34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5" Type="http://schemas.openxmlformats.org/officeDocument/2006/relationships/image" Target="media/image8.png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yperlink" Target="https://stat.gov.pl/metainformacje/slownik-pojec/pojecia-stosowane-w-statystyce-publicznej/4027,pojecie.html" TargetMode="External"/><Relationship Id="rId29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4.png"/><Relationship Id="rId24" Type="http://schemas.openxmlformats.org/officeDocument/2006/relationships/hyperlink" Target="mailto:A.Ilczuk@stat.gov.pl" TargetMode="External"/><Relationship Id="rId32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hyperlink" Target="https://stat.gov.pl/metainformacje/slownik-pojec/pojecia-stosowane-w-statystyce-publicznej/4027,pojecie.html" TargetMode="External"/><Relationship Id="rId28" Type="http://schemas.openxmlformats.org/officeDocument/2006/relationships/hyperlink" Target="https://twitter.com/Wroclaw_STAT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stat.gov.pl/metainformacje/slownik-pojec/pojecia-stosowane-w-statystyce-publicznej/1966,pojecie.html" TargetMode="External"/><Relationship Id="rId31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hyperlink" Target="https://stat.gov.pl/metainformacje/slownik-pojec/pojecia-stosowane-w-statystyce-publicznej/1966,pojecie.html" TargetMode="External"/><Relationship Id="rId27" Type="http://schemas.openxmlformats.org/officeDocument/2006/relationships/image" Target="media/image9.png"/><Relationship Id="rId30" Type="http://schemas.openxmlformats.org/officeDocument/2006/relationships/hyperlink" Target="https://www.facebook.com/UrzadStatystycznyWroclaw/" TargetMode="External"/><Relationship Id="rId8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7BB520-256A-4CA2-B4FA-12743B2C42F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00692E-B88F-4C48-A1CD-53711452389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1924</Words>
  <Characters>11545</Characters>
  <Application>Microsoft Office Word</Application>
  <DocSecurity>0</DocSecurity>
  <Lines>96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13443</CharactersWithSpaces>
  <SharedDoc>false</SharedDoc>
  <HLinks>
    <vt:vector size="108" baseType="variant">
      <vt:variant>
        <vt:i4>7274541</vt:i4>
      </vt:variant>
      <vt:variant>
        <vt:i4>9</vt:i4>
      </vt:variant>
      <vt:variant>
        <vt:i4>0</vt:i4>
      </vt:variant>
      <vt:variant>
        <vt:i4>5</vt:i4>
      </vt:variant>
      <vt:variant>
        <vt:lpwstr>https://www.facebook.com/USWroclaw/?modal=admin_todo_tour</vt:lpwstr>
      </vt:variant>
      <vt:variant>
        <vt:lpwstr/>
      </vt:variant>
      <vt:variant>
        <vt:i4>3539012</vt:i4>
      </vt:variant>
      <vt:variant>
        <vt:i4>6</vt:i4>
      </vt:variant>
      <vt:variant>
        <vt:i4>0</vt:i4>
      </vt:variant>
      <vt:variant>
        <vt:i4>5</vt:i4>
      </vt:variant>
      <vt:variant>
        <vt:lpwstr>https://twitter.com/Wroclaw_STAT</vt:lpwstr>
      </vt:variant>
      <vt:variant>
        <vt:lpwstr/>
      </vt:variant>
      <vt:variant>
        <vt:i4>3735606</vt:i4>
      </vt:variant>
      <vt:variant>
        <vt:i4>3</vt:i4>
      </vt:variant>
      <vt:variant>
        <vt:i4>0</vt:i4>
      </vt:variant>
      <vt:variant>
        <vt:i4>5</vt:i4>
      </vt:variant>
      <vt:variant>
        <vt:lpwstr>http://wroclaw.stat.gov.pl/</vt:lpwstr>
      </vt:variant>
      <vt:variant>
        <vt:lpwstr/>
      </vt:variant>
      <vt:variant>
        <vt:i4>6094948</vt:i4>
      </vt:variant>
      <vt:variant>
        <vt:i4>0</vt:i4>
      </vt:variant>
      <vt:variant>
        <vt:i4>0</vt:i4>
      </vt:variant>
      <vt:variant>
        <vt:i4>5</vt:i4>
      </vt:variant>
      <vt:variant>
        <vt:lpwstr>mailto:A.Ilczuk@stat.gov.pl</vt:lpwstr>
      </vt:variant>
      <vt:variant>
        <vt:lpwstr/>
      </vt:variant>
      <vt:variant>
        <vt:i4>1638401</vt:i4>
      </vt:variant>
      <vt:variant>
        <vt:i4>39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https://stat.gov.pl/metainformacje/slownik-pojec/pojecia-stosowane-w-statystyce-publicznej/4027,pojecie.html</vt:lpwstr>
      </vt:variant>
      <vt:variant>
        <vt:lpwstr/>
      </vt:variant>
      <vt:variant>
        <vt:i4>1638401</vt:i4>
      </vt:variant>
      <vt:variant>
        <vt:i4>36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https://stat.gov.pl/metainformacje/slownik-pojec/pojecia-stosowane-w-statystyce-publicznej/2641,pojecie.html</vt:lpwstr>
      </vt:variant>
      <vt:variant>
        <vt:lpwstr/>
      </vt:variant>
      <vt:variant>
        <vt:i4>1572873</vt:i4>
      </vt:variant>
      <vt:variant>
        <vt:i4>33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https://stat.gov.pl/metainformacje/slownik-pojec/pojecia-stosowane-w-statystyce-publicznej/1966,pojecie.html</vt:lpwstr>
      </vt:variant>
      <vt:variant>
        <vt:lpwstr/>
      </vt:variant>
      <vt:variant>
        <vt:i4>1572874</vt:i4>
      </vt:variant>
      <vt:variant>
        <vt:i4>30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https://stat.gov.pl/metainformacje/slownik-pojec/pojecia-stosowane-w-statystyce-publicznej/1965,pojecie.html</vt:lpwstr>
      </vt:variant>
      <vt:variant>
        <vt:lpwstr/>
      </vt:variant>
      <vt:variant>
        <vt:i4>1572875</vt:i4>
      </vt:variant>
      <vt:variant>
        <vt:i4>27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https://stat.gov.pl/metainformacje/slownik-pojec/pojecia-stosowane-w-statystyce-publicznej/1964,pojecie.html</vt:lpwstr>
      </vt:variant>
      <vt:variant>
        <vt:lpwstr/>
      </vt:variant>
      <vt:variant>
        <vt:i4>1572871</vt:i4>
      </vt:variant>
      <vt:variant>
        <vt:i4>24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https://stat.gov.pl/metainformacje/slownik-pojec/pojecia-stosowane-w-statystyce-publicznej/1968,pojecie.html</vt:lpwstr>
      </vt:variant>
      <vt:variant>
        <vt:lpwstr/>
      </vt:variant>
      <vt:variant>
        <vt:i4>1572872</vt:i4>
      </vt:variant>
      <vt:variant>
        <vt:i4>21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https://stat.gov.pl/metainformacje/slownik-pojec/pojecia-stosowane-w-statystyce-publicznej/1967,pojecie.html</vt:lpwstr>
      </vt:variant>
      <vt:variant>
        <vt:lpwstr/>
      </vt:variant>
      <vt:variant>
        <vt:i4>1376263</vt:i4>
      </vt:variant>
      <vt:variant>
        <vt:i4>18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https://stat.gov.pl/metainformacje/slownik-pojec/pojecia-stosowane-w-statystyce-publicznej/2584,pojecie.html</vt:lpwstr>
      </vt:variant>
      <vt:variant>
        <vt:lpwstr/>
      </vt:variant>
      <vt:variant>
        <vt:i4>1703947</vt:i4>
      </vt:variant>
      <vt:variant>
        <vt:i4>15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https://stat.gov.pl/metainformacje/slownik-pojec/pojecia-stosowane-w-statystyce-publicznej/1944,pojecie.html</vt:lpwstr>
      </vt:variant>
      <vt:variant>
        <vt:lpwstr/>
      </vt:variant>
      <vt:variant>
        <vt:i4>1638414</vt:i4>
      </vt:variant>
      <vt:variant>
        <vt:i4>12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https://stat.gov.pl/metainformacje/slownik-pojec/pojecia-stosowane-w-statystyce-publicznej/4028,pojecie.html</vt:lpwstr>
      </vt:variant>
      <vt:variant>
        <vt:lpwstr/>
      </vt:variant>
      <vt:variant>
        <vt:i4>2162722</vt:i4>
      </vt:variant>
      <vt:variant>
        <vt:i4>9</vt:i4>
      </vt:variant>
      <vt:variant>
        <vt:i4>0</vt:i4>
      </vt:variant>
      <vt:variant>
        <vt:i4>5</vt:i4>
      </vt:variant>
      <vt:variant>
        <vt:lpwstr>https://bdl.stat.gov.pl/bdl/dane/podgrup/temat</vt:lpwstr>
      </vt:variant>
      <vt:variant>
        <vt:lpwstr/>
      </vt:variant>
      <vt:variant>
        <vt:i4>7536685</vt:i4>
      </vt:variant>
      <vt:variant>
        <vt:i4>6</vt:i4>
      </vt:variant>
      <vt:variant>
        <vt:i4>0</vt:i4>
      </vt:variant>
      <vt:variant>
        <vt:i4>5</vt:i4>
      </vt:variant>
      <vt:variant>
        <vt:lpwstr>https://wroclaw.stat.gov.pl/opracowania-biezace/opracowania-sygnalne/edukacja/szkolnictwo-wyzsze-w-wojewodztwie-dolnoslaskim-w-2020-r-,1,5.html</vt:lpwstr>
      </vt:variant>
      <vt:variant>
        <vt:lpwstr/>
      </vt:variant>
      <vt:variant>
        <vt:i4>5111831</vt:i4>
      </vt:variant>
      <vt:variant>
        <vt:i4>3</vt:i4>
      </vt:variant>
      <vt:variant>
        <vt:i4>0</vt:i4>
      </vt:variant>
      <vt:variant>
        <vt:i4>5</vt:i4>
      </vt:variant>
      <vt:variant>
        <vt:lpwstr>https://stat.gov.pl/obszary-tematyczne/edukacja/edukacja/szkolnictwo-wyzsze-i-jego-finanse-w-2020-roku,2,17.html</vt:lpwstr>
      </vt:variant>
      <vt:variant>
        <vt:lpwstr/>
      </vt:variant>
      <vt:variant>
        <vt:i4>6619254</vt:i4>
      </vt:variant>
      <vt:variant>
        <vt:i4>0</vt:i4>
      </vt:variant>
      <vt:variant>
        <vt:i4>0</vt:i4>
      </vt:variant>
      <vt:variant>
        <vt:i4>5</vt:i4>
      </vt:variant>
      <vt:variant>
        <vt:lpwstr>https://stat.gov.pl/obszary-tematyczne/edukacja/edukacja/szkolnictwo-wyzsze-w-roku-akademickim-20212022-wyniki-wstepne,8,8.html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cp:lastModifiedBy>Kontowski Rafał</cp:lastModifiedBy>
  <cp:revision>3</cp:revision>
  <cp:lastPrinted>2022-08-24T11:33:00Z</cp:lastPrinted>
  <dcterms:created xsi:type="dcterms:W3CDTF">2026-08-31T08:27:00Z</dcterms:created>
  <dcterms:modified xsi:type="dcterms:W3CDTF">2026-08-31T08:40:00Z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